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outlineLvl w:val="1"/>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4D698A">
            <w:pPr>
              <w:pStyle w:val="Heading3"/>
              <w:numPr>
                <w:ilvl w:val="2"/>
                <w:numId w:val="15"/>
              </w:numPr>
              <w:spacing w:line="276" w:lineRule="auto"/>
              <w:ind w:left="694" w:hanging="694"/>
              <w:outlineLvl w:val="2"/>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111052FF" w:rsidR="00A8336A" w:rsidRPr="002B41DC" w:rsidRDefault="00CD4C15" w:rsidP="00693E77">
            <w:pPr>
              <w:spacing w:line="276" w:lineRule="auto"/>
              <w:rPr>
                <w:rFonts w:cs="Times New Roman"/>
              </w:rPr>
            </w:pPr>
            <w:r>
              <w:rPr>
                <w:rFonts w:cs="Times New Roman"/>
              </w:rPr>
              <w:t>U.S. Agency for International Development (USAID)</w:t>
            </w: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4D698A">
      <w:pPr>
        <w:pStyle w:val="ListParagraph"/>
        <w:numPr>
          <w:ilvl w:val="0"/>
          <w:numId w:val="12"/>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4D698A">
      <w:pPr>
        <w:pStyle w:val="ListParagraph"/>
        <w:numPr>
          <w:ilvl w:val="0"/>
          <w:numId w:val="12"/>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lastRenderedPageBreak/>
        <w:t>Section V</w:t>
      </w:r>
      <w:r w:rsidR="00897B67" w:rsidRPr="008B260B">
        <w:rPr>
          <w:rFonts w:cs="Times New Roman"/>
          <w:i/>
          <w:iCs/>
        </w:rPr>
        <w:t>: Representations and Certifications</w:t>
      </w:r>
    </w:p>
    <w:p w14:paraId="00A76F24" w14:textId="50F88E51"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4D698A">
      <w:pPr>
        <w:pStyle w:val="ListParagraph"/>
        <w:numPr>
          <w:ilvl w:val="0"/>
          <w:numId w:val="12"/>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C16A50">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4D698A">
      <w:pPr>
        <w:pStyle w:val="Heading3"/>
        <w:numPr>
          <w:ilvl w:val="0"/>
          <w:numId w:val="16"/>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 xml:space="preserve">Acceptable evidence may include, but is not limited to, work plans, technical reports, financial reports, </w:t>
      </w:r>
      <w:r w:rsidRPr="002B41DC">
        <w:rPr>
          <w:rFonts w:cs="Times New Roman"/>
        </w:rPr>
        <w:lastRenderedPageBreak/>
        <w:t>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4D698A">
      <w:pPr>
        <w:pStyle w:val="ListParagraph"/>
        <w:numPr>
          <w:ilvl w:val="0"/>
          <w:numId w:val="17"/>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4D698A">
      <w:pPr>
        <w:pStyle w:val="ListParagraph"/>
        <w:numPr>
          <w:ilvl w:val="0"/>
          <w:numId w:val="17"/>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4D698A">
      <w:pPr>
        <w:pStyle w:val="ListParagraph"/>
        <w:numPr>
          <w:ilvl w:val="0"/>
          <w:numId w:val="17"/>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11"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4D698A">
      <w:pPr>
        <w:pStyle w:val="ListParagraph"/>
        <w:numPr>
          <w:ilvl w:val="0"/>
          <w:numId w:val="19"/>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lastRenderedPageBreak/>
        <w:t>by mutual agreement;</w:t>
      </w:r>
    </w:p>
    <w:p w14:paraId="5E7E711F" w14:textId="77777777"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4D698A">
      <w:pPr>
        <w:pStyle w:val="ListParagraph"/>
        <w:numPr>
          <w:ilvl w:val="0"/>
          <w:numId w:val="20"/>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4D698A">
      <w:pPr>
        <w:pStyle w:val="ListParagraph"/>
        <w:numPr>
          <w:ilvl w:val="0"/>
          <w:numId w:val="20"/>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C16A50">
      <w:pPr>
        <w:pStyle w:val="ListParagraph"/>
        <w:numPr>
          <w:ilvl w:val="0"/>
          <w:numId w:val="21"/>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w:t>
      </w:r>
      <w:r w:rsidRPr="00E30DCA">
        <w:rPr>
          <w:rFonts w:ascii="Times New Roman" w:hAnsi="Times New Roman" w:cs="Times New Roman"/>
          <w:color w:val="auto"/>
        </w:rPr>
        <w:lastRenderedPageBreak/>
        <w:t>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45AE0E2B"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USAID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A72A2C">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lastRenderedPageBreak/>
        <w:t xml:space="preserve">Article 19. </w:t>
      </w:r>
      <w:r w:rsidR="00CF278B" w:rsidRPr="000943A9">
        <w:rPr>
          <w:b w:val="0"/>
          <w:color w:val="2F5496" w:themeColor="accent1" w:themeShade="BF"/>
        </w:rPr>
        <w:t xml:space="preserve">Conflict of Interest </w:t>
      </w:r>
    </w:p>
    <w:p w14:paraId="5AA0896B"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w:t>
      </w:r>
      <w:r w:rsidRPr="002B41DC">
        <w:rPr>
          <w:rFonts w:cs="Times New Roman"/>
        </w:rPr>
        <w:lastRenderedPageBreak/>
        <w:t>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08B411EA" w14:textId="77777777" w:rsidR="00F546D4" w:rsidRDefault="00A32F3C" w:rsidP="00F546D4">
      <w:pPr>
        <w:pStyle w:val="ListParagraph"/>
        <w:numPr>
          <w:ilvl w:val="0"/>
          <w:numId w:val="30"/>
        </w:numPr>
        <w:jc w:val="both"/>
        <w:rPr>
          <w:highlight w:val="yellow"/>
        </w:rPr>
      </w:pPr>
      <w:r w:rsidRPr="00F546D4">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w:t>
      </w:r>
      <w:r w:rsidR="00573FCA" w:rsidRPr="00F546D4">
        <w:rPr>
          <w:highlight w:val="yellow"/>
        </w:rPr>
        <w:t>Sub-Awardee</w:t>
      </w:r>
      <w:r w:rsidRPr="00F546D4">
        <w:rPr>
          <w:highlight w:val="yellow"/>
        </w:rPr>
        <w:t xml:space="preserve"> upon acquisition, with the condition that the </w:t>
      </w:r>
      <w:r w:rsidR="00573FCA" w:rsidRPr="00F546D4">
        <w:rPr>
          <w:highlight w:val="yellow"/>
        </w:rPr>
        <w:t>Sub-Awardee</w:t>
      </w:r>
      <w:r w:rsidRPr="00F546D4">
        <w:rPr>
          <w:highlight w:val="yellow"/>
        </w:rPr>
        <w:t xml:space="preserve"> shall use the equipment or personal property for the Grant first and foremost without interruption for as long as needed to accomplish the requirements of the Grant.</w:t>
      </w:r>
    </w:p>
    <w:p w14:paraId="0A237555" w14:textId="26BA528B" w:rsidR="00F546D4" w:rsidRDefault="00F546D4" w:rsidP="00F546D4">
      <w:pPr>
        <w:pStyle w:val="ListParagraph"/>
        <w:ind w:left="720"/>
        <w:jc w:val="both"/>
        <w:rPr>
          <w:highlight w:val="yellow"/>
        </w:rPr>
      </w:pPr>
    </w:p>
    <w:p w14:paraId="32EA67F2" w14:textId="7F200317" w:rsidR="008A5980" w:rsidRPr="00F546D4" w:rsidRDefault="008A5980" w:rsidP="00F546D4">
      <w:pPr>
        <w:pStyle w:val="ListParagraph"/>
        <w:numPr>
          <w:ilvl w:val="0"/>
          <w:numId w:val="30"/>
        </w:numPr>
        <w:jc w:val="both"/>
        <w:rPr>
          <w:highlight w:val="yellow"/>
        </w:rPr>
      </w:pPr>
      <w:r w:rsidRPr="00F546D4">
        <w:rPr>
          <w:rFonts w:cs="Times New Roman"/>
          <w:highlight w:val="yellow"/>
        </w:rPr>
        <w:t>Prior Approvals</w:t>
      </w:r>
      <w:r w:rsidR="003B24E8" w:rsidRPr="00F546D4">
        <w:rPr>
          <w:rFonts w:cs="Times New Roman"/>
          <w:highlight w:val="yellow"/>
        </w:rPr>
        <w:t>: Prior approval of [insert here] is required to [insert situation here]</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13B59230"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w:t>
      </w:r>
      <w:r w:rsidR="003B24E8" w:rsidRPr="002B41DC">
        <w:rPr>
          <w:rFonts w:ascii="Times New Roman" w:hAnsi="Times New Roman" w:cs="Times New Roman"/>
          <w:color w:val="auto"/>
        </w:rPr>
        <w:t>Sub-agreement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8767E6">
      <w:pPr>
        <w:pStyle w:val="Heading1"/>
        <w:numPr>
          <w:ilvl w:val="0"/>
          <w:numId w:val="0"/>
        </w:numPr>
        <w:spacing w:line="276" w:lineRule="auto"/>
      </w:pPr>
      <w:r w:rsidRPr="004F54AD">
        <w:lastRenderedPageBreak/>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7E9CDD4"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sidR="00887DEF">
        <w:rPr>
          <w:rFonts w:cs="Times New Roman"/>
          <w:highlight w:val="yellow"/>
        </w:rPr>
        <w:t xml:space="preserve"> </w:t>
      </w:r>
      <w:r w:rsidRPr="002B41DC">
        <w:rPr>
          <w:rFonts w:cs="Times New Roman"/>
          <w:highlight w:val="yellow"/>
        </w:rPr>
        <w:t>This is required for FFATA reporting)</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0FF81A9C" w14:textId="5D14C8F9" w:rsidR="00CF278B" w:rsidRDefault="004D607B" w:rsidP="002145A7">
      <w:r w:rsidRPr="002145A7">
        <w:t xml:space="preserve">Description of Activities and Gantt chart. </w:t>
      </w:r>
      <w:r w:rsidRPr="002B41DC">
        <w:br/>
      </w:r>
    </w:p>
    <w:p w14:paraId="42297480" w14:textId="77777777" w:rsidR="00EE17AF" w:rsidRPr="00705D82" w:rsidRDefault="00EE17AF" w:rsidP="00705D82">
      <w:pPr>
        <w:pStyle w:val="Heading2"/>
        <w:numPr>
          <w:ilvl w:val="0"/>
          <w:numId w:val="0"/>
        </w:numPr>
        <w:spacing w:line="276" w:lineRule="auto"/>
        <w:rPr>
          <w:b w:val="0"/>
          <w:color w:val="2F5496" w:themeColor="accent1" w:themeShade="BF"/>
        </w:rPr>
      </w:pPr>
      <w:r w:rsidRPr="00705D82">
        <w:rPr>
          <w:b w:val="0"/>
          <w:color w:val="2F5496" w:themeColor="accent1" w:themeShade="BF"/>
        </w:rPr>
        <w:lastRenderedPageBreak/>
        <w:t>Article 7. Performance Reporting (Adjust as necessary)</w:t>
      </w:r>
    </w:p>
    <w:p w14:paraId="4B67285E" w14:textId="77777777" w:rsidR="00EE17AF" w:rsidRDefault="00EE17AF" w:rsidP="00EE17AF">
      <w:pPr>
        <w:pStyle w:val="Heading3"/>
        <w:numPr>
          <w:ilvl w:val="0"/>
          <w:numId w:val="45"/>
        </w:numPr>
        <w:spacing w:line="276" w:lineRule="auto"/>
        <w:ind w:left="0" w:firstLine="0"/>
        <w:jc w:val="both"/>
        <w:rPr>
          <w:highlight w:val="yellow"/>
        </w:rPr>
      </w:pPr>
      <w:r w:rsidRPr="000E6094">
        <w:rPr>
          <w:highlight w:val="yellow"/>
        </w:rPr>
        <w:t>Quarterly Program Reports.</w:t>
      </w:r>
      <w:r>
        <w:rPr>
          <w:highlight w:val="yellow"/>
        </w:rPr>
        <w:t xml:space="preserve"> </w:t>
      </w:r>
      <w:r w:rsidRPr="000E6094">
        <w:rPr>
          <w:highlight w:val="yellow"/>
        </w:rPr>
        <w:t>The Subrecipient shall submit a Quarterly Program Report to the</w:t>
      </w:r>
      <w:r>
        <w:rPr>
          <w:highlight w:val="yellow"/>
        </w:rPr>
        <w:t xml:space="preserve"> </w:t>
      </w:r>
      <w:r w:rsidRPr="000E6094">
        <w:rPr>
          <w:highlight w:val="yellow"/>
        </w:rPr>
        <w:t>PARTNERS Authorized Representative in Section I. Article 1f, according to the formats and 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Sub-Awardee’s are requested to document and report on their success stories annually, when they submit their annual report.</w:t>
      </w:r>
    </w:p>
    <w:p w14:paraId="4F847E22" w14:textId="77777777" w:rsidR="00EE17AF" w:rsidRPr="0046596C" w:rsidRDefault="00EE17AF" w:rsidP="00EE17AF">
      <w:pPr>
        <w:rPr>
          <w:highlight w:val="yellow"/>
        </w:rPr>
      </w:pPr>
    </w:p>
    <w:p w14:paraId="28E7ABFB" w14:textId="77777777" w:rsidR="00EE17AF" w:rsidRPr="0046596C" w:rsidRDefault="00EE17AF" w:rsidP="00EE17AF">
      <w:pPr>
        <w:pStyle w:val="Heading3"/>
        <w:numPr>
          <w:ilvl w:val="0"/>
          <w:numId w:val="45"/>
        </w:numPr>
        <w:spacing w:line="276" w:lineRule="auto"/>
        <w:ind w:left="0" w:firstLine="0"/>
        <w:jc w:val="both"/>
        <w:rPr>
          <w:highlight w:val="yellow"/>
        </w:rPr>
      </w:pPr>
      <w:r w:rsidRPr="0046596C">
        <w:rPr>
          <w:highlight w:val="yellow"/>
        </w:rPr>
        <w:t>Quarterly reports are due on the following dates:</w:t>
      </w:r>
    </w:p>
    <w:p w14:paraId="5ABD768D" w14:textId="77777777" w:rsidR="00EE17AF" w:rsidRPr="000E6094" w:rsidRDefault="00EE17AF" w:rsidP="00EE17AF">
      <w:pPr>
        <w:pStyle w:val="Heading4"/>
        <w:numPr>
          <w:ilvl w:val="3"/>
          <w:numId w:val="44"/>
        </w:numPr>
        <w:spacing w:line="276" w:lineRule="auto"/>
        <w:ind w:left="1296" w:hanging="360"/>
        <w:jc w:val="both"/>
        <w:rPr>
          <w:highlight w:val="yellow"/>
        </w:rPr>
      </w:pPr>
      <w:r w:rsidRPr="000E6094">
        <w:rPr>
          <w:highlight w:val="yellow"/>
        </w:rPr>
        <w:t>1st quarter</w:t>
      </w:r>
      <w:r>
        <w:rPr>
          <w:highlight w:val="yellow"/>
        </w:rPr>
        <w:t xml:space="preserve"> </w:t>
      </w:r>
      <w:r w:rsidRPr="000E6094">
        <w:rPr>
          <w:highlight w:val="yellow"/>
        </w:rPr>
        <w:t>(October 1</w:t>
      </w:r>
      <w:r>
        <w:rPr>
          <w:highlight w:val="yellow"/>
        </w:rPr>
        <w:t xml:space="preserve"> </w:t>
      </w:r>
      <w:r w:rsidRPr="000E6094">
        <w:rPr>
          <w:highlight w:val="yellow"/>
        </w:rPr>
        <w:t>to December 31, 2021): due by Jan 15, 2022</w:t>
      </w:r>
    </w:p>
    <w:p w14:paraId="3179EC2B" w14:textId="77777777" w:rsidR="00EE17AF" w:rsidRPr="000E6094" w:rsidRDefault="00EE17AF" w:rsidP="00EE17AF">
      <w:pPr>
        <w:pStyle w:val="Heading4"/>
        <w:numPr>
          <w:ilvl w:val="3"/>
          <w:numId w:val="43"/>
        </w:numPr>
        <w:spacing w:line="276" w:lineRule="auto"/>
        <w:ind w:left="1296" w:firstLine="0"/>
        <w:jc w:val="both"/>
        <w:rPr>
          <w:highlight w:val="yellow"/>
        </w:rPr>
      </w:pPr>
      <w:r w:rsidRPr="000E6094">
        <w:rPr>
          <w:highlight w:val="yellow"/>
        </w:rPr>
        <w:t xml:space="preserve">2nd quarter ( January 1 to March 31, 2022): due by April 15, 2022 </w:t>
      </w:r>
    </w:p>
    <w:p w14:paraId="2D660B82" w14:textId="77777777" w:rsidR="00EE17AF" w:rsidRPr="000E6094" w:rsidRDefault="00EE17AF" w:rsidP="00EE17AF">
      <w:pPr>
        <w:pStyle w:val="Heading4"/>
        <w:numPr>
          <w:ilvl w:val="3"/>
          <w:numId w:val="43"/>
        </w:numPr>
        <w:spacing w:line="276" w:lineRule="auto"/>
        <w:ind w:left="1296" w:firstLine="0"/>
        <w:jc w:val="both"/>
        <w:rPr>
          <w:highlight w:val="yellow"/>
        </w:rPr>
      </w:pPr>
      <w:r w:rsidRPr="000E6094">
        <w:rPr>
          <w:highlight w:val="yellow"/>
        </w:rPr>
        <w:t>3rd quarter</w:t>
      </w:r>
      <w:r>
        <w:rPr>
          <w:highlight w:val="yellow"/>
        </w:rPr>
        <w:t xml:space="preserve"> </w:t>
      </w:r>
      <w:r w:rsidRPr="000E6094">
        <w:rPr>
          <w:highlight w:val="yellow"/>
        </w:rPr>
        <w:t>(April 1 to June 30, 2022): due by July 15, 2022</w:t>
      </w:r>
    </w:p>
    <w:p w14:paraId="3ED4448E" w14:textId="77777777" w:rsidR="00EE17AF" w:rsidRPr="000E6094" w:rsidRDefault="00EE17AF" w:rsidP="00EE17AF">
      <w:pPr>
        <w:pStyle w:val="Heading4"/>
        <w:numPr>
          <w:ilvl w:val="3"/>
          <w:numId w:val="43"/>
        </w:numPr>
        <w:spacing w:line="276" w:lineRule="auto"/>
        <w:ind w:left="1296" w:firstLine="0"/>
        <w:jc w:val="both"/>
        <w:rPr>
          <w:highlight w:val="yellow"/>
        </w:rPr>
      </w:pPr>
      <w:r w:rsidRPr="000E6094">
        <w:rPr>
          <w:highlight w:val="yellow"/>
        </w:rPr>
        <w:t xml:space="preserve"> 4th quarter (July 1 to September 30, 2022): due by October 15, 2022</w:t>
      </w:r>
      <w:r>
        <w:rPr>
          <w:highlight w:val="yellow"/>
        </w:rPr>
        <w:t xml:space="preserve"> </w:t>
      </w:r>
    </w:p>
    <w:p w14:paraId="7056DC9E" w14:textId="77777777" w:rsidR="00EE17AF" w:rsidRDefault="00EE17AF" w:rsidP="00EE17AF">
      <w:pPr>
        <w:pStyle w:val="Heading3"/>
        <w:numPr>
          <w:ilvl w:val="0"/>
          <w:numId w:val="0"/>
        </w:numPr>
        <w:spacing w:line="276" w:lineRule="auto"/>
        <w:jc w:val="both"/>
        <w:rPr>
          <w:highlight w:val="yellow"/>
        </w:rPr>
      </w:pPr>
    </w:p>
    <w:p w14:paraId="4F5A7BDB" w14:textId="77777777" w:rsidR="00EE17AF" w:rsidRDefault="00EE17AF" w:rsidP="00EE17AF">
      <w:pPr>
        <w:pStyle w:val="Heading3"/>
        <w:numPr>
          <w:ilvl w:val="0"/>
          <w:numId w:val="45"/>
        </w:numPr>
        <w:spacing w:line="276" w:lineRule="auto"/>
        <w:ind w:left="0" w:firstLine="0"/>
        <w:jc w:val="both"/>
        <w:rPr>
          <w:highlight w:val="yellow"/>
        </w:rPr>
      </w:pPr>
      <w:r w:rsidRPr="0046596C">
        <w:rPr>
          <w:highlight w:val="yellow"/>
        </w:rPr>
        <w:t>Annual Program Report: The Annual Program Report will cover a 12-month reporting period, all activities reported in the quarterly reports should also be included in the Annual Report due on October 30, 2022.</w:t>
      </w:r>
    </w:p>
    <w:p w14:paraId="5D4E4E1C" w14:textId="77777777" w:rsidR="00EE17AF" w:rsidRDefault="00EE17AF" w:rsidP="00EE17AF">
      <w:pPr>
        <w:pStyle w:val="Heading3"/>
        <w:numPr>
          <w:ilvl w:val="0"/>
          <w:numId w:val="0"/>
        </w:numPr>
        <w:spacing w:line="276" w:lineRule="auto"/>
        <w:ind w:left="720"/>
        <w:jc w:val="both"/>
        <w:rPr>
          <w:highlight w:val="yellow"/>
        </w:rPr>
      </w:pPr>
    </w:p>
    <w:p w14:paraId="201761F0" w14:textId="77777777" w:rsidR="00EE17AF" w:rsidRPr="0046596C" w:rsidRDefault="00EE17AF" w:rsidP="00EE17AF">
      <w:pPr>
        <w:pStyle w:val="Heading3"/>
        <w:numPr>
          <w:ilvl w:val="0"/>
          <w:numId w:val="45"/>
        </w:numPr>
        <w:spacing w:line="276" w:lineRule="auto"/>
        <w:ind w:left="0" w:firstLine="0"/>
        <w:jc w:val="both"/>
        <w:rPr>
          <w:highlight w:val="yellow"/>
        </w:rPr>
      </w:pPr>
      <w:r w:rsidRPr="0046596C">
        <w:rPr>
          <w:highlight w:val="yellow"/>
        </w:rPr>
        <w:t xml:space="preserve">Final Report: The Sub-Awardee hall submit a Final Report to the PARTNERS Authorized Representative in Section I. Article 1f, according to the formats and instructions provided by PARTNERS. The final performance report shall summarize the accomplishments of the Sub-Award activities undertaken, problems encountered, and recommendations regarding unfinished work or program continuation. The Final Report is due 30 days after the end of the Agreement. </w:t>
      </w:r>
    </w:p>
    <w:p w14:paraId="0A999D05" w14:textId="77777777" w:rsidR="00EE17AF" w:rsidRPr="002B41DC" w:rsidRDefault="00EE17AF" w:rsidP="002145A7"/>
    <w:p w14:paraId="7B291B86" w14:textId="747DE1CD" w:rsidR="00FD306D" w:rsidRPr="00615476" w:rsidRDefault="00FD306D" w:rsidP="00FD306D">
      <w:pPr>
        <w:pStyle w:val="Heading2"/>
        <w:numPr>
          <w:ilvl w:val="0"/>
          <w:numId w:val="0"/>
        </w:numPr>
        <w:spacing w:line="276" w:lineRule="auto"/>
      </w:pPr>
      <w:r w:rsidRPr="00FD306D">
        <w:rPr>
          <w:b w:val="0"/>
          <w:color w:val="2F5496" w:themeColor="accent1" w:themeShade="BF"/>
        </w:rPr>
        <w:t xml:space="preserve">Article </w:t>
      </w:r>
      <w:r w:rsidR="00990864">
        <w:rPr>
          <w:b w:val="0"/>
          <w:color w:val="2F5496" w:themeColor="accent1" w:themeShade="BF"/>
        </w:rPr>
        <w:t>8</w:t>
      </w:r>
      <w:r w:rsidRPr="00FD306D">
        <w:rPr>
          <w:b w:val="0"/>
          <w:color w:val="2F5496" w:themeColor="accent1" w:themeShade="BF"/>
        </w:rPr>
        <w:t>. Value Added Taxes (Host Government Taxes) Reporting</w:t>
      </w:r>
    </w:p>
    <w:p w14:paraId="7311DA97" w14:textId="77777777" w:rsidR="00FD306D" w:rsidRPr="00615476" w:rsidRDefault="00FD306D" w:rsidP="00FD306D">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0EFBB6E3" w14:textId="77777777" w:rsidR="00FD306D" w:rsidRPr="00615476" w:rsidRDefault="00FD306D" w:rsidP="00FD306D">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w:t>
      </w:r>
      <w:r w:rsidRPr="00615476">
        <w:lastRenderedPageBreak/>
        <w:t xml:space="preserve">during the prior fiscal year regardless of when the foreign tax was assessed. This report is required even if no taxes were paid during the reporting period. </w:t>
      </w:r>
    </w:p>
    <w:p w14:paraId="69A3E8D2" w14:textId="77777777" w:rsidR="00FD306D" w:rsidRPr="002A7EC1" w:rsidRDefault="00FD306D" w:rsidP="00FD306D">
      <w:pPr>
        <w:spacing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p w14:paraId="3C59411E" w14:textId="5027AFA2" w:rsidR="004D607B" w:rsidRPr="002B41DC" w:rsidRDefault="004D607B" w:rsidP="00693E77">
      <w:pPr>
        <w:spacing w:line="276" w:lineRule="auto"/>
        <w:rPr>
          <w:rFonts w:cs="Times New Roman"/>
        </w:rPr>
      </w:pP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8767E6">
      <w:pPr>
        <w:pStyle w:val="Heading1"/>
        <w:numPr>
          <w:ilvl w:val="0"/>
          <w:numId w:val="0"/>
        </w:numPr>
        <w:spacing w:line="276" w:lineRule="auto"/>
      </w:pPr>
      <w:r w:rsidRPr="004F54AD">
        <w:lastRenderedPageBreak/>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8767E6">
      <w:pPr>
        <w:pStyle w:val="Heading1"/>
        <w:numPr>
          <w:ilvl w:val="0"/>
          <w:numId w:val="0"/>
        </w:numPr>
        <w:spacing w:line="276" w:lineRule="auto"/>
      </w:pPr>
      <w:r w:rsidRPr="00421116">
        <w:lastRenderedPageBreak/>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lastRenderedPageBreak/>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93E77">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DE2A24">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93E77">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 xml:space="preserve">Failing to provide return transportation or pay for return transportation costs to an </w:t>
      </w:r>
      <w:r w:rsidRPr="00177CBD">
        <w:rPr>
          <w:rFonts w:cs="Times New Roman"/>
          <w:kern w:val="28"/>
        </w:rPr>
        <w:lastRenderedPageBreak/>
        <w:t>employee from a country outside the United States to the country from which the employee was recruited upon the end of employment if requested by the employee, unless:</w:t>
      </w:r>
    </w:p>
    <w:p w14:paraId="2E0769F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177CBD">
      <w:pPr>
        <w:pStyle w:val="ListParagraph"/>
        <w:numPr>
          <w:ilvl w:val="0"/>
          <w:numId w:val="37"/>
        </w:numPr>
        <w:spacing w:line="276" w:lineRule="auto"/>
        <w:jc w:val="both"/>
        <w:rPr>
          <w:rFonts w:cs="Times New Roman"/>
          <w:kern w:val="28"/>
        </w:rPr>
      </w:pPr>
      <w:r w:rsidRPr="00177CBD">
        <w:rPr>
          <w:rFonts w:cs="Times New Roman"/>
          <w:kern w:val="28"/>
        </w:rPr>
        <w:lastRenderedPageBreak/>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8767E6">
      <w:pPr>
        <w:pStyle w:val="Heading1"/>
        <w:numPr>
          <w:ilvl w:val="0"/>
          <w:numId w:val="0"/>
        </w:numPr>
        <w:spacing w:line="276" w:lineRule="auto"/>
      </w:pPr>
      <w:r w:rsidRPr="002B41DC">
        <w:lastRenderedPageBreak/>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71DA4671" w:rsidR="00567A86" w:rsidRPr="006F359C" w:rsidRDefault="00567A86" w:rsidP="008767E6">
      <w:pPr>
        <w:pStyle w:val="Heading1"/>
        <w:numPr>
          <w:ilvl w:val="0"/>
          <w:numId w:val="0"/>
        </w:numPr>
      </w:pPr>
      <w:r w:rsidRPr="006F359C">
        <w:lastRenderedPageBreak/>
        <w:t>Section V</w:t>
      </w:r>
      <w:r w:rsidR="008767E6">
        <w:t>II</w:t>
      </w:r>
      <w:r w:rsidRPr="006F359C">
        <w:t xml:space="preserve">: </w:t>
      </w:r>
      <w:r w:rsidR="00DF5362">
        <w:t xml:space="preserve">USAID </w:t>
      </w:r>
      <w:r w:rsidRPr="006F359C">
        <w:t>Prime Award Provisions</w:t>
      </w:r>
      <w:r w:rsidR="005C0E44" w:rsidRPr="006F359C">
        <w:t xml:space="preserve"> </w:t>
      </w:r>
    </w:p>
    <w:p w14:paraId="7853E27B" w14:textId="093F753F" w:rsidR="005C0E44" w:rsidRPr="00DF5362" w:rsidRDefault="005C0E44" w:rsidP="00DF5362">
      <w:pPr>
        <w:keepNext/>
        <w:keepLines/>
        <w:spacing w:line="276" w:lineRule="auto"/>
        <w:jc w:val="both"/>
        <w:rPr>
          <w:rFonts w:cs="Times New Roman"/>
        </w:rPr>
      </w:pPr>
      <w:r w:rsidRPr="00DF5362">
        <w:rPr>
          <w:rFonts w:cs="Times New Roman"/>
        </w:rPr>
        <w:t>In addition to the terms, conditions, and obligations set forth in this Sub-</w:t>
      </w:r>
      <w:r w:rsidR="006C36B7" w:rsidRPr="00DF5362">
        <w:rPr>
          <w:rFonts w:cs="Times New Roman"/>
        </w:rPr>
        <w:t>Agreement</w:t>
      </w:r>
      <w:r w:rsidRPr="00DF5362">
        <w:rPr>
          <w:rFonts w:cs="Times New Roman"/>
        </w:rPr>
        <w:t>, the USAID standard provisions are incorporated into the Sub-</w:t>
      </w:r>
      <w:r w:rsidR="006C36B7" w:rsidRPr="00DF5362">
        <w:rPr>
          <w:rFonts w:cs="Times New Roman"/>
        </w:rPr>
        <w:t>Agreement</w:t>
      </w:r>
      <w:r w:rsidRPr="00DF5362">
        <w:rPr>
          <w:rFonts w:cs="Times New Roman"/>
        </w:rPr>
        <w:t xml:space="preserve"> by reference, in their entirety.</w:t>
      </w:r>
      <w:r w:rsidR="00887DEF" w:rsidRPr="00DF5362">
        <w:rPr>
          <w:rFonts w:cs="Times New Roman"/>
        </w:rPr>
        <w:t xml:space="preserve"> </w:t>
      </w:r>
      <w:r w:rsidRPr="00DF5362">
        <w:rPr>
          <w:rFonts w:cs="Times New Roman"/>
        </w:rPr>
        <w:t xml:space="preserve">The USAID Standard Provisions for Non-U.S. Nongovernmental Organizations may be accessed at the following website: </w:t>
      </w:r>
      <w:hyperlink r:id="rId13" w:history="1">
        <w:r w:rsidR="00A77EB2" w:rsidRPr="00DF5362">
          <w:rPr>
            <w:rStyle w:val="Hyperlink"/>
            <w:rFonts w:cs="Times New Roman"/>
            <w:color w:val="auto"/>
          </w:rPr>
          <w:t>https://www.usaid.gov/ads/policy/300/303mat</w:t>
        </w:r>
      </w:hyperlink>
      <w:r w:rsidRPr="00DF5362">
        <w:rPr>
          <w:rFonts w:cs="Times New Roman"/>
        </w:rPr>
        <w:t>.</w:t>
      </w:r>
      <w:r w:rsidR="00887DEF" w:rsidRPr="00DF5362">
        <w:rPr>
          <w:rFonts w:cs="Times New Roman"/>
        </w:rPr>
        <w:t xml:space="preserve"> </w:t>
      </w:r>
      <w:r w:rsidRPr="00DF5362">
        <w:rPr>
          <w:rFonts w:cs="Times New Roman"/>
        </w:rPr>
        <w:t>These provisions shall be made part of this Sub-Award and are effective as if fully set forth herein, and the references to the provisions are not a substitute for the full text.</w:t>
      </w:r>
      <w:r w:rsidR="00887DEF" w:rsidRPr="00DF5362">
        <w:rPr>
          <w:rFonts w:cs="Times New Roman"/>
        </w:rPr>
        <w:t xml:space="preserve"> </w:t>
      </w:r>
      <w:r w:rsidRPr="00DF5362">
        <w:rPr>
          <w:rFonts w:cs="Times New Roman"/>
        </w:rPr>
        <w:t xml:space="preserve">The Sub-Awardee may contact PARTNERS at any time for the full text of the provisions and to </w:t>
      </w:r>
    </w:p>
    <w:p w14:paraId="7C9BC70C" w14:textId="3D5A9842" w:rsidR="005C0E44" w:rsidRPr="002B41DC" w:rsidRDefault="005C0E44" w:rsidP="00DF5362">
      <w:pPr>
        <w:spacing w:line="276" w:lineRule="auto"/>
        <w:jc w:val="both"/>
        <w:rPr>
          <w:rFonts w:cs="Times New Roman"/>
        </w:rPr>
      </w:pPr>
      <w:r w:rsidRPr="002B41DC">
        <w:rPr>
          <w:rFonts w:cs="Times New Roman"/>
        </w:rPr>
        <w:t>Unless specified otherwise in the table, the following changes in terminology are made to the Standard Provisions incorporated by reference:</w:t>
      </w:r>
      <w:r w:rsidR="00887DEF">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081706" w:rsidRPr="002B41DC" w14:paraId="501DA812" w14:textId="77777777" w:rsidTr="00DF5362">
        <w:trPr>
          <w:jc w:val="center"/>
        </w:trPr>
        <w:tc>
          <w:tcPr>
            <w:tcW w:w="4495" w:type="dxa"/>
          </w:tcPr>
          <w:p w14:paraId="5AC16FB6" w14:textId="3C659253" w:rsidR="005C0E44" w:rsidRPr="002B41DC" w:rsidRDefault="00A77EB2" w:rsidP="00693E77">
            <w:pPr>
              <w:spacing w:line="276" w:lineRule="auto"/>
              <w:rPr>
                <w:rFonts w:cs="Times New Roman"/>
              </w:rPr>
            </w:pPr>
            <w:r w:rsidRPr="002B41DC">
              <w:rPr>
                <w:rFonts w:cs="Times New Roman"/>
                <w:b/>
              </w:rPr>
              <w:t>Standard Provision</w:t>
            </w:r>
          </w:p>
        </w:tc>
        <w:tc>
          <w:tcPr>
            <w:tcW w:w="4495" w:type="dxa"/>
          </w:tcPr>
          <w:p w14:paraId="49E7791A" w14:textId="732A67DA" w:rsidR="005C0E44" w:rsidRPr="002B41DC" w:rsidRDefault="00A77EB2" w:rsidP="00693E77">
            <w:pPr>
              <w:spacing w:line="276" w:lineRule="auto"/>
              <w:rPr>
                <w:rFonts w:cs="Times New Roman"/>
              </w:rPr>
            </w:pPr>
            <w:r w:rsidRPr="002B41DC">
              <w:rPr>
                <w:rFonts w:cs="Times New Roman"/>
                <w:b/>
              </w:rPr>
              <w:t>Read as</w:t>
            </w:r>
          </w:p>
        </w:tc>
      </w:tr>
      <w:tr w:rsidR="00081706" w:rsidRPr="002B41DC" w14:paraId="062EB7FB" w14:textId="77777777" w:rsidTr="00DF5362">
        <w:trPr>
          <w:jc w:val="center"/>
        </w:trPr>
        <w:tc>
          <w:tcPr>
            <w:tcW w:w="4495" w:type="dxa"/>
          </w:tcPr>
          <w:p w14:paraId="1CC59B46" w14:textId="1A3DC9D6" w:rsidR="005C0E44" w:rsidRPr="002B41DC" w:rsidRDefault="00A77EB2" w:rsidP="00693E77">
            <w:pPr>
              <w:spacing w:line="276" w:lineRule="auto"/>
              <w:rPr>
                <w:rFonts w:cs="Times New Roman"/>
              </w:rPr>
            </w:pPr>
            <w:r w:rsidRPr="002B41DC">
              <w:rPr>
                <w:rFonts w:cs="Times New Roman"/>
              </w:rPr>
              <w:t>Grantee and Recipient</w:t>
            </w:r>
            <w:r w:rsidRPr="002B41DC">
              <w:rPr>
                <w:rFonts w:cs="Times New Roman"/>
              </w:rPr>
              <w:tab/>
            </w:r>
          </w:p>
        </w:tc>
        <w:tc>
          <w:tcPr>
            <w:tcW w:w="4495" w:type="dxa"/>
          </w:tcPr>
          <w:p w14:paraId="63E29303" w14:textId="586364FF" w:rsidR="005C0E44" w:rsidRPr="002B41DC" w:rsidRDefault="00A77EB2" w:rsidP="00693E77">
            <w:pPr>
              <w:spacing w:line="276" w:lineRule="auto"/>
              <w:rPr>
                <w:rFonts w:cs="Times New Roman"/>
              </w:rPr>
            </w:pPr>
            <w:r w:rsidRPr="002B41DC">
              <w:rPr>
                <w:rFonts w:cs="Times New Roman"/>
              </w:rPr>
              <w:t>Sub-Awardee</w:t>
            </w:r>
          </w:p>
        </w:tc>
      </w:tr>
      <w:tr w:rsidR="00081706" w:rsidRPr="002B41DC" w14:paraId="18EB9A33" w14:textId="77777777" w:rsidTr="00DF5362">
        <w:trPr>
          <w:jc w:val="center"/>
        </w:trPr>
        <w:tc>
          <w:tcPr>
            <w:tcW w:w="4495" w:type="dxa"/>
          </w:tcPr>
          <w:p w14:paraId="3DA8599E" w14:textId="4419F2C2" w:rsidR="00A77EB2" w:rsidRPr="002B41DC" w:rsidRDefault="00A77EB2" w:rsidP="00693E77">
            <w:pPr>
              <w:spacing w:line="276" w:lineRule="auto"/>
              <w:rPr>
                <w:rFonts w:cs="Times New Roman"/>
              </w:rPr>
            </w:pPr>
            <w:r w:rsidRPr="002B41DC">
              <w:rPr>
                <w:rFonts w:cs="Times New Roman"/>
              </w:rPr>
              <w:t>Grant, Cooperative Agreement,</w:t>
            </w:r>
            <w:r w:rsidRPr="002B41DC">
              <w:rPr>
                <w:rFonts w:cs="Times New Roman"/>
              </w:rPr>
              <w:tab/>
              <w:t>Subaward</w:t>
            </w:r>
          </w:p>
          <w:p w14:paraId="4954BC26" w14:textId="7E82CF45" w:rsidR="005C0E44" w:rsidRPr="002B41DC" w:rsidRDefault="00A77EB2" w:rsidP="00693E77">
            <w:pPr>
              <w:spacing w:line="276" w:lineRule="auto"/>
              <w:rPr>
                <w:rFonts w:cs="Times New Roman"/>
              </w:rPr>
            </w:pPr>
            <w:r w:rsidRPr="002B41DC">
              <w:rPr>
                <w:rFonts w:cs="Times New Roman"/>
              </w:rPr>
              <w:t>and Award</w:t>
            </w:r>
          </w:p>
        </w:tc>
        <w:tc>
          <w:tcPr>
            <w:tcW w:w="4495" w:type="dxa"/>
          </w:tcPr>
          <w:p w14:paraId="52C2DED6" w14:textId="583321E6" w:rsidR="005C0E44" w:rsidRPr="002B41DC" w:rsidRDefault="00A77EB2" w:rsidP="00693E77">
            <w:pPr>
              <w:spacing w:line="276" w:lineRule="auto"/>
              <w:rPr>
                <w:rFonts w:cs="Times New Roman"/>
              </w:rPr>
            </w:pPr>
            <w:r w:rsidRPr="002B41DC">
              <w:rPr>
                <w:rFonts w:cs="Times New Roman"/>
              </w:rPr>
              <w:t>Sub-</w:t>
            </w:r>
            <w:r w:rsidR="005F3D86" w:rsidRPr="002B41DC">
              <w:rPr>
                <w:rFonts w:cs="Times New Roman"/>
              </w:rPr>
              <w:t>Agreement</w:t>
            </w:r>
          </w:p>
        </w:tc>
      </w:tr>
      <w:tr w:rsidR="00081706" w:rsidRPr="002B41DC" w14:paraId="519A82D4" w14:textId="77777777" w:rsidTr="00DF5362">
        <w:trPr>
          <w:jc w:val="center"/>
        </w:trPr>
        <w:tc>
          <w:tcPr>
            <w:tcW w:w="4495" w:type="dxa"/>
          </w:tcPr>
          <w:p w14:paraId="218763EE" w14:textId="2F013CF2" w:rsidR="005C0E44" w:rsidRPr="002B41DC" w:rsidRDefault="00A77EB2" w:rsidP="00693E77">
            <w:pPr>
              <w:spacing w:line="276" w:lineRule="auto"/>
              <w:rPr>
                <w:rFonts w:cs="Times New Roman"/>
              </w:rPr>
            </w:pPr>
            <w:r w:rsidRPr="002B41DC">
              <w:rPr>
                <w:rFonts w:cs="Times New Roman"/>
              </w:rPr>
              <w:t>Any reference to the U.S. Government, USAID, or Agreement Officer</w:t>
            </w:r>
          </w:p>
        </w:tc>
        <w:tc>
          <w:tcPr>
            <w:tcW w:w="4495" w:type="dxa"/>
          </w:tcPr>
          <w:p w14:paraId="62116D49" w14:textId="4F82EB2F" w:rsidR="005C0E44" w:rsidRPr="002B41DC" w:rsidRDefault="00A77EB2" w:rsidP="00693E77">
            <w:pPr>
              <w:spacing w:line="276" w:lineRule="auto"/>
              <w:rPr>
                <w:rFonts w:cs="Times New Roman"/>
              </w:rPr>
            </w:pPr>
            <w:r w:rsidRPr="002B41DC">
              <w:rPr>
                <w:rFonts w:cs="Times New Roman"/>
              </w:rPr>
              <w:t>PARTNERS</w:t>
            </w:r>
          </w:p>
        </w:tc>
      </w:tr>
      <w:tr w:rsidR="00081706" w:rsidRPr="002B41DC" w14:paraId="29D8A190" w14:textId="77777777" w:rsidTr="00DF5362">
        <w:trPr>
          <w:jc w:val="center"/>
        </w:trPr>
        <w:tc>
          <w:tcPr>
            <w:tcW w:w="4495" w:type="dxa"/>
          </w:tcPr>
          <w:p w14:paraId="2F99DBC7" w14:textId="098B4357" w:rsidR="005C0E44" w:rsidRPr="002B41DC" w:rsidRDefault="00A77EB2" w:rsidP="00693E77">
            <w:pPr>
              <w:spacing w:line="276" w:lineRule="auto"/>
              <w:rPr>
                <w:rFonts w:cs="Times New Roman"/>
              </w:rPr>
            </w:pPr>
            <w:r w:rsidRPr="002B41DC">
              <w:rPr>
                <w:rFonts w:cs="Times New Roman"/>
              </w:rPr>
              <w:t>Subrecipient</w:t>
            </w:r>
          </w:p>
        </w:tc>
        <w:tc>
          <w:tcPr>
            <w:tcW w:w="4495" w:type="dxa"/>
          </w:tcPr>
          <w:p w14:paraId="3C913630" w14:textId="5D08C953" w:rsidR="005C0E44" w:rsidRPr="002B41DC" w:rsidRDefault="00A77EB2" w:rsidP="00693E77">
            <w:pPr>
              <w:spacing w:line="276" w:lineRule="auto"/>
              <w:rPr>
                <w:rFonts w:cs="Times New Roman"/>
              </w:rPr>
            </w:pPr>
            <w:r w:rsidRPr="002B41DC">
              <w:rPr>
                <w:rFonts w:cs="Times New Roman"/>
              </w:rPr>
              <w:t>Lower-tier Sub-Awardee</w:t>
            </w:r>
          </w:p>
        </w:tc>
      </w:tr>
      <w:tr w:rsidR="00081706" w:rsidRPr="002B41DC" w14:paraId="7178BD40" w14:textId="77777777" w:rsidTr="00DF5362">
        <w:trPr>
          <w:jc w:val="center"/>
        </w:trPr>
        <w:tc>
          <w:tcPr>
            <w:tcW w:w="4495" w:type="dxa"/>
          </w:tcPr>
          <w:p w14:paraId="76BAC7C8" w14:textId="1B3388E1" w:rsidR="005C0E44" w:rsidRPr="002B41DC" w:rsidRDefault="00A77EB2" w:rsidP="00693E77">
            <w:pPr>
              <w:spacing w:line="276" w:lineRule="auto"/>
              <w:rPr>
                <w:rFonts w:cs="Times New Roman"/>
              </w:rPr>
            </w:pPr>
            <w:r w:rsidRPr="002B41DC">
              <w:rPr>
                <w:rFonts w:cs="Times New Roman"/>
              </w:rPr>
              <w:t>Subaward</w:t>
            </w:r>
          </w:p>
        </w:tc>
        <w:tc>
          <w:tcPr>
            <w:tcW w:w="4495" w:type="dxa"/>
          </w:tcPr>
          <w:p w14:paraId="768F45E1" w14:textId="55C12949" w:rsidR="005C0E44" w:rsidRPr="002B41DC" w:rsidRDefault="00A77EB2" w:rsidP="00693E77">
            <w:pPr>
              <w:spacing w:line="276" w:lineRule="auto"/>
              <w:rPr>
                <w:rFonts w:cs="Times New Roman"/>
              </w:rPr>
            </w:pPr>
            <w:r w:rsidRPr="002B41DC">
              <w:rPr>
                <w:rFonts w:cs="Times New Roman"/>
              </w:rPr>
              <w:t>Lower</w:t>
            </w:r>
            <w:r w:rsidRPr="002B41DC">
              <w:rPr>
                <w:rFonts w:cs="Times New Roman"/>
              </w:rPr>
              <w:noBreakHyphen/>
              <w:t>tiered Sub-</w:t>
            </w:r>
            <w:r w:rsidR="005F3D86" w:rsidRPr="002B41DC">
              <w:rPr>
                <w:rFonts w:cs="Times New Roman"/>
              </w:rPr>
              <w:t>Agreement</w:t>
            </w:r>
          </w:p>
        </w:tc>
      </w:tr>
    </w:tbl>
    <w:p w14:paraId="24047DDF" w14:textId="5B5DA143" w:rsidR="005C0E44" w:rsidRPr="002B41DC" w:rsidRDefault="005C0E44" w:rsidP="00693E77">
      <w:pPr>
        <w:spacing w:line="276" w:lineRule="auto"/>
        <w:ind w:left="360"/>
        <w:rPr>
          <w:rFonts w:cs="Times New Roman"/>
        </w:rPr>
      </w:pPr>
    </w:p>
    <w:p w14:paraId="403052CD" w14:textId="561C26DC" w:rsidR="00CF278B" w:rsidRPr="00DD4D66" w:rsidRDefault="00A77EB2" w:rsidP="00DD4D66">
      <w:pPr>
        <w:pStyle w:val="Heading2"/>
        <w:numPr>
          <w:ilvl w:val="0"/>
          <w:numId w:val="0"/>
        </w:numPr>
        <w:spacing w:line="276" w:lineRule="auto"/>
        <w:jc w:val="both"/>
        <w:rPr>
          <w:rFonts w:cs="Times New Roman"/>
          <w:color w:val="2F5496" w:themeColor="accent1" w:themeShade="BF"/>
          <w:sz w:val="22"/>
          <w:szCs w:val="22"/>
        </w:rPr>
      </w:pPr>
      <w:r w:rsidRPr="00DD4D66">
        <w:rPr>
          <w:rFonts w:cs="Times New Roman"/>
          <w:color w:val="2F5496" w:themeColor="accent1" w:themeShade="BF"/>
          <w:sz w:val="22"/>
          <w:szCs w:val="22"/>
        </w:rPr>
        <w:t>Mandatory Standard Provisions for Fixed Amount Awards to Nongovernmental Organizations</w:t>
      </w:r>
    </w:p>
    <w:p w14:paraId="3EDECC32"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 SUBMISSIONS TO THE DEVELOPMENT EXPERIENCE CLEARINGHOUSE AND DATA RIGHTS (JUNE 2012) </w:t>
      </w:r>
    </w:p>
    <w:p w14:paraId="044C6279" w14:textId="21F70BB6"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M2. MARKING ANDPUBLIC COMMUNICATIONS UNDER USAID-FUNDED ASSISTANCE (</w:t>
      </w:r>
      <w:r w:rsidR="002831C6">
        <w:rPr>
          <w:rFonts w:ascii="Times New Roman" w:hAnsi="Times New Roman" w:cs="Times New Roman"/>
          <w:color w:val="auto"/>
          <w:sz w:val="22"/>
          <w:szCs w:val="22"/>
        </w:rPr>
        <w:t>JULY</w:t>
      </w:r>
      <w:r w:rsidRPr="002B41DC">
        <w:rPr>
          <w:rFonts w:ascii="Times New Roman" w:hAnsi="Times New Roman" w:cs="Times New Roman"/>
          <w:color w:val="auto"/>
          <w:sz w:val="22"/>
          <w:szCs w:val="22"/>
        </w:rPr>
        <w:t xml:space="preserve"> 2015) </w:t>
      </w:r>
    </w:p>
    <w:p w14:paraId="016A7A4D"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M3. DRUG TRAFFICKING AND DRUG-FREE WORKPLACE (JUNE 2012) </w:t>
      </w:r>
    </w:p>
    <w:p w14:paraId="6CE2943E"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M4. DEBARMENT AND SUSPENSION (JUNE 2012) </w:t>
      </w:r>
    </w:p>
    <w:p w14:paraId="4B5DF82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M5. PREVENTING TRANSACTIONS WITH, OR THE PROVISION OF RESOURCES OR SUPPORT TO, SANCTIONED GROUPS AND INDIVIDUALS (May 2020) </w:t>
      </w:r>
    </w:p>
    <w:p w14:paraId="6F0699B5" w14:textId="20657B8E"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M6. TRAFFICKING IN PERSONS (</w:t>
      </w:r>
      <w:r w:rsidR="002831C6">
        <w:rPr>
          <w:rFonts w:ascii="Times New Roman" w:hAnsi="Times New Roman" w:cs="Times New Roman"/>
          <w:color w:val="auto"/>
          <w:sz w:val="22"/>
          <w:szCs w:val="22"/>
        </w:rPr>
        <w:t>APRIL</w:t>
      </w:r>
      <w:r w:rsidRPr="002B41DC">
        <w:rPr>
          <w:rFonts w:ascii="Times New Roman" w:hAnsi="Times New Roman" w:cs="Times New Roman"/>
          <w:color w:val="auto"/>
          <w:sz w:val="22"/>
          <w:szCs w:val="22"/>
        </w:rPr>
        <w:t xml:space="preserve"> 2016)</w:t>
      </w:r>
    </w:p>
    <w:p w14:paraId="6B4399E8"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M7. VOLUNTARY POPULATION PLANNING ACTIVITIES – MANDATORY REQUIREMENTS (MAY 2006) </w:t>
      </w:r>
    </w:p>
    <w:p w14:paraId="1B743B84" w14:textId="77777777" w:rsidR="008443AD" w:rsidRPr="002B41DC" w:rsidRDefault="008443AD" w:rsidP="00DD4D66">
      <w:pPr>
        <w:spacing w:after="0" w:line="276" w:lineRule="auto"/>
        <w:jc w:val="both"/>
        <w:rPr>
          <w:rFonts w:cs="Times New Roman"/>
        </w:rPr>
      </w:pPr>
      <w:r w:rsidRPr="002B41DC">
        <w:rPr>
          <w:rFonts w:cs="Times New Roman"/>
        </w:rPr>
        <w:t xml:space="preserve">M8. EQUAL PARTICIPATION BY FAITH-BASED ORGANIZATIONS (JUNE 2016) </w:t>
      </w:r>
    </w:p>
    <w:p w14:paraId="551BEF86"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M9. USAID IMPLEMENTING PARTNER NOTICES (IPN) PORTAL FOR ASSISTANCE (JULY 2014) </w:t>
      </w:r>
    </w:p>
    <w:p w14:paraId="2BC0C6D7"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M.10 PILOT PROGRAM FOR ENHANCEMENT OF GRANTEE EMPLOYEE WHISTLEBLOWER PROTECTIONS (SEPTEMBER 2014) </w:t>
      </w:r>
    </w:p>
    <w:p w14:paraId="1D98F3CF"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M11. SUBMISSION OF DATASETS TO THE DEVELOPMENT DATA LIBRARY (OCTOBER 2014) </w:t>
      </w:r>
    </w:p>
    <w:p w14:paraId="0FCE0D8A"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M12. PROHIBITION ON REQUIRING CERTAIN INTERNAL </w:t>
      </w:r>
    </w:p>
    <w:p w14:paraId="6EEA2997"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CONFIDENTIALITY AGREEMENTS OR STATEMENTS (MAY 2017) </w:t>
      </w:r>
    </w:p>
    <w:p w14:paraId="284A8A7B" w14:textId="19FFFB38"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M13. CHILD SAFEGUARDING (</w:t>
      </w:r>
      <w:r w:rsidR="002831C6">
        <w:rPr>
          <w:rFonts w:ascii="Times New Roman" w:hAnsi="Times New Roman" w:cs="Times New Roman"/>
          <w:color w:val="auto"/>
          <w:sz w:val="22"/>
          <w:szCs w:val="22"/>
        </w:rPr>
        <w:t>JUNE</w:t>
      </w:r>
      <w:r w:rsidRPr="002B41DC">
        <w:rPr>
          <w:rFonts w:ascii="Times New Roman" w:hAnsi="Times New Roman" w:cs="Times New Roman"/>
          <w:color w:val="auto"/>
          <w:sz w:val="22"/>
          <w:szCs w:val="22"/>
        </w:rPr>
        <w:t xml:space="preserve"> 2015).</w:t>
      </w:r>
    </w:p>
    <w:p w14:paraId="4EAF57A4"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M14. MANDATORY DISCLOSURES (NOVEMBER 2020) </w:t>
      </w:r>
    </w:p>
    <w:p w14:paraId="37C208F1" w14:textId="65730DDF"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M15. NONDISCRIMINATION AGAINST BENEFICIARIES (</w:t>
      </w:r>
      <w:r w:rsidR="002831C6">
        <w:rPr>
          <w:rFonts w:ascii="Times New Roman" w:hAnsi="Times New Roman" w:cs="Times New Roman"/>
          <w:color w:val="auto"/>
          <w:sz w:val="22"/>
          <w:szCs w:val="22"/>
        </w:rPr>
        <w:t>NOVEMBER</w:t>
      </w:r>
      <w:r w:rsidRPr="002B41DC">
        <w:rPr>
          <w:rFonts w:ascii="Times New Roman" w:hAnsi="Times New Roman" w:cs="Times New Roman"/>
          <w:color w:val="auto"/>
          <w:sz w:val="22"/>
          <w:szCs w:val="22"/>
        </w:rPr>
        <w:t xml:space="preserve"> 2016)</w:t>
      </w:r>
    </w:p>
    <w:p w14:paraId="29DDE1A4" w14:textId="2478DB78"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M16. CONFLICT OF INTEREST (</w:t>
      </w:r>
      <w:r w:rsidR="002831C6">
        <w:rPr>
          <w:rFonts w:ascii="Times New Roman" w:hAnsi="Times New Roman" w:cs="Times New Roman"/>
          <w:color w:val="auto"/>
          <w:sz w:val="22"/>
          <w:szCs w:val="22"/>
        </w:rPr>
        <w:t>AUGUST</w:t>
      </w:r>
      <w:r w:rsidRPr="002B41DC">
        <w:rPr>
          <w:rFonts w:ascii="Times New Roman" w:hAnsi="Times New Roman" w:cs="Times New Roman"/>
          <w:color w:val="auto"/>
          <w:sz w:val="22"/>
          <w:szCs w:val="22"/>
        </w:rPr>
        <w:t xml:space="preserve"> 2018)</w:t>
      </w:r>
    </w:p>
    <w:p w14:paraId="6DD1854B" w14:textId="2C129D02" w:rsidR="00CF278B" w:rsidRPr="00AB1033" w:rsidRDefault="00CF278B" w:rsidP="00DD4D66">
      <w:pPr>
        <w:pStyle w:val="Heading2"/>
        <w:numPr>
          <w:ilvl w:val="0"/>
          <w:numId w:val="0"/>
        </w:numPr>
        <w:spacing w:line="276" w:lineRule="auto"/>
        <w:jc w:val="both"/>
        <w:rPr>
          <w:rFonts w:cs="Times New Roman"/>
          <w:color w:val="2F5496" w:themeColor="accent1" w:themeShade="BF"/>
          <w:sz w:val="22"/>
          <w:szCs w:val="22"/>
        </w:rPr>
      </w:pPr>
      <w:r w:rsidRPr="00AB1033">
        <w:rPr>
          <w:rFonts w:cs="Times New Roman"/>
          <w:color w:val="2F5496" w:themeColor="accent1" w:themeShade="BF"/>
          <w:sz w:val="22"/>
          <w:szCs w:val="22"/>
        </w:rPr>
        <w:lastRenderedPageBreak/>
        <w:t xml:space="preserve">REQUIRED AS APPLICABLE </w:t>
      </w:r>
      <w:r w:rsidR="00713CF2" w:rsidRPr="00AB1033">
        <w:rPr>
          <w:rFonts w:cs="Times New Roman"/>
          <w:color w:val="2F5496" w:themeColor="accent1" w:themeShade="BF"/>
          <w:sz w:val="22"/>
          <w:szCs w:val="22"/>
        </w:rPr>
        <w:t>Provisions for Fixed Amount Awards to Nongovernmental Organizations</w:t>
      </w:r>
    </w:p>
    <w:p w14:paraId="676CB98D" w14:textId="298DFF9A" w:rsidR="00D01120" w:rsidRPr="002B41DC" w:rsidRDefault="00713CF2" w:rsidP="00DD4D66">
      <w:pPr>
        <w:spacing w:line="276" w:lineRule="auto"/>
        <w:jc w:val="both"/>
        <w:rPr>
          <w:rFonts w:cs="Times New Roman"/>
        </w:rPr>
      </w:pPr>
      <w:r w:rsidRPr="002B41DC">
        <w:rPr>
          <w:rFonts w:cs="Times New Roman"/>
        </w:rPr>
        <w:t>The following provisions are applicable only if they are required by the type and scope of the award.</w:t>
      </w:r>
      <w:r w:rsidR="00887DEF">
        <w:rPr>
          <w:rFonts w:cs="Times New Roman"/>
        </w:rPr>
        <w:t xml:space="preserve"> </w:t>
      </w:r>
      <w:r w:rsidRPr="002B41DC">
        <w:rPr>
          <w:rFonts w:cs="Times New Roman"/>
        </w:rPr>
        <w:t>Please contact PARTNERS to discuss which provisions below are applicable to this Sub-Award</w:t>
      </w:r>
    </w:p>
    <w:p w14:paraId="3D2F3098"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 FIXED AMOUNT AWARD ADVANCE PAYMENT AND REFUNDS (NOVEMBER 2020) </w:t>
      </w:r>
    </w:p>
    <w:p w14:paraId="566818ED"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 UNIVERSAL IDENTIFIER AND SYSTEM FOR AWARD MANAGEMENT (NOVEMBER 2020) </w:t>
      </w:r>
    </w:p>
    <w:p w14:paraId="7291108A"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RAA3. REPORTING SUBAWARDS AND EXECUTIVE COMPENSATION (NOVEMBER 2020) </w:t>
      </w:r>
    </w:p>
    <w:p w14:paraId="4234732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RAA4. USAID ELIGIBILITY RULES FOR PROCUREMENT OF COMMODITIES AND SERVICES (MAY 2020) </w:t>
      </w:r>
    </w:p>
    <w:p w14:paraId="71332E55"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RAA5. FLY AMERICA ACT RESTRICTIONS (AUGUST 2013)</w:t>
      </w:r>
    </w:p>
    <w:p w14:paraId="53855A6E" w14:textId="77777777" w:rsidR="008443AD" w:rsidRPr="002B41DC" w:rsidRDefault="008443AD" w:rsidP="00DD4D66">
      <w:pPr>
        <w:spacing w:after="0" w:line="276" w:lineRule="auto"/>
        <w:jc w:val="both"/>
        <w:rPr>
          <w:rFonts w:cs="Times New Roman"/>
        </w:rPr>
      </w:pPr>
      <w:r w:rsidRPr="002B41DC">
        <w:rPr>
          <w:rFonts w:cs="Times New Roman"/>
        </w:rPr>
        <w:t xml:space="preserve">RAA6. OCEAN SHIPMENT OF GOODS (JUNE 2012) </w:t>
      </w:r>
    </w:p>
    <w:p w14:paraId="3DEB0900"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RAA7. REPORTING HOST GOVERNMENT TAXES (JUNE 2012) </w:t>
      </w:r>
    </w:p>
    <w:p w14:paraId="7CC51312"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RAA8. PATENT RIGHTS (JUNE 2012) </w:t>
      </w:r>
    </w:p>
    <w:p w14:paraId="2F79A415"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RAA9. EXCHANGE VISITORS AND PARTICIPANT TRAINING (JUNE 2012)</w:t>
      </w:r>
    </w:p>
    <w:p w14:paraId="68988DE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RAA10. INVESTMENT PROMOTION (NOVEMBER 2003) </w:t>
      </w:r>
    </w:p>
    <w:p w14:paraId="3F897DD6"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RAA11. PROTECTION OF HUMAN RESEARCH SUBJECTS (JUNE 2012) </w:t>
      </w:r>
    </w:p>
    <w:p w14:paraId="18AD5230"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RAA12. STATEMENT FOR IMPLEMENTERS OF ANTI-TRAFFICKING ACTIVITIES ON LACK OF SUPPORT FOR PROSTITUTION (JUNE 2012)</w:t>
      </w:r>
    </w:p>
    <w:p w14:paraId="4C36ADF0"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RAA13. ELIGIBILITY OF SUBRECIPIENTS OF ANTI-TRAFFICKING FUNDS (JUNE 2012)</w:t>
      </w:r>
    </w:p>
    <w:p w14:paraId="68BBBA5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RAA14. PROHIBITION ON THE USE OF ANTI-TRAFFICKING FUNDS TO PROMOTE, SUPPORT, OR ADVOCATE FOR THE LEGALIZATION OR PRACTICE OF PROSTITUTION (JUNE 2012) </w:t>
      </w:r>
    </w:p>
    <w:p w14:paraId="04E94407"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RAA15. VOLUNTARY POPULATION PLANNING ACTIVITIES – SUPPLEMENTAL REQUIREMENTS (JANUARY 2009) </w:t>
      </w:r>
    </w:p>
    <w:p w14:paraId="03E3638A"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RAA16. CONSCIENCE CLAUSE IMPLEMENTATION (ASSISTANCE) (FEBRUARY 2012) </w:t>
      </w:r>
    </w:p>
    <w:p w14:paraId="456E51F1"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RAA17. CONDOMS (ASSISTANCE) (SEPTEMBER 2014) </w:t>
      </w:r>
    </w:p>
    <w:p w14:paraId="344A55DB"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RAA18. PROHIBITION ON THE PROMOTION OR ADVOCACY OF THE LEGALIZATION OR PRACTICE OF PROSTITUTION OR SEX TRAFFICKING (ASSISTANCE) (SEPTEMBER 2014) </w:t>
      </w:r>
    </w:p>
    <w:p w14:paraId="22CC7B17"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 19. METRIC SYSTEM OF MEASUREMENT (AUGUST 1992) </w:t>
      </w:r>
    </w:p>
    <w:p w14:paraId="199AF49A" w14:textId="77777777" w:rsidR="008443AD" w:rsidRPr="002B41DC" w:rsidRDefault="008443AD" w:rsidP="00DD4D66">
      <w:pPr>
        <w:spacing w:after="0" w:line="276" w:lineRule="auto"/>
        <w:jc w:val="both"/>
        <w:rPr>
          <w:rFonts w:cs="Times New Roman"/>
        </w:rPr>
      </w:pPr>
      <w:r w:rsidRPr="002B41DC">
        <w:rPr>
          <w:rFonts w:cs="Times New Roman"/>
        </w:rPr>
        <w:t xml:space="preserve">RAA20. ACCESS TO USAID FACILITIES AND USAID’s INFORMATION </w:t>
      </w:r>
    </w:p>
    <w:p w14:paraId="68A68A37"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SYSTEMS (AUGUST 2013) </w:t>
      </w:r>
    </w:p>
    <w:p w14:paraId="58114AC1"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RAA21. LIMITATION ON SUBAWARDS TO NON-LOCAL ENTITIES (JULY 2014) </w:t>
      </w:r>
    </w:p>
    <w:p w14:paraId="2A6DA1B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RAA22. AWARD TERM AND CONDITION FOR RECIPIENT INTEGRITY AND PERFORMANCE MATTERS (April 2016)</w:t>
      </w:r>
    </w:p>
    <w:p w14:paraId="4AE2780C"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AWARD TERM AND CONDITION FOR RECIPIENT INTEGRITY AND PERFORMANCE MATTERS (APRIL 2016) </w:t>
      </w:r>
    </w:p>
    <w:p w14:paraId="6D243A86"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RAA23. RESERVED</w:t>
      </w:r>
    </w:p>
    <w:p w14:paraId="21E6228A" w14:textId="77777777" w:rsidR="008443AD" w:rsidRPr="002B41DC" w:rsidRDefault="008443AD" w:rsidP="00DD4D6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RAA24. PROHIBITION ON CERTAIN TELECOMMUNICATION AND VIDEO SURVEILLIANCE SERVICES OR EQUIPMENT (NOVEMBER 2020) </w:t>
      </w:r>
    </w:p>
    <w:p w14:paraId="7A455E0C" w14:textId="562A9DDE" w:rsidR="00315EAC" w:rsidRPr="002B41DC" w:rsidRDefault="008443AD" w:rsidP="00DD4D66">
      <w:pPr>
        <w:spacing w:line="276" w:lineRule="auto"/>
        <w:jc w:val="both"/>
        <w:rPr>
          <w:rFonts w:cs="Times New Roman"/>
        </w:rPr>
      </w:pPr>
      <w:r w:rsidRPr="002B41DC">
        <w:rPr>
          <w:rFonts w:cs="Times New Roman"/>
        </w:rPr>
        <w:t>RAA25. NEVER CONTRACT WITH THE ENEMY (NOVEMBER 2020)</w:t>
      </w:r>
    </w:p>
    <w:sectPr w:rsidR="00315EAC" w:rsidRPr="002B41DC">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ACEA1" w14:textId="77777777" w:rsidR="001F25A6" w:rsidRDefault="001F25A6" w:rsidP="00A34AAA">
      <w:pPr>
        <w:spacing w:after="0" w:line="240" w:lineRule="auto"/>
      </w:pPr>
      <w:r>
        <w:separator/>
      </w:r>
    </w:p>
  </w:endnote>
  <w:endnote w:type="continuationSeparator" w:id="0">
    <w:p w14:paraId="771B93AA" w14:textId="77777777" w:rsidR="001F25A6" w:rsidRDefault="001F25A6" w:rsidP="00A34AAA">
      <w:pPr>
        <w:spacing w:after="0" w:line="240" w:lineRule="auto"/>
      </w:pPr>
      <w:r>
        <w:continuationSeparator/>
      </w:r>
    </w:p>
  </w:endnote>
  <w:endnote w:type="continuationNotice" w:id="1">
    <w:p w14:paraId="3C983045" w14:textId="77777777" w:rsidR="001F25A6" w:rsidRDefault="001F25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F7392" w14:textId="77777777" w:rsidR="001F25A6" w:rsidRDefault="001F25A6" w:rsidP="00A34AAA">
      <w:pPr>
        <w:spacing w:after="0" w:line="240" w:lineRule="auto"/>
      </w:pPr>
      <w:r>
        <w:separator/>
      </w:r>
    </w:p>
  </w:footnote>
  <w:footnote w:type="continuationSeparator" w:id="0">
    <w:p w14:paraId="0D649610" w14:textId="77777777" w:rsidR="001F25A6" w:rsidRDefault="001F25A6" w:rsidP="00A34AAA">
      <w:pPr>
        <w:spacing w:after="0" w:line="240" w:lineRule="auto"/>
      </w:pPr>
      <w:r>
        <w:continuationSeparator/>
      </w:r>
    </w:p>
  </w:footnote>
  <w:footnote w:type="continuationNotice" w:id="1">
    <w:p w14:paraId="5DEDA475" w14:textId="77777777" w:rsidR="001F25A6" w:rsidRDefault="001F25A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1E61"/>
    <w:multiLevelType w:val="hybridMultilevel"/>
    <w:tmpl w:val="46E41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6E31762"/>
    <w:multiLevelType w:val="hybridMultilevel"/>
    <w:tmpl w:val="8D1A8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E127B"/>
    <w:multiLevelType w:val="hybridMultilevel"/>
    <w:tmpl w:val="5F140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A17B5C"/>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D862EB2"/>
    <w:multiLevelType w:val="hybridMultilevel"/>
    <w:tmpl w:val="24F2BC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E2B29"/>
    <w:multiLevelType w:val="hybridMultilevel"/>
    <w:tmpl w:val="0958C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8"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0"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FB55D1A"/>
    <w:multiLevelType w:val="hybridMultilevel"/>
    <w:tmpl w:val="139ED7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29" w15:restartNumberingAfterBreak="0">
    <w:nsid w:val="69DD0523"/>
    <w:multiLevelType w:val="hybridMultilevel"/>
    <w:tmpl w:val="4172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1" w15:restartNumberingAfterBreak="0">
    <w:nsid w:val="7311252B"/>
    <w:multiLevelType w:val="hybridMultilevel"/>
    <w:tmpl w:val="310C1E92"/>
    <w:lvl w:ilvl="0" w:tplc="0CC2BE1E">
      <w:start w:val="1"/>
      <w:numFmt w:val="upperLetter"/>
      <w:lvlText w:val="%1."/>
      <w:lvlJc w:val="left"/>
      <w:pPr>
        <w:ind w:left="720" w:hanging="360"/>
      </w:pPr>
      <w:rPr>
        <w:rFonts w:ascii="Times New Roman" w:hAnsi="Times New Roman" w:cs="Times New Roman" w:hint="default"/>
        <w:b/>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32798068">
    <w:abstractNumId w:val="17"/>
  </w:num>
  <w:num w:numId="2" w16cid:durableId="5044414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0289933">
    <w:abstractNumId w:val="22"/>
  </w:num>
  <w:num w:numId="4" w16cid:durableId="690498390">
    <w:abstractNumId w:val="30"/>
    <w:lvlOverride w:ilvl="0">
      <w:startOverride w:val="1"/>
    </w:lvlOverride>
    <w:lvlOverride w:ilvl="1"/>
    <w:lvlOverride w:ilvl="2"/>
    <w:lvlOverride w:ilvl="3"/>
    <w:lvlOverride w:ilvl="4"/>
    <w:lvlOverride w:ilvl="5"/>
    <w:lvlOverride w:ilvl="6"/>
    <w:lvlOverride w:ilvl="7"/>
    <w:lvlOverride w:ilvl="8"/>
  </w:num>
  <w:num w:numId="5" w16cid:durableId="531042825">
    <w:abstractNumId w:val="28"/>
    <w:lvlOverride w:ilvl="0">
      <w:startOverride w:val="1"/>
    </w:lvlOverride>
    <w:lvlOverride w:ilvl="1"/>
    <w:lvlOverride w:ilvl="2"/>
    <w:lvlOverride w:ilvl="3"/>
    <w:lvlOverride w:ilvl="4"/>
    <w:lvlOverride w:ilvl="5"/>
    <w:lvlOverride w:ilvl="6"/>
    <w:lvlOverride w:ilvl="7"/>
    <w:lvlOverride w:ilvl="8"/>
  </w:num>
  <w:num w:numId="6" w16cid:durableId="219842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94131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7210453">
    <w:abstractNumId w:val="6"/>
  </w:num>
  <w:num w:numId="9" w16cid:durableId="1940865585">
    <w:abstractNumId w:val="29"/>
  </w:num>
  <w:num w:numId="10" w16cid:durableId="6773458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0847409">
    <w:abstractNumId w:val="27"/>
  </w:num>
  <w:num w:numId="12" w16cid:durableId="496117006">
    <w:abstractNumId w:val="2"/>
  </w:num>
  <w:num w:numId="13" w16cid:durableId="185876987">
    <w:abstractNumId w:val="24"/>
  </w:num>
  <w:num w:numId="14" w16cid:durableId="220218042">
    <w:abstractNumId w:val="10"/>
  </w:num>
  <w:num w:numId="15" w16cid:durableId="328951371">
    <w:abstractNumId w:val="17"/>
    <w:lvlOverride w:ilvl="0">
      <w:startOverride w:val="1"/>
    </w:lvlOverride>
    <w:lvlOverride w:ilvl="1">
      <w:startOverride w:val="1"/>
    </w:lvlOverride>
    <w:lvlOverride w:ilvl="2">
      <w:startOverride w:val="1"/>
    </w:lvlOverride>
  </w:num>
  <w:num w:numId="16" w16cid:durableId="1800144444">
    <w:abstractNumId w:val="11"/>
  </w:num>
  <w:num w:numId="17" w16cid:durableId="890073892">
    <w:abstractNumId w:val="26"/>
  </w:num>
  <w:num w:numId="18" w16cid:durableId="1793551349">
    <w:abstractNumId w:val="20"/>
  </w:num>
  <w:num w:numId="19" w16cid:durableId="28264554">
    <w:abstractNumId w:val="4"/>
  </w:num>
  <w:num w:numId="20" w16cid:durableId="98840416">
    <w:abstractNumId w:val="16"/>
  </w:num>
  <w:num w:numId="21" w16cid:durableId="15663617">
    <w:abstractNumId w:val="21"/>
  </w:num>
  <w:num w:numId="22" w16cid:durableId="1494181592">
    <w:abstractNumId w:val="25"/>
  </w:num>
  <w:num w:numId="23" w16cid:durableId="1048334720">
    <w:abstractNumId w:val="30"/>
  </w:num>
  <w:num w:numId="24" w16cid:durableId="1836678472">
    <w:abstractNumId w:val="8"/>
  </w:num>
  <w:num w:numId="25" w16cid:durableId="568467292">
    <w:abstractNumId w:val="1"/>
  </w:num>
  <w:num w:numId="26" w16cid:durableId="135954226">
    <w:abstractNumId w:val="28"/>
  </w:num>
  <w:num w:numId="27" w16cid:durableId="1968004108">
    <w:abstractNumId w:val="12"/>
  </w:num>
  <w:num w:numId="28" w16cid:durableId="1773546525">
    <w:abstractNumId w:val="18"/>
  </w:num>
  <w:num w:numId="29" w16cid:durableId="1393774665">
    <w:abstractNumId w:val="5"/>
  </w:num>
  <w:num w:numId="30" w16cid:durableId="636565893">
    <w:abstractNumId w:val="14"/>
  </w:num>
  <w:num w:numId="31" w16cid:durableId="381830354">
    <w:abstractNumId w:val="17"/>
  </w:num>
  <w:num w:numId="32" w16cid:durableId="1609464300">
    <w:abstractNumId w:val="17"/>
  </w:num>
  <w:num w:numId="33" w16cid:durableId="831139238">
    <w:abstractNumId w:val="17"/>
  </w:num>
  <w:num w:numId="34" w16cid:durableId="870344767">
    <w:abstractNumId w:val="17"/>
  </w:num>
  <w:num w:numId="35" w16cid:durableId="1250893259">
    <w:abstractNumId w:val="15"/>
  </w:num>
  <w:num w:numId="36" w16cid:durableId="2076314563">
    <w:abstractNumId w:val="0"/>
  </w:num>
  <w:num w:numId="37" w16cid:durableId="83517">
    <w:abstractNumId w:val="19"/>
  </w:num>
  <w:num w:numId="38" w16cid:durableId="2030599167">
    <w:abstractNumId w:val="13"/>
  </w:num>
  <w:num w:numId="39" w16cid:durableId="1053775223">
    <w:abstractNumId w:val="3"/>
  </w:num>
  <w:num w:numId="40" w16cid:durableId="1848398816">
    <w:abstractNumId w:val="7"/>
  </w:num>
  <w:num w:numId="41" w16cid:durableId="356351293">
    <w:abstractNumId w:val="17"/>
  </w:num>
  <w:num w:numId="42" w16cid:durableId="1163930007">
    <w:abstractNumId w:val="17"/>
  </w:num>
  <w:num w:numId="43" w16cid:durableId="21128600">
    <w:abstractNumId w:val="9"/>
  </w:num>
  <w:num w:numId="44" w16cid:durableId="2098055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43874730">
    <w:abstractNumId w:val="23"/>
  </w:num>
  <w:num w:numId="46" w16cid:durableId="566039685">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6C92"/>
    <w:rsid w:val="00022716"/>
    <w:rsid w:val="00026F70"/>
    <w:rsid w:val="00030FB8"/>
    <w:rsid w:val="00035FE6"/>
    <w:rsid w:val="0007792B"/>
    <w:rsid w:val="00081706"/>
    <w:rsid w:val="000943A9"/>
    <w:rsid w:val="00094FCB"/>
    <w:rsid w:val="000A30BB"/>
    <w:rsid w:val="000A4EEC"/>
    <w:rsid w:val="000B001A"/>
    <w:rsid w:val="000C06D4"/>
    <w:rsid w:val="000C536F"/>
    <w:rsid w:val="000D54CB"/>
    <w:rsid w:val="000D76A1"/>
    <w:rsid w:val="000F1674"/>
    <w:rsid w:val="000F691A"/>
    <w:rsid w:val="000F7F08"/>
    <w:rsid w:val="00100F05"/>
    <w:rsid w:val="0010424C"/>
    <w:rsid w:val="00113ED0"/>
    <w:rsid w:val="00117DA3"/>
    <w:rsid w:val="00120031"/>
    <w:rsid w:val="0012687B"/>
    <w:rsid w:val="001709CA"/>
    <w:rsid w:val="001746B7"/>
    <w:rsid w:val="00177CBD"/>
    <w:rsid w:val="001A365D"/>
    <w:rsid w:val="001D2DDC"/>
    <w:rsid w:val="001F25A6"/>
    <w:rsid w:val="00202503"/>
    <w:rsid w:val="002048A3"/>
    <w:rsid w:val="002054CF"/>
    <w:rsid w:val="00205595"/>
    <w:rsid w:val="00205AB0"/>
    <w:rsid w:val="002073D0"/>
    <w:rsid w:val="002145A7"/>
    <w:rsid w:val="00220D50"/>
    <w:rsid w:val="00232871"/>
    <w:rsid w:val="00233FE6"/>
    <w:rsid w:val="0024030E"/>
    <w:rsid w:val="00243AE3"/>
    <w:rsid w:val="00266555"/>
    <w:rsid w:val="002732D4"/>
    <w:rsid w:val="00273351"/>
    <w:rsid w:val="00282202"/>
    <w:rsid w:val="002831C6"/>
    <w:rsid w:val="002B41DC"/>
    <w:rsid w:val="002D4A26"/>
    <w:rsid w:val="002F0F69"/>
    <w:rsid w:val="002F707F"/>
    <w:rsid w:val="00307E88"/>
    <w:rsid w:val="00315EAC"/>
    <w:rsid w:val="00324912"/>
    <w:rsid w:val="00325170"/>
    <w:rsid w:val="003264C8"/>
    <w:rsid w:val="003437CE"/>
    <w:rsid w:val="003444D9"/>
    <w:rsid w:val="003509ED"/>
    <w:rsid w:val="00376381"/>
    <w:rsid w:val="00391E05"/>
    <w:rsid w:val="00394923"/>
    <w:rsid w:val="00397B7E"/>
    <w:rsid w:val="003B24E8"/>
    <w:rsid w:val="003C0ADB"/>
    <w:rsid w:val="003D4107"/>
    <w:rsid w:val="003D4F19"/>
    <w:rsid w:val="003D5180"/>
    <w:rsid w:val="003E4B81"/>
    <w:rsid w:val="003E5F1C"/>
    <w:rsid w:val="00421116"/>
    <w:rsid w:val="004236C7"/>
    <w:rsid w:val="00433C96"/>
    <w:rsid w:val="0045218F"/>
    <w:rsid w:val="00454EB4"/>
    <w:rsid w:val="0048146A"/>
    <w:rsid w:val="004D607B"/>
    <w:rsid w:val="004D698A"/>
    <w:rsid w:val="004E193C"/>
    <w:rsid w:val="004F54AD"/>
    <w:rsid w:val="004F641E"/>
    <w:rsid w:val="00523779"/>
    <w:rsid w:val="00523A32"/>
    <w:rsid w:val="00524B0A"/>
    <w:rsid w:val="00536D50"/>
    <w:rsid w:val="005423D6"/>
    <w:rsid w:val="00554A93"/>
    <w:rsid w:val="00554B2B"/>
    <w:rsid w:val="00555C72"/>
    <w:rsid w:val="00567A86"/>
    <w:rsid w:val="00573FCA"/>
    <w:rsid w:val="00584135"/>
    <w:rsid w:val="00590AC5"/>
    <w:rsid w:val="005B5CCE"/>
    <w:rsid w:val="005C0E44"/>
    <w:rsid w:val="005C215B"/>
    <w:rsid w:val="005D38AA"/>
    <w:rsid w:val="005E1CD2"/>
    <w:rsid w:val="005F3D86"/>
    <w:rsid w:val="005F415F"/>
    <w:rsid w:val="0065321B"/>
    <w:rsid w:val="00693E77"/>
    <w:rsid w:val="006C36B7"/>
    <w:rsid w:val="006F359C"/>
    <w:rsid w:val="00705D82"/>
    <w:rsid w:val="0070633D"/>
    <w:rsid w:val="00713CF2"/>
    <w:rsid w:val="00714E18"/>
    <w:rsid w:val="00715A6B"/>
    <w:rsid w:val="007247FC"/>
    <w:rsid w:val="0074047E"/>
    <w:rsid w:val="0074205F"/>
    <w:rsid w:val="00767A74"/>
    <w:rsid w:val="00772319"/>
    <w:rsid w:val="007B2D75"/>
    <w:rsid w:val="007B5B80"/>
    <w:rsid w:val="007C0397"/>
    <w:rsid w:val="007C7680"/>
    <w:rsid w:val="007D3888"/>
    <w:rsid w:val="007F2447"/>
    <w:rsid w:val="007F6011"/>
    <w:rsid w:val="0080026A"/>
    <w:rsid w:val="00803508"/>
    <w:rsid w:val="00807AA0"/>
    <w:rsid w:val="0082032C"/>
    <w:rsid w:val="00844240"/>
    <w:rsid w:val="008443AD"/>
    <w:rsid w:val="00861092"/>
    <w:rsid w:val="008767E6"/>
    <w:rsid w:val="00880043"/>
    <w:rsid w:val="00880F3A"/>
    <w:rsid w:val="00887DEF"/>
    <w:rsid w:val="00890F51"/>
    <w:rsid w:val="00897B67"/>
    <w:rsid w:val="008A5980"/>
    <w:rsid w:val="008B260B"/>
    <w:rsid w:val="008C15DD"/>
    <w:rsid w:val="008C5F41"/>
    <w:rsid w:val="008F4618"/>
    <w:rsid w:val="0091003B"/>
    <w:rsid w:val="009101D7"/>
    <w:rsid w:val="0091294E"/>
    <w:rsid w:val="009264B0"/>
    <w:rsid w:val="00932B8E"/>
    <w:rsid w:val="00940AE3"/>
    <w:rsid w:val="0095078A"/>
    <w:rsid w:val="00977889"/>
    <w:rsid w:val="009878B2"/>
    <w:rsid w:val="00990864"/>
    <w:rsid w:val="009969FC"/>
    <w:rsid w:val="009A5FB9"/>
    <w:rsid w:val="009C668A"/>
    <w:rsid w:val="00A118A2"/>
    <w:rsid w:val="00A2283B"/>
    <w:rsid w:val="00A23E2A"/>
    <w:rsid w:val="00A32F3C"/>
    <w:rsid w:val="00A34AAA"/>
    <w:rsid w:val="00A52B3D"/>
    <w:rsid w:val="00A54ED8"/>
    <w:rsid w:val="00A666AF"/>
    <w:rsid w:val="00A70615"/>
    <w:rsid w:val="00A72A03"/>
    <w:rsid w:val="00A72A2C"/>
    <w:rsid w:val="00A77EB2"/>
    <w:rsid w:val="00A8336A"/>
    <w:rsid w:val="00A96F8F"/>
    <w:rsid w:val="00AA1B2C"/>
    <w:rsid w:val="00AA722D"/>
    <w:rsid w:val="00AB1033"/>
    <w:rsid w:val="00AB1B22"/>
    <w:rsid w:val="00AF6D8C"/>
    <w:rsid w:val="00B118F3"/>
    <w:rsid w:val="00B45C6A"/>
    <w:rsid w:val="00B67831"/>
    <w:rsid w:val="00B72D76"/>
    <w:rsid w:val="00BA4392"/>
    <w:rsid w:val="00BC0FCF"/>
    <w:rsid w:val="00BC24E2"/>
    <w:rsid w:val="00BC30F2"/>
    <w:rsid w:val="00BD4314"/>
    <w:rsid w:val="00BD6A22"/>
    <w:rsid w:val="00BF1C59"/>
    <w:rsid w:val="00BF3F4D"/>
    <w:rsid w:val="00BF4D0F"/>
    <w:rsid w:val="00C012E9"/>
    <w:rsid w:val="00C16A50"/>
    <w:rsid w:val="00C253A1"/>
    <w:rsid w:val="00C84248"/>
    <w:rsid w:val="00CA59D5"/>
    <w:rsid w:val="00CA59F9"/>
    <w:rsid w:val="00CB03AE"/>
    <w:rsid w:val="00CD4C15"/>
    <w:rsid w:val="00CE0383"/>
    <w:rsid w:val="00CF278B"/>
    <w:rsid w:val="00CF2A72"/>
    <w:rsid w:val="00CF4500"/>
    <w:rsid w:val="00D01120"/>
    <w:rsid w:val="00D05F60"/>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B1D2C"/>
    <w:rsid w:val="00EE0D97"/>
    <w:rsid w:val="00EE17AF"/>
    <w:rsid w:val="00EE18B7"/>
    <w:rsid w:val="00EF3118"/>
    <w:rsid w:val="00EF63E1"/>
    <w:rsid w:val="00EF7D54"/>
    <w:rsid w:val="00F14503"/>
    <w:rsid w:val="00F14D63"/>
    <w:rsid w:val="00F25332"/>
    <w:rsid w:val="00F42EE3"/>
    <w:rsid w:val="00F51F96"/>
    <w:rsid w:val="00F546D4"/>
    <w:rsid w:val="00F56644"/>
    <w:rsid w:val="00F65951"/>
    <w:rsid w:val="00F719E9"/>
    <w:rsid w:val="00F72DB4"/>
    <w:rsid w:val="00F75009"/>
    <w:rsid w:val="00F94622"/>
    <w:rsid w:val="00FA64DB"/>
    <w:rsid w:val="00FB73B3"/>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about:blank"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802167"/>
    <w:rsid w:val="00BB1329"/>
    <w:rsid w:val="00CE72CF"/>
    <w:rsid w:val="00E571A7"/>
    <w:rsid w:val="00EA137A"/>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028EDA-5A2D-4B04-84DA-8C30B6B369A2}"/>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21</Pages>
  <Words>6353</Words>
  <Characters>36218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134</cp:revision>
  <dcterms:created xsi:type="dcterms:W3CDTF">2021-10-26T14:18:00Z</dcterms:created>
  <dcterms:modified xsi:type="dcterms:W3CDTF">2023-01-05T04:36:00Z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