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A6A04" w:rsidP="00846BCA" w:rsidRDefault="008A6A04" w14:paraId="39A6A20B" w14:textId="37DCC2CF">
      <w:pPr>
        <w:spacing w:line="276" w:lineRule="auto"/>
        <w:jc w:val="center"/>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Subawards</w:t>
      </w:r>
      <w:bookmarkStart w:name="page2" w:id="0"/>
      <w:bookmarkStart w:name="page5" w:id="1"/>
      <w:bookmarkEnd w:id="0"/>
      <w:bookmarkEnd w:id="1"/>
      <w:r w:rsidR="00846BCA">
        <w:rPr>
          <w:rFonts w:ascii="Times New Roman" w:hAnsi="Times New Roman" w:cs="Times New Roman"/>
          <w:b/>
          <w:bCs/>
          <w:sz w:val="24"/>
          <w:szCs w:val="24"/>
          <w:u w:val="single"/>
        </w:rPr>
        <w:t xml:space="preserve"> Mechanism </w:t>
      </w:r>
      <w:r w:rsidRPr="001034E1">
        <w:rPr>
          <w:rFonts w:ascii="Times New Roman" w:hAnsi="Times New Roman" w:cs="Times New Roman"/>
          <w:b/>
          <w:bCs/>
          <w:sz w:val="24"/>
          <w:szCs w:val="24"/>
          <w:u w:val="single"/>
        </w:rPr>
        <w:t>Types</w:t>
      </w:r>
      <w:bookmarkStart w:name="page10" w:id="2"/>
      <w:bookmarkStart w:name="page11" w:id="3"/>
      <w:bookmarkEnd w:id="2"/>
      <w:bookmarkEnd w:id="3"/>
    </w:p>
    <w:p w:rsidR="008A6A04" w:rsidP="00846BCA" w:rsidRDefault="008A6A04" w14:paraId="48A359D6" w14:textId="77777777">
      <w:pPr>
        <w:spacing w:line="276" w:lineRule="auto"/>
        <w:rPr>
          <w:rFonts w:ascii="Times New Roman" w:hAnsi="Times New Roman" w:cs="Times New Roman"/>
          <w:b/>
          <w:bCs/>
          <w:sz w:val="24"/>
          <w:szCs w:val="24"/>
          <w:u w:val="single"/>
        </w:rPr>
      </w:pPr>
    </w:p>
    <w:p w:rsidRPr="001034E1" w:rsidR="008A6A04" w:rsidP="00846BCA" w:rsidRDefault="008A6A04" w14:paraId="3DBA386A" w14:textId="77777777">
      <w:pPr>
        <w:spacing w:line="276" w:lineRule="auto"/>
        <w:rPr>
          <w:rFonts w:ascii="Times New Roman" w:hAnsi="Times New Roman" w:cs="Times New Roman"/>
          <w:b/>
          <w:bCs/>
          <w:sz w:val="24"/>
          <w:szCs w:val="24"/>
          <w:u w:val="single"/>
        </w:rPr>
      </w:pPr>
      <w:r w:rsidRPr="001034E1">
        <w:rPr>
          <w:rFonts w:ascii="Times New Roman" w:hAnsi="Times New Roman" w:eastAsia="Times New Roman" w:cs="Times New Roman"/>
          <w:sz w:val="24"/>
          <w:szCs w:val="24"/>
        </w:rPr>
        <w:t>Below are some of the factors which will result in POA categorizing funds to be issued to a third party as a subaward, and the third party as a subrecipient include, but are not limited to:</w:t>
      </w:r>
    </w:p>
    <w:p w:rsidRPr="001034E1" w:rsidR="008A6A04" w:rsidP="00846BCA" w:rsidRDefault="008A6A04" w14:paraId="2C1313E6"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Programmatic involvement of the third party is identified as a separate scope of work, with a separate budget and separate approval by the third party;</w:t>
      </w:r>
    </w:p>
    <w:p w:rsidRPr="001034E1" w:rsidR="008A6A04" w:rsidP="00846BCA" w:rsidRDefault="008A6A04" w14:paraId="72EF2CC7"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Third party’s performance is measured against the objectives of the sponsored project;</w:t>
      </w:r>
    </w:p>
    <w:p w:rsidRPr="001034E1" w:rsidR="008A6A04" w:rsidP="00846BCA" w:rsidRDefault="008A6A04" w14:paraId="5C95C068"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Third party has responsibility for programmatic decision making;</w:t>
      </w:r>
    </w:p>
    <w:p w:rsidRPr="001034E1" w:rsidR="008A6A04" w:rsidP="00846BCA" w:rsidRDefault="008A6A04" w14:paraId="78034832" w14:textId="77777777">
      <w:pPr>
        <w:numPr>
          <w:ilvl w:val="0"/>
          <w:numId w:val="1"/>
        </w:num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Third party assumes responsibility for adherence to any applicable program compliance requirements of the sponsor; and</w:t>
      </w:r>
    </w:p>
    <w:p w:rsidRPr="001034E1" w:rsidR="008A6A04" w:rsidP="00846BCA" w:rsidRDefault="008A6A04" w14:paraId="30F58E04" w14:textId="77777777">
      <w:pPr>
        <w:numPr>
          <w:ilvl w:val="0"/>
          <w:numId w:val="1"/>
        </w:numPr>
        <w:spacing w:line="276" w:lineRule="auto"/>
        <w:rPr>
          <w:rFonts w:ascii="Times New Roman" w:hAnsi="Times New Roman" w:eastAsia="Times New Roman" w:cs="Times New Roman"/>
          <w:sz w:val="24"/>
          <w:szCs w:val="24"/>
        </w:rPr>
      </w:pPr>
      <w:r w:rsidRPr="08D72FD7" w:rsidR="008A6A04">
        <w:rPr>
          <w:rFonts w:ascii="Times New Roman" w:hAnsi="Times New Roman" w:eastAsia="Times New Roman" w:cs="Times New Roman"/>
          <w:sz w:val="24"/>
          <w:szCs w:val="24"/>
        </w:rPr>
        <w:t>Third</w:t>
      </w:r>
      <w:r w:rsidRPr="08D72FD7" w:rsidR="008A6A04">
        <w:rPr>
          <w:rFonts w:ascii="Times New Roman" w:hAnsi="Times New Roman" w:eastAsia="Times New Roman" w:cs="Times New Roman"/>
          <w:sz w:val="24"/>
          <w:szCs w:val="24"/>
        </w:rPr>
        <w:t xml:space="preserve"> party will use funds to carry out a sponsored project for POA, as opposed to </w:t>
      </w:r>
      <w:r w:rsidRPr="08D72FD7" w:rsidR="008A6A04">
        <w:rPr>
          <w:rFonts w:ascii="Times New Roman" w:hAnsi="Times New Roman" w:eastAsia="Times New Roman" w:cs="Times New Roman"/>
          <w:sz w:val="24"/>
          <w:szCs w:val="24"/>
        </w:rPr>
        <w:t>providing</w:t>
      </w:r>
      <w:r w:rsidRPr="08D72FD7" w:rsidR="008A6A04">
        <w:rPr>
          <w:rFonts w:ascii="Times New Roman" w:hAnsi="Times New Roman" w:eastAsia="Times New Roman" w:cs="Times New Roman"/>
          <w:sz w:val="24"/>
          <w:szCs w:val="24"/>
        </w:rPr>
        <w:t xml:space="preserve"> goods or services.</w:t>
      </w:r>
    </w:p>
    <w:p w:rsidRPr="001034E1" w:rsidR="008A6A04" w:rsidP="00846BCA" w:rsidRDefault="008A6A04" w14:paraId="57560000" w14:textId="77777777">
      <w:pPr>
        <w:spacing w:line="276" w:lineRule="auto"/>
        <w:jc w:val="both"/>
        <w:rPr>
          <w:rFonts w:ascii="Times New Roman" w:hAnsi="Times New Roman" w:cs="Times New Roman"/>
          <w:sz w:val="24"/>
          <w:szCs w:val="24"/>
        </w:rPr>
      </w:pPr>
    </w:p>
    <w:p w:rsidRPr="001034E1" w:rsidR="008A6A04" w:rsidP="00846BCA" w:rsidRDefault="008A6A04" w14:paraId="194AE3F5" w14:textId="0D1C8DA8">
      <w:pPr>
        <w:spacing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During your discussions with potential subrecipients, anticipated contract and payment mechanism should be raised. </w:t>
      </w:r>
      <w:r w:rsidRPr="08D72FD7" w:rsidR="1ED26971">
        <w:rPr>
          <w:rFonts w:ascii="Times New Roman" w:hAnsi="Times New Roman" w:cs="Times New Roman"/>
          <w:sz w:val="24"/>
          <w:szCs w:val="24"/>
        </w:rPr>
        <w:t>Generally,</w:t>
      </w:r>
      <w:r w:rsidRPr="08D72FD7" w:rsidR="008A6A04">
        <w:rPr>
          <w:rFonts w:ascii="Times New Roman" w:hAnsi="Times New Roman" w:cs="Times New Roman"/>
          <w:sz w:val="24"/>
          <w:szCs w:val="24"/>
        </w:rPr>
        <w:t xml:space="preserve"> subawards are issued as either a cost‐reimbursement subaward or a fixed‐price subaward. Although in some cases POA might utilize an in-kind grant. Cost reimbursement subawards should be used when the work is general and few, if any, deliverables are anticipated other than progress reports. Fixed price subawards may be used when specific, well‐defined deliverables are listed in the statement of work. Under USG, fixed price subawards of over $250,000 per action are prohibited or for a duration longer than three years. Fixed price subawards that fall below this threshold must be approved by the Prime Sponsor prior to issuance. (See 2 CFR 200.332 and 200.201) Cost reimbursement subawards involve much more monitoring of performance and cost during the life of the project, and each invoice must be analyzed for reasonableness and for determining whether adequate work is being completed. With fixed price subawards, due diligence is done at the proposal stage through a price analysis, and invoices are paid only when deliverables are received and approved. In-kind grants are particularly useful when the subrecipients experience capacity and/or experience is limited, as it provides a tool for the pass-through entity to procure goods and services on behalf of the subrecipient and allow the subrecipient to utilize the goods and services for implementation of the program.</w:t>
      </w:r>
    </w:p>
    <w:p w:rsidRPr="001034E1" w:rsidR="008A6A04" w:rsidP="00846BCA" w:rsidRDefault="008A6A04" w14:paraId="6917ED51" w14:textId="77777777">
      <w:pPr>
        <w:spacing w:line="276" w:lineRule="auto"/>
        <w:jc w:val="both"/>
        <w:rPr>
          <w:rFonts w:ascii="Times New Roman" w:hAnsi="Times New Roman" w:cs="Times New Roman"/>
          <w:sz w:val="24"/>
          <w:szCs w:val="24"/>
        </w:rPr>
      </w:pPr>
    </w:p>
    <w:p w:rsidRPr="001034E1" w:rsidR="008A6A04" w:rsidP="00846BCA" w:rsidRDefault="008A6A04" w14:paraId="55F828EC" w14:textId="2A3E416F">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Below is a chart summarizing key </w:t>
      </w:r>
      <w:r w:rsidRPr="08D72FD7" w:rsidR="19271595">
        <w:rPr>
          <w:rFonts w:ascii="Times New Roman" w:hAnsi="Times New Roman" w:cs="Times New Roman"/>
          <w:sz w:val="24"/>
          <w:szCs w:val="24"/>
        </w:rPr>
        <w:t>differences</w:t>
      </w:r>
      <w:r w:rsidRPr="08D72FD7" w:rsidR="008A6A04">
        <w:rPr>
          <w:rFonts w:ascii="Times New Roman" w:hAnsi="Times New Roman" w:cs="Times New Roman"/>
          <w:sz w:val="24"/>
          <w:szCs w:val="24"/>
        </w:rPr>
        <w:t xml:space="preserve"> of the potential contract mechanisms. </w:t>
      </w:r>
    </w:p>
    <w:tbl>
      <w:tblPr>
        <w:tblStyle w:val="TableGrid"/>
        <w:tblW w:w="10304" w:type="dxa"/>
        <w:jc w:val="center"/>
        <w:tblLook w:val="04A0" w:firstRow="1" w:lastRow="0" w:firstColumn="1" w:lastColumn="0" w:noHBand="0" w:noVBand="1"/>
      </w:tblPr>
      <w:tblGrid>
        <w:gridCol w:w="1763"/>
        <w:gridCol w:w="3070"/>
        <w:gridCol w:w="2790"/>
        <w:gridCol w:w="2681"/>
      </w:tblGrid>
      <w:tr w:rsidRPr="001034E1" w:rsidR="008A6A04" w:rsidTr="08D72FD7" w14:paraId="48DE21EB" w14:textId="77777777">
        <w:trPr>
          <w:trHeight w:val="338"/>
          <w:jc w:val="center"/>
        </w:trPr>
        <w:tc>
          <w:tcPr>
            <w:tcW w:w="1763" w:type="dxa"/>
            <w:shd w:val="clear" w:color="auto" w:fill="8EAADB" w:themeFill="accent1" w:themeFillTint="99"/>
            <w:tcMar/>
            <w:vAlign w:val="center"/>
          </w:tcPr>
          <w:p w:rsidRPr="001034E1" w:rsidR="008A6A04" w:rsidP="00846BCA" w:rsidRDefault="008A6A04" w14:paraId="49C21014" w14:textId="77777777">
            <w:pPr>
              <w:spacing w:line="276" w:lineRule="auto"/>
              <w:jc w:val="center"/>
              <w:rPr>
                <w:rFonts w:ascii="Times New Roman" w:hAnsi="Times New Roman" w:cs="Times New Roman"/>
                <w:b/>
                <w:sz w:val="24"/>
                <w:szCs w:val="24"/>
              </w:rPr>
            </w:pPr>
            <w:r w:rsidRPr="001034E1">
              <w:rPr>
                <w:rFonts w:ascii="Times New Roman" w:hAnsi="Times New Roman" w:cs="Times New Roman"/>
                <w:b/>
                <w:sz w:val="24"/>
                <w:szCs w:val="24"/>
              </w:rPr>
              <w:t xml:space="preserve">Category </w:t>
            </w:r>
          </w:p>
        </w:tc>
        <w:tc>
          <w:tcPr>
            <w:tcW w:w="3070" w:type="dxa"/>
            <w:shd w:val="clear" w:color="auto" w:fill="8EAADB" w:themeFill="accent1" w:themeFillTint="99"/>
            <w:tcMar/>
            <w:vAlign w:val="center"/>
          </w:tcPr>
          <w:p w:rsidRPr="001034E1" w:rsidR="008A6A04" w:rsidP="00846BCA" w:rsidRDefault="008A6A04" w14:paraId="34EFA37C" w14:textId="77777777">
            <w:pPr>
              <w:spacing w:line="276" w:lineRule="auto"/>
              <w:jc w:val="center"/>
              <w:rPr>
                <w:rFonts w:ascii="Times New Roman" w:hAnsi="Times New Roman" w:eastAsia="Times New Roman" w:cs="Times New Roman"/>
                <w:sz w:val="24"/>
                <w:szCs w:val="24"/>
              </w:rPr>
            </w:pPr>
            <w:r w:rsidRPr="001034E1">
              <w:rPr>
                <w:rFonts w:ascii="Times New Roman" w:hAnsi="Times New Roman" w:cs="Times New Roman"/>
                <w:b/>
                <w:sz w:val="24"/>
                <w:szCs w:val="24"/>
              </w:rPr>
              <w:t>Cost Reimbursable Awards</w:t>
            </w:r>
          </w:p>
        </w:tc>
        <w:tc>
          <w:tcPr>
            <w:tcW w:w="2790" w:type="dxa"/>
            <w:shd w:val="clear" w:color="auto" w:fill="8EAADB" w:themeFill="accent1" w:themeFillTint="99"/>
            <w:tcMar/>
            <w:vAlign w:val="center"/>
          </w:tcPr>
          <w:p w:rsidRPr="001034E1" w:rsidR="008A6A04" w:rsidP="00846BCA" w:rsidRDefault="008A6A04" w14:paraId="685FAC2E" w14:textId="77777777">
            <w:pPr>
              <w:spacing w:line="276" w:lineRule="auto"/>
              <w:jc w:val="center"/>
              <w:rPr>
                <w:rFonts w:ascii="Times New Roman" w:hAnsi="Times New Roman" w:eastAsia="Times New Roman" w:cs="Times New Roman"/>
                <w:sz w:val="24"/>
                <w:szCs w:val="24"/>
              </w:rPr>
            </w:pPr>
            <w:r w:rsidRPr="001034E1">
              <w:rPr>
                <w:rFonts w:ascii="Times New Roman" w:hAnsi="Times New Roman" w:cs="Times New Roman"/>
                <w:b/>
                <w:sz w:val="24"/>
                <w:szCs w:val="24"/>
              </w:rPr>
              <w:t>Fixed Amount Awards</w:t>
            </w:r>
          </w:p>
        </w:tc>
        <w:tc>
          <w:tcPr>
            <w:tcW w:w="2681" w:type="dxa"/>
            <w:shd w:val="clear" w:color="auto" w:fill="8EAADB" w:themeFill="accent1" w:themeFillTint="99"/>
            <w:tcMar/>
            <w:vAlign w:val="center"/>
          </w:tcPr>
          <w:p w:rsidRPr="001034E1" w:rsidR="008A6A04" w:rsidP="00846BCA" w:rsidRDefault="008A6A04" w14:paraId="395D3C46" w14:textId="77777777">
            <w:pPr>
              <w:spacing w:line="276" w:lineRule="auto"/>
              <w:jc w:val="center"/>
              <w:rPr>
                <w:rFonts w:ascii="Times New Roman" w:hAnsi="Times New Roman" w:eastAsia="Times New Roman" w:cs="Times New Roman"/>
                <w:sz w:val="24"/>
                <w:szCs w:val="24"/>
              </w:rPr>
            </w:pPr>
            <w:r w:rsidRPr="001034E1">
              <w:rPr>
                <w:rFonts w:ascii="Times New Roman" w:hAnsi="Times New Roman" w:cs="Times New Roman"/>
                <w:b/>
                <w:sz w:val="24"/>
                <w:szCs w:val="24"/>
              </w:rPr>
              <w:t>In-Kind Grants</w:t>
            </w:r>
          </w:p>
        </w:tc>
      </w:tr>
      <w:tr w:rsidRPr="001034E1" w:rsidR="008A6A04" w:rsidTr="08D72FD7" w14:paraId="5BA4534F" w14:textId="77777777">
        <w:trPr>
          <w:trHeight w:val="1215"/>
          <w:jc w:val="center"/>
        </w:trPr>
        <w:tc>
          <w:tcPr>
            <w:tcW w:w="1763" w:type="dxa"/>
            <w:tcMar/>
            <w:vAlign w:val="center"/>
          </w:tcPr>
          <w:p w:rsidRPr="001034E1" w:rsidR="008A6A04" w:rsidP="00846BCA" w:rsidRDefault="008A6A04" w14:paraId="0CC82212"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 xml:space="preserve">Payment mechanism </w:t>
            </w:r>
          </w:p>
        </w:tc>
        <w:tc>
          <w:tcPr>
            <w:tcW w:w="3070" w:type="dxa"/>
            <w:tcMar/>
          </w:tcPr>
          <w:p w:rsidRPr="001034E1" w:rsidR="008A6A04" w:rsidP="00846BCA" w:rsidRDefault="008A6A04" w14:paraId="74CFBD04"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Provides for payment of allowable incurred costs to the extent permitted in the prime award</w:t>
            </w:r>
          </w:p>
        </w:tc>
        <w:tc>
          <w:tcPr>
            <w:tcW w:w="2790" w:type="dxa"/>
            <w:tcMar/>
          </w:tcPr>
          <w:p w:rsidRPr="001034E1" w:rsidR="008A6A04" w:rsidP="00846BCA" w:rsidRDefault="008A6A04" w14:paraId="6093304C"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Provides for a price that is not subject to any cost adjustment on the basis of the subcontractor’s experience in performing the contract</w:t>
            </w:r>
          </w:p>
        </w:tc>
        <w:tc>
          <w:tcPr>
            <w:tcW w:w="2681" w:type="dxa"/>
            <w:tcMar/>
          </w:tcPr>
          <w:p w:rsidRPr="001034E1" w:rsidR="008A6A04" w:rsidP="00846BCA" w:rsidRDefault="008A6A04" w14:paraId="09B0B88B"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Pass-through entity will make all payments, no actual cash is received by the subrecipient. </w:t>
            </w:r>
          </w:p>
        </w:tc>
      </w:tr>
      <w:tr w:rsidRPr="001034E1" w:rsidR="008A6A04" w:rsidTr="08D72FD7" w14:paraId="13BF7F57" w14:textId="77777777">
        <w:trPr>
          <w:trHeight w:val="1215"/>
          <w:jc w:val="center"/>
        </w:trPr>
        <w:tc>
          <w:tcPr>
            <w:tcW w:w="1763" w:type="dxa"/>
            <w:tcMar/>
            <w:vAlign w:val="center"/>
          </w:tcPr>
          <w:p w:rsidRPr="001034E1" w:rsidR="008A6A04" w:rsidP="00846BCA" w:rsidRDefault="008A6A04" w14:paraId="4A1CDAFC"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lastRenderedPageBreak/>
              <w:t>Certainty of Costs</w:t>
            </w:r>
          </w:p>
        </w:tc>
        <w:tc>
          <w:tcPr>
            <w:tcW w:w="3070" w:type="dxa"/>
            <w:tcMar/>
          </w:tcPr>
          <w:p w:rsidRPr="001034E1" w:rsidR="008A6A04" w:rsidP="00846BCA" w:rsidRDefault="008A6A04" w14:paraId="5009D4DB"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Establishes an estimate of total costs for the purpose of obligating funds and establishes a ceiling that the subrecipient may not exceed</w:t>
            </w:r>
          </w:p>
        </w:tc>
        <w:tc>
          <w:tcPr>
            <w:tcW w:w="2790" w:type="dxa"/>
            <w:tcMar/>
          </w:tcPr>
          <w:p w:rsidRPr="001034E1" w:rsidR="008A6A04" w:rsidP="00846BCA" w:rsidRDefault="008A6A04" w14:paraId="2437B133" w14:textId="19CE09AA">
            <w:pPr>
              <w:spacing w:line="276" w:lineRule="auto"/>
              <w:rPr>
                <w:rFonts w:ascii="Times New Roman" w:hAnsi="Times New Roman" w:eastAsia="Times New Roman" w:cs="Times New Roman"/>
                <w:sz w:val="24"/>
                <w:szCs w:val="24"/>
              </w:rPr>
            </w:pPr>
            <w:r w:rsidRPr="08D72FD7" w:rsidR="34F0F1CB">
              <w:rPr>
                <w:rFonts w:ascii="Times New Roman" w:hAnsi="Times New Roman" w:eastAsia="Times New Roman" w:cs="Times New Roman"/>
                <w:sz w:val="24"/>
                <w:szCs w:val="24"/>
              </w:rPr>
              <w:t>Provides</w:t>
            </w:r>
            <w:r w:rsidRPr="08D72FD7" w:rsidR="008A6A04">
              <w:rPr>
                <w:rFonts w:ascii="Times New Roman" w:hAnsi="Times New Roman" w:eastAsia="Times New Roman" w:cs="Times New Roman"/>
                <w:sz w:val="24"/>
                <w:szCs w:val="24"/>
              </w:rPr>
              <w:t xml:space="preserve"> the maximum incentive for the subcontractor to control costs and perform the work plan in the most effective manner</w:t>
            </w:r>
          </w:p>
        </w:tc>
        <w:tc>
          <w:tcPr>
            <w:tcW w:w="2681" w:type="dxa"/>
            <w:tcMar/>
          </w:tcPr>
          <w:p w:rsidRPr="001034E1" w:rsidR="008A6A04" w:rsidP="00846BCA" w:rsidRDefault="008A6A04" w14:paraId="0795AAA0"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Pass-through entity has complete control over costs and procurement. </w:t>
            </w:r>
          </w:p>
        </w:tc>
      </w:tr>
      <w:tr w:rsidRPr="001034E1" w:rsidR="008A6A04" w:rsidTr="08D72FD7" w14:paraId="141A40EE" w14:textId="77777777">
        <w:trPr>
          <w:trHeight w:val="969"/>
          <w:jc w:val="center"/>
        </w:trPr>
        <w:tc>
          <w:tcPr>
            <w:tcW w:w="1763" w:type="dxa"/>
            <w:tcMar/>
            <w:vAlign w:val="center"/>
          </w:tcPr>
          <w:p w:rsidRPr="001034E1" w:rsidR="008A6A04" w:rsidP="00846BCA" w:rsidRDefault="008A6A04" w14:paraId="3484DD76"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Type of work</w:t>
            </w:r>
          </w:p>
        </w:tc>
        <w:tc>
          <w:tcPr>
            <w:tcW w:w="3070" w:type="dxa"/>
            <w:tcMar/>
          </w:tcPr>
          <w:p w:rsidRPr="001034E1" w:rsidR="008A6A04" w:rsidP="00846BCA" w:rsidRDefault="008A6A04" w14:paraId="6830BBD3"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Appropriate if work cannot be precisely defined or cost precisely estimated</w:t>
            </w:r>
          </w:p>
        </w:tc>
        <w:tc>
          <w:tcPr>
            <w:tcW w:w="2790" w:type="dxa"/>
            <w:tcMar/>
          </w:tcPr>
          <w:p w:rsidRPr="001034E1" w:rsidR="008A6A04" w:rsidP="00846BCA" w:rsidRDefault="008A6A04" w14:paraId="30A28431"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Appropriate if there can be a clear work scope, solid cost estimate and well‐articulated deliverables</w:t>
            </w:r>
          </w:p>
        </w:tc>
        <w:tc>
          <w:tcPr>
            <w:tcW w:w="2681" w:type="dxa"/>
            <w:tcMar/>
          </w:tcPr>
          <w:p w:rsidRPr="001034E1" w:rsidR="008A6A04" w:rsidP="00846BCA" w:rsidRDefault="008A6A04" w14:paraId="65B60CE9"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Appropriate for procurement of goods and services when the subrecipient has limited capacity and/or no experience.</w:t>
            </w:r>
          </w:p>
        </w:tc>
      </w:tr>
      <w:tr w:rsidRPr="001034E1" w:rsidR="008A6A04" w:rsidTr="08D72FD7" w14:paraId="2EA6424B" w14:textId="77777777">
        <w:trPr>
          <w:trHeight w:val="969"/>
          <w:jc w:val="center"/>
        </w:trPr>
        <w:tc>
          <w:tcPr>
            <w:tcW w:w="1763" w:type="dxa"/>
            <w:tcMar/>
            <w:vAlign w:val="center"/>
          </w:tcPr>
          <w:p w:rsidRPr="001034E1" w:rsidR="008A6A04" w:rsidP="00846BCA" w:rsidRDefault="008A6A04" w14:paraId="4E39AEB8"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 xml:space="preserve">Administrative Management and Flexibility </w:t>
            </w:r>
          </w:p>
        </w:tc>
        <w:tc>
          <w:tcPr>
            <w:tcW w:w="3070" w:type="dxa"/>
            <w:tcMar/>
          </w:tcPr>
          <w:p w:rsidRPr="001034E1" w:rsidR="008A6A04" w:rsidP="00846BCA" w:rsidRDefault="008A6A04" w14:paraId="15F0B4E5"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Higher administrative burden but allows greatest flexibility (add $ or time and perform work within scope until funds/time are exhausted)</w:t>
            </w:r>
          </w:p>
        </w:tc>
        <w:tc>
          <w:tcPr>
            <w:tcW w:w="2790" w:type="dxa"/>
            <w:tcMar/>
          </w:tcPr>
          <w:p w:rsidRPr="001034E1" w:rsidR="008A6A04" w:rsidP="00846BCA" w:rsidRDefault="008A6A04" w14:paraId="4E5865D2" w14:textId="0FC9C763">
            <w:pPr>
              <w:spacing w:line="276" w:lineRule="auto"/>
              <w:rPr>
                <w:rFonts w:ascii="Times New Roman" w:hAnsi="Times New Roman" w:eastAsia="Times New Roman" w:cs="Times New Roman"/>
                <w:sz w:val="24"/>
                <w:szCs w:val="24"/>
              </w:rPr>
            </w:pPr>
            <w:r w:rsidRPr="001034E1">
              <w:rPr>
                <w:rFonts w:ascii="Times New Roman" w:hAnsi="Times New Roman" w:cs="Times New Roman"/>
                <w:sz w:val="24"/>
                <w:szCs w:val="24"/>
              </w:rPr>
              <w:t xml:space="preserve">Lower administrative burden for </w:t>
            </w:r>
            <w:r w:rsidR="00E215CA">
              <w:rPr>
                <w:rFonts w:ascii="Times New Roman" w:hAnsi="Times New Roman" w:cs="Times New Roman"/>
                <w:sz w:val="24"/>
                <w:szCs w:val="24"/>
              </w:rPr>
              <w:t>POA</w:t>
            </w:r>
            <w:r w:rsidRPr="001034E1">
              <w:rPr>
                <w:rFonts w:ascii="Times New Roman" w:hAnsi="Times New Roman" w:cs="Times New Roman"/>
                <w:sz w:val="24"/>
                <w:szCs w:val="24"/>
              </w:rPr>
              <w:t xml:space="preserve"> staff but less flexible as milestones would need to be updated and costs reviewed to negotiate updated fixed price</w:t>
            </w:r>
          </w:p>
        </w:tc>
        <w:tc>
          <w:tcPr>
            <w:tcW w:w="2681" w:type="dxa"/>
            <w:tcMar/>
          </w:tcPr>
          <w:p w:rsidRPr="001034E1" w:rsidR="008A6A04" w:rsidP="00846BCA" w:rsidRDefault="008A6A04" w14:paraId="3046FEB5" w14:textId="501AACCD">
            <w:pPr>
              <w:spacing w:line="276" w:lineRule="auto"/>
              <w:rPr>
                <w:rFonts w:ascii="Times New Roman" w:hAnsi="Times New Roman" w:eastAsia="Times New Roman" w:cs="Times New Roman"/>
                <w:sz w:val="24"/>
                <w:szCs w:val="24"/>
              </w:rPr>
            </w:pPr>
            <w:r w:rsidRPr="08D72FD7" w:rsidR="008A6A04">
              <w:rPr>
                <w:rFonts w:ascii="Times New Roman" w:hAnsi="Times New Roman" w:eastAsia="Times New Roman" w:cs="Times New Roman"/>
                <w:sz w:val="24"/>
                <w:szCs w:val="24"/>
              </w:rPr>
              <w:t xml:space="preserve">Higher administrative burden for </w:t>
            </w:r>
            <w:r w:rsidRPr="08D72FD7" w:rsidR="00E215CA">
              <w:rPr>
                <w:rFonts w:ascii="Times New Roman" w:hAnsi="Times New Roman" w:eastAsia="Times New Roman" w:cs="Times New Roman"/>
                <w:sz w:val="24"/>
                <w:szCs w:val="24"/>
              </w:rPr>
              <w:t>POA</w:t>
            </w:r>
            <w:r w:rsidRPr="08D72FD7" w:rsidR="008A6A04">
              <w:rPr>
                <w:rFonts w:ascii="Times New Roman" w:hAnsi="Times New Roman" w:eastAsia="Times New Roman" w:cs="Times New Roman"/>
                <w:sz w:val="24"/>
                <w:szCs w:val="24"/>
              </w:rPr>
              <w:t xml:space="preserve"> staff as all goods and services must be </w:t>
            </w:r>
            <w:r w:rsidRPr="08D72FD7" w:rsidR="008A6A04">
              <w:rPr>
                <w:rFonts w:ascii="Times New Roman" w:hAnsi="Times New Roman" w:eastAsia="Times New Roman" w:cs="Times New Roman"/>
                <w:sz w:val="24"/>
                <w:szCs w:val="24"/>
              </w:rPr>
              <w:t>procured</w:t>
            </w:r>
            <w:r w:rsidRPr="08D72FD7" w:rsidR="008A6A04">
              <w:rPr>
                <w:rFonts w:ascii="Times New Roman" w:hAnsi="Times New Roman" w:eastAsia="Times New Roman" w:cs="Times New Roman"/>
                <w:sz w:val="24"/>
                <w:szCs w:val="24"/>
              </w:rPr>
              <w:t xml:space="preserve"> by the pass-through entity, but more flexibility in </w:t>
            </w:r>
            <w:r w:rsidRPr="08D72FD7" w:rsidR="2BC2C93B">
              <w:rPr>
                <w:rFonts w:ascii="Times New Roman" w:hAnsi="Times New Roman" w:eastAsia="Times New Roman" w:cs="Times New Roman"/>
                <w:sz w:val="24"/>
                <w:szCs w:val="24"/>
              </w:rPr>
              <w:t>determining</w:t>
            </w:r>
            <w:r w:rsidRPr="08D72FD7" w:rsidR="008A6A04">
              <w:rPr>
                <w:rFonts w:ascii="Times New Roman" w:hAnsi="Times New Roman" w:eastAsia="Times New Roman" w:cs="Times New Roman"/>
                <w:sz w:val="24"/>
                <w:szCs w:val="24"/>
              </w:rPr>
              <w:t xml:space="preserve"> price and quantity of goods and service</w:t>
            </w:r>
          </w:p>
        </w:tc>
      </w:tr>
      <w:tr w:rsidRPr="001034E1" w:rsidR="008A6A04" w:rsidTr="08D72FD7" w14:paraId="23A9DD5B" w14:textId="77777777">
        <w:trPr>
          <w:trHeight w:val="969"/>
          <w:jc w:val="center"/>
        </w:trPr>
        <w:tc>
          <w:tcPr>
            <w:tcW w:w="1763" w:type="dxa"/>
            <w:tcMar/>
            <w:vAlign w:val="center"/>
          </w:tcPr>
          <w:p w:rsidRPr="001034E1" w:rsidR="008A6A04" w:rsidP="00846BCA" w:rsidRDefault="008A6A04" w14:paraId="3B49F73C"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Maximum Amounts</w:t>
            </w:r>
          </w:p>
        </w:tc>
        <w:tc>
          <w:tcPr>
            <w:tcW w:w="3070" w:type="dxa"/>
            <w:tcMar/>
          </w:tcPr>
          <w:p w:rsidRPr="001034E1" w:rsidR="008A6A04" w:rsidP="00846BCA" w:rsidRDefault="008A6A04" w14:paraId="1F9E9749"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No maximum amount </w:t>
            </w:r>
          </w:p>
        </w:tc>
        <w:tc>
          <w:tcPr>
            <w:tcW w:w="2790" w:type="dxa"/>
            <w:tcMar/>
          </w:tcPr>
          <w:p w:rsidRPr="001034E1" w:rsidR="008A6A04" w:rsidP="00846BCA" w:rsidRDefault="008A6A04" w14:paraId="221E80DF"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Simplified Acquisition Threshold, currently set to $250,000</w:t>
            </w:r>
          </w:p>
        </w:tc>
        <w:tc>
          <w:tcPr>
            <w:tcW w:w="2681" w:type="dxa"/>
            <w:tcMar/>
          </w:tcPr>
          <w:p w:rsidRPr="001034E1" w:rsidR="008A6A04" w:rsidP="00846BCA" w:rsidRDefault="008A6A04" w14:paraId="0742AB14"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No maximum amount, rather based on expected amount of goods and services </w:t>
            </w:r>
          </w:p>
        </w:tc>
      </w:tr>
      <w:tr w:rsidRPr="001034E1" w:rsidR="008A6A04" w:rsidTr="08D72FD7" w14:paraId="3AA92C8D" w14:textId="77777777">
        <w:trPr>
          <w:trHeight w:val="969"/>
          <w:jc w:val="center"/>
        </w:trPr>
        <w:tc>
          <w:tcPr>
            <w:tcW w:w="1763" w:type="dxa"/>
            <w:tcMar/>
            <w:vAlign w:val="center"/>
          </w:tcPr>
          <w:p w:rsidRPr="001034E1" w:rsidR="008A6A04" w:rsidP="00846BCA" w:rsidRDefault="008A6A04" w14:paraId="469DC3A6"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Advances</w:t>
            </w:r>
          </w:p>
        </w:tc>
        <w:tc>
          <w:tcPr>
            <w:tcW w:w="3070" w:type="dxa"/>
            <w:tcMar/>
          </w:tcPr>
          <w:p w:rsidRPr="001034E1" w:rsidR="008A6A04" w:rsidP="00846BCA" w:rsidRDefault="008A6A04" w14:paraId="2D679E1C"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Advances are allowed as long as subrecipient meets the conditions of </w:t>
            </w:r>
            <w:r w:rsidRPr="001034E1">
              <w:rPr>
                <w:rFonts w:ascii="Times New Roman" w:hAnsi="Times New Roman" w:cs="Times New Roman"/>
                <w:sz w:val="24"/>
                <w:szCs w:val="24"/>
              </w:rPr>
              <w:t xml:space="preserve"> </w:t>
            </w:r>
            <w:hyperlink w:history="1" r:id="rId5">
              <w:r w:rsidRPr="00E215CA">
                <w:rPr>
                  <w:rStyle w:val="Hyperlink"/>
                  <w:rFonts w:ascii="Times New Roman" w:hAnsi="Times New Roman" w:cs="Times New Roman"/>
                  <w:color w:val="0070C0"/>
                  <w:sz w:val="24"/>
                  <w:szCs w:val="24"/>
                </w:rPr>
                <w:t>ADS636 Program Funded Advances</w:t>
              </w:r>
            </w:hyperlink>
          </w:p>
        </w:tc>
        <w:tc>
          <w:tcPr>
            <w:tcW w:w="2790" w:type="dxa"/>
            <w:tcMar/>
          </w:tcPr>
          <w:p w:rsidRPr="001034E1" w:rsidR="008A6A04" w:rsidP="00846BCA" w:rsidRDefault="008A6A04" w14:paraId="7B2953BD"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No advances allowed</w:t>
            </w:r>
          </w:p>
        </w:tc>
        <w:tc>
          <w:tcPr>
            <w:tcW w:w="2681" w:type="dxa"/>
            <w:tcMar/>
          </w:tcPr>
          <w:p w:rsidRPr="001034E1" w:rsidR="008A6A04" w:rsidP="00846BCA" w:rsidRDefault="008A6A04" w14:paraId="7B7E6302"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No advances as subrecipient does not receive any cash</w:t>
            </w:r>
          </w:p>
        </w:tc>
      </w:tr>
      <w:tr w:rsidRPr="001034E1" w:rsidR="008A6A04" w:rsidTr="08D72FD7" w14:paraId="5DB5ECE6" w14:textId="77777777">
        <w:trPr>
          <w:trHeight w:val="969"/>
          <w:jc w:val="center"/>
        </w:trPr>
        <w:tc>
          <w:tcPr>
            <w:tcW w:w="1763" w:type="dxa"/>
            <w:tcMar/>
            <w:vAlign w:val="center"/>
          </w:tcPr>
          <w:p w:rsidRPr="001034E1" w:rsidR="008A6A04" w:rsidP="00846BCA" w:rsidRDefault="008A6A04" w14:paraId="071EFB90"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Duration</w:t>
            </w:r>
          </w:p>
        </w:tc>
        <w:tc>
          <w:tcPr>
            <w:tcW w:w="3070" w:type="dxa"/>
            <w:tcMar/>
          </w:tcPr>
          <w:p w:rsidRPr="001034E1" w:rsidR="008A6A04" w:rsidP="00846BCA" w:rsidRDefault="008A6A04" w14:paraId="4AA56AB9"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In accordance with prime award start and end dates</w:t>
            </w:r>
          </w:p>
        </w:tc>
        <w:tc>
          <w:tcPr>
            <w:tcW w:w="2790" w:type="dxa"/>
            <w:tcMar/>
          </w:tcPr>
          <w:p w:rsidRPr="001034E1" w:rsidR="008A6A04" w:rsidP="00846BCA" w:rsidRDefault="008A6A04" w14:paraId="46FC29E0"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Maximum three years</w:t>
            </w:r>
          </w:p>
        </w:tc>
        <w:tc>
          <w:tcPr>
            <w:tcW w:w="2681" w:type="dxa"/>
            <w:tcMar/>
          </w:tcPr>
          <w:p w:rsidRPr="001034E1" w:rsidR="008A6A04" w:rsidP="00846BCA" w:rsidRDefault="008A6A04" w14:paraId="52DF5B14"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In accordance with prime award start and end dates</w:t>
            </w:r>
          </w:p>
        </w:tc>
      </w:tr>
      <w:tr w:rsidRPr="001034E1" w:rsidR="008A6A04" w:rsidTr="08D72FD7" w14:paraId="6C226403" w14:textId="77777777">
        <w:trPr>
          <w:trHeight w:val="969"/>
          <w:jc w:val="center"/>
        </w:trPr>
        <w:tc>
          <w:tcPr>
            <w:tcW w:w="1763" w:type="dxa"/>
            <w:tcMar/>
            <w:vAlign w:val="center"/>
          </w:tcPr>
          <w:p w:rsidRPr="001034E1" w:rsidR="008A6A04" w:rsidP="00846BCA" w:rsidRDefault="008A6A04" w14:paraId="274E1D35" w14:textId="77777777">
            <w:pPr>
              <w:spacing w:line="276" w:lineRule="auto"/>
              <w:rPr>
                <w:rFonts w:ascii="Times New Roman" w:hAnsi="Times New Roman" w:eastAsia="Times New Roman" w:cs="Times New Roman"/>
                <w:b/>
                <w:bCs/>
                <w:sz w:val="24"/>
                <w:szCs w:val="24"/>
              </w:rPr>
            </w:pPr>
            <w:r w:rsidRPr="001034E1">
              <w:rPr>
                <w:rFonts w:ascii="Times New Roman" w:hAnsi="Times New Roman" w:eastAsia="Times New Roman" w:cs="Times New Roman"/>
                <w:b/>
                <w:bCs/>
                <w:sz w:val="24"/>
                <w:szCs w:val="24"/>
              </w:rPr>
              <w:t>Subawards</w:t>
            </w:r>
          </w:p>
        </w:tc>
        <w:tc>
          <w:tcPr>
            <w:tcW w:w="3070" w:type="dxa"/>
            <w:tcMar/>
          </w:tcPr>
          <w:p w:rsidRPr="001034E1" w:rsidR="008A6A04" w:rsidP="00846BCA" w:rsidRDefault="008A6A04" w14:paraId="7AC33212"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Allowed with prior approval</w:t>
            </w:r>
          </w:p>
        </w:tc>
        <w:tc>
          <w:tcPr>
            <w:tcW w:w="2790" w:type="dxa"/>
            <w:tcMar/>
          </w:tcPr>
          <w:p w:rsidRPr="001034E1" w:rsidR="008A6A04" w:rsidP="00846BCA" w:rsidRDefault="008A6A04" w14:paraId="2D64E91B" w14:textId="77777777">
            <w:pPr>
              <w:spacing w:line="276" w:lineRule="auto"/>
              <w:rPr>
                <w:rFonts w:ascii="Times New Roman" w:hAnsi="Times New Roman" w:cs="Times New Roman"/>
                <w:sz w:val="24"/>
                <w:szCs w:val="24"/>
              </w:rPr>
            </w:pPr>
            <w:r w:rsidRPr="001034E1">
              <w:rPr>
                <w:rFonts w:ascii="Times New Roman" w:hAnsi="Times New Roman" w:cs="Times New Roman"/>
                <w:sz w:val="24"/>
                <w:szCs w:val="24"/>
              </w:rPr>
              <w:t>Not allowed</w:t>
            </w:r>
          </w:p>
        </w:tc>
        <w:tc>
          <w:tcPr>
            <w:tcW w:w="2681" w:type="dxa"/>
            <w:tcMar/>
          </w:tcPr>
          <w:p w:rsidRPr="001034E1" w:rsidR="008A6A04" w:rsidP="00846BCA" w:rsidRDefault="008A6A04" w14:paraId="134F815C" w14:textId="77777777">
            <w:pPr>
              <w:spacing w:line="276" w:lineRule="auto"/>
              <w:rPr>
                <w:rFonts w:ascii="Times New Roman" w:hAnsi="Times New Roman" w:eastAsia="Times New Roman" w:cs="Times New Roman"/>
                <w:sz w:val="24"/>
                <w:szCs w:val="24"/>
              </w:rPr>
            </w:pPr>
            <w:r w:rsidRPr="001034E1">
              <w:rPr>
                <w:rFonts w:ascii="Times New Roman" w:hAnsi="Times New Roman" w:eastAsia="Times New Roman" w:cs="Times New Roman"/>
                <w:sz w:val="24"/>
                <w:szCs w:val="24"/>
              </w:rPr>
              <w:t xml:space="preserve">Not allowed </w:t>
            </w:r>
          </w:p>
        </w:tc>
      </w:tr>
    </w:tbl>
    <w:p w:rsidRPr="001034E1" w:rsidR="008A6A04" w:rsidP="00846BCA" w:rsidRDefault="008A6A04" w14:paraId="7E63ACC4" w14:textId="77777777">
      <w:pPr>
        <w:spacing w:line="276" w:lineRule="auto"/>
        <w:jc w:val="both"/>
        <w:rPr>
          <w:rFonts w:ascii="Times New Roman" w:hAnsi="Times New Roman" w:eastAsia="Times New Roman" w:cs="Times New Roman"/>
          <w:sz w:val="24"/>
          <w:szCs w:val="24"/>
        </w:rPr>
      </w:pPr>
    </w:p>
    <w:p w:rsidRPr="001034E1" w:rsidR="008A6A04" w:rsidP="00846BCA" w:rsidRDefault="008A6A04" w14:paraId="50E7C7C6" w14:textId="77777777">
      <w:pPr>
        <w:spacing w:after="120" w:line="276" w:lineRule="auto"/>
        <w:jc w:val="both"/>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Cost Reimbursable Awards:</w:t>
      </w:r>
    </w:p>
    <w:p w:rsidRPr="001034E1" w:rsidR="008A6A04" w:rsidP="00846BCA" w:rsidRDefault="008A6A04" w14:paraId="66E7D869" w14:textId="2C4EF32A">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one?</w:t>
      </w:r>
    </w:p>
    <w:p w:rsidRPr="001034E1" w:rsidR="008A6A04" w:rsidP="00846BCA" w:rsidRDefault="008A6A04" w14:paraId="67661A0C"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Scope of work cannot be sufficiently detailed at start to create specific milestones.</w:t>
      </w:r>
    </w:p>
    <w:p w:rsidRPr="001034E1" w:rsidR="008A6A04" w:rsidP="00846BCA" w:rsidRDefault="008A6A04" w14:paraId="53021965"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lastRenderedPageBreak/>
        <w:t>Cost analysis at proposal stage is easier.</w:t>
      </w:r>
    </w:p>
    <w:p w:rsidRPr="001034E1" w:rsidR="008A6A04" w:rsidP="00846BCA" w:rsidRDefault="008A6A04" w14:paraId="12952C22"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More control over spending – can monitor by budget line item.</w:t>
      </w:r>
    </w:p>
    <w:p w:rsidRPr="001034E1" w:rsidR="008A6A04" w:rsidP="00846BCA" w:rsidRDefault="008A6A04" w14:paraId="7FCAD22A"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Effective way to provide initial funds to cash‐strapped organizations, can provide advances.</w:t>
      </w:r>
    </w:p>
    <w:p w:rsidRPr="001034E1" w:rsidR="008A6A04" w:rsidP="00846BCA" w:rsidRDefault="008A6A04" w14:paraId="22ED8FD8" w14:textId="7ADD6B09">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w:t>
      </w:r>
      <w:r w:rsidRPr="001034E1">
        <w:rPr>
          <w:rFonts w:ascii="Times New Roman" w:hAnsi="Times New Roman" w:cs="Times New Roman"/>
          <w:b/>
          <w:bCs/>
          <w:i/>
          <w:iCs/>
          <w:sz w:val="24"/>
          <w:szCs w:val="24"/>
          <w:u w:val="single"/>
        </w:rPr>
        <w:t>not</w:t>
      </w:r>
      <w:r w:rsidRPr="001034E1">
        <w:rPr>
          <w:rFonts w:ascii="Times New Roman" w:hAnsi="Times New Roman" w:cs="Times New Roman"/>
          <w:b/>
          <w:bCs/>
          <w:i/>
          <w:iCs/>
          <w:sz w:val="24"/>
          <w:szCs w:val="24"/>
        </w:rPr>
        <w:t xml:space="preserve"> one?</w:t>
      </w:r>
    </w:p>
    <w:p w:rsidRPr="001034E1" w:rsidR="008A6A04" w:rsidP="00846BCA" w:rsidRDefault="008A6A04" w14:paraId="0EB40B3E"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More time consuming to program team to ensure continued performance and award compliance.</w:t>
      </w:r>
    </w:p>
    <w:p w:rsidRPr="001034E1" w:rsidR="008A6A04" w:rsidP="00846BCA" w:rsidRDefault="008A6A04" w14:paraId="2C1FFEB9"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Increased reconciliation and financial reporting required.</w:t>
      </w:r>
    </w:p>
    <w:p w:rsidR="008A6A04" w:rsidP="00846BCA" w:rsidRDefault="008A6A04" w14:paraId="627BD7B2" w14:textId="2EAB3DB8">
      <w:pPr>
        <w:pStyle w:val="ListParagraph"/>
        <w:numPr>
          <w:ilvl w:val="0"/>
          <w:numId w:val="3"/>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If Subrecipient runs out of money, they </w:t>
      </w:r>
      <w:r w:rsidRPr="08D72FD7" w:rsidR="008A6A04">
        <w:rPr>
          <w:rFonts w:ascii="Times New Roman" w:hAnsi="Times New Roman" w:cs="Times New Roman"/>
          <w:sz w:val="24"/>
          <w:szCs w:val="24"/>
        </w:rPr>
        <w:t>are not required to</w:t>
      </w:r>
      <w:r w:rsidRPr="08D72FD7" w:rsidR="008A6A04">
        <w:rPr>
          <w:rFonts w:ascii="Times New Roman" w:hAnsi="Times New Roman" w:cs="Times New Roman"/>
          <w:sz w:val="24"/>
          <w:szCs w:val="24"/>
        </w:rPr>
        <w:t xml:space="preserve"> continue working, however, </w:t>
      </w:r>
      <w:r w:rsidRPr="08D72FD7" w:rsidR="319ED07E">
        <w:rPr>
          <w:rFonts w:ascii="Times New Roman" w:hAnsi="Times New Roman" w:cs="Times New Roman"/>
          <w:sz w:val="24"/>
          <w:szCs w:val="24"/>
        </w:rPr>
        <w:t>it could</w:t>
      </w:r>
      <w:r w:rsidRPr="08D72FD7" w:rsidR="008A6A04">
        <w:rPr>
          <w:rFonts w:ascii="Times New Roman" w:hAnsi="Times New Roman" w:cs="Times New Roman"/>
          <w:sz w:val="24"/>
          <w:szCs w:val="24"/>
        </w:rPr>
        <w:t xml:space="preserve"> have other implications.</w:t>
      </w:r>
    </w:p>
    <w:p w:rsidRPr="001034E1" w:rsidR="00846BCA" w:rsidP="00846BCA" w:rsidRDefault="00846BCA" w14:paraId="13A39AED" w14:textId="77777777">
      <w:pPr>
        <w:pStyle w:val="ListParagraph"/>
        <w:spacing w:after="120" w:line="276" w:lineRule="auto"/>
        <w:contextualSpacing/>
        <w:jc w:val="both"/>
        <w:rPr>
          <w:rFonts w:ascii="Times New Roman" w:hAnsi="Times New Roman" w:cs="Times New Roman"/>
          <w:sz w:val="24"/>
          <w:szCs w:val="24"/>
        </w:rPr>
      </w:pPr>
    </w:p>
    <w:p w:rsidRPr="001034E1" w:rsidR="008A6A04" w:rsidP="00846BCA" w:rsidRDefault="008A6A04" w14:paraId="440EB55C" w14:textId="77777777">
      <w:pPr>
        <w:spacing w:after="120" w:line="276" w:lineRule="auto"/>
        <w:jc w:val="both"/>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Fixed Amount Awards:</w:t>
      </w:r>
    </w:p>
    <w:p w:rsidRPr="001034E1" w:rsidR="008A6A04" w:rsidP="00846BCA" w:rsidRDefault="008A6A04" w14:paraId="03506145" w14:textId="0F1DEEAD">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one?</w:t>
      </w:r>
    </w:p>
    <w:p w:rsidRPr="001034E1" w:rsidR="008A6A04" w:rsidP="00846BCA" w:rsidRDefault="008A6A04" w14:paraId="3DB0352F"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has freedom to re-budget within funding ceiling.</w:t>
      </w:r>
    </w:p>
    <w:p w:rsidRPr="001034E1" w:rsidR="008A6A04" w:rsidP="00846BCA" w:rsidRDefault="008A6A04" w14:paraId="2BF530DB"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Limited financial reporting ‐ less administrative burden, no reconciliations.</w:t>
      </w:r>
    </w:p>
    <w:p w:rsidRPr="001034E1" w:rsidR="008A6A04" w:rsidP="00846BCA" w:rsidRDefault="008A6A04" w14:paraId="786017CC" w14:textId="77777777">
      <w:pPr>
        <w:pStyle w:val="ListParagraph"/>
        <w:numPr>
          <w:ilvl w:val="0"/>
          <w:numId w:val="3"/>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Risk is on Subrecipient to provide all work within established price.</w:t>
      </w:r>
    </w:p>
    <w:p w:rsidRPr="001034E1" w:rsidR="008A6A04" w:rsidP="00846BCA" w:rsidRDefault="008A6A04" w14:paraId="197DEFF0" w14:textId="374D7B9C">
      <w:pPr>
        <w:pStyle w:val="ListParagraph"/>
        <w:numPr>
          <w:ilvl w:val="0"/>
          <w:numId w:val="3"/>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Payments tied to deliverables </w:t>
      </w:r>
      <w:r w:rsidRPr="08D72FD7" w:rsidR="008A6A04">
        <w:rPr>
          <w:rFonts w:ascii="Times New Roman" w:hAnsi="Times New Roman" w:cs="Times New Roman"/>
          <w:sz w:val="24"/>
          <w:szCs w:val="24"/>
        </w:rPr>
        <w:t>provide</w:t>
      </w:r>
      <w:r w:rsidRPr="08D72FD7" w:rsidR="008A6A04">
        <w:rPr>
          <w:rFonts w:ascii="Times New Roman" w:hAnsi="Times New Roman" w:cs="Times New Roman"/>
          <w:sz w:val="24"/>
          <w:szCs w:val="24"/>
        </w:rPr>
        <w:t xml:space="preserve"> </w:t>
      </w:r>
      <w:r w:rsidRPr="08D72FD7" w:rsidR="5567930B">
        <w:rPr>
          <w:rFonts w:ascii="Times New Roman" w:hAnsi="Times New Roman" w:cs="Times New Roman"/>
          <w:sz w:val="24"/>
          <w:szCs w:val="24"/>
        </w:rPr>
        <w:t>an incentive</w:t>
      </w:r>
      <w:r w:rsidRPr="08D72FD7" w:rsidR="008A6A04">
        <w:rPr>
          <w:rFonts w:ascii="Times New Roman" w:hAnsi="Times New Roman" w:cs="Times New Roman"/>
          <w:sz w:val="24"/>
          <w:szCs w:val="24"/>
        </w:rPr>
        <w:t xml:space="preserve"> to complete work.</w:t>
      </w:r>
    </w:p>
    <w:p w:rsidRPr="001034E1" w:rsidR="008A6A04" w:rsidP="00846BCA" w:rsidRDefault="008A6A04" w14:paraId="0F6A835C" w14:textId="33926A2C">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w:t>
      </w:r>
      <w:r w:rsidRPr="001034E1">
        <w:rPr>
          <w:rFonts w:ascii="Times New Roman" w:hAnsi="Times New Roman" w:cs="Times New Roman"/>
          <w:b/>
          <w:bCs/>
          <w:i/>
          <w:iCs/>
          <w:sz w:val="24"/>
          <w:szCs w:val="24"/>
          <w:u w:val="single"/>
        </w:rPr>
        <w:t>not</w:t>
      </w:r>
      <w:r w:rsidRPr="001034E1">
        <w:rPr>
          <w:rFonts w:ascii="Times New Roman" w:hAnsi="Times New Roman" w:cs="Times New Roman"/>
          <w:b/>
          <w:bCs/>
          <w:i/>
          <w:iCs/>
          <w:sz w:val="24"/>
          <w:szCs w:val="24"/>
        </w:rPr>
        <w:t xml:space="preserve"> issue one?</w:t>
      </w:r>
    </w:p>
    <w:p w:rsidRPr="001034E1" w:rsidR="008A6A04" w:rsidP="00846BCA" w:rsidRDefault="008A6A04" w14:paraId="043E2A9B" w14:textId="67A43E9E">
      <w:pPr>
        <w:pStyle w:val="ListParagraph"/>
        <w:numPr>
          <w:ilvl w:val="0"/>
          <w:numId w:val="4"/>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Comprehensive price analysis needs to be done upfront, before </w:t>
      </w:r>
      <w:r w:rsidRPr="08D72FD7" w:rsidR="0F555D77">
        <w:rPr>
          <w:rFonts w:ascii="Times New Roman" w:hAnsi="Times New Roman" w:cs="Times New Roman"/>
          <w:sz w:val="24"/>
          <w:szCs w:val="24"/>
        </w:rPr>
        <w:t>a subaward</w:t>
      </w:r>
      <w:r w:rsidRPr="08D72FD7" w:rsidR="008A6A04">
        <w:rPr>
          <w:rFonts w:ascii="Times New Roman" w:hAnsi="Times New Roman" w:cs="Times New Roman"/>
          <w:sz w:val="24"/>
          <w:szCs w:val="24"/>
        </w:rPr>
        <w:t xml:space="preserve"> is issued.</w:t>
      </w:r>
    </w:p>
    <w:p w:rsidRPr="001034E1" w:rsidR="008A6A04" w:rsidP="00846BCA" w:rsidRDefault="008A6A04" w14:paraId="5FF5290A" w14:textId="330BB7C0">
      <w:pPr>
        <w:pStyle w:val="ListParagraph"/>
        <w:numPr>
          <w:ilvl w:val="0"/>
          <w:numId w:val="4"/>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Scope of work and deliverables/milestone schedule needs to be specific and </w:t>
      </w:r>
      <w:r w:rsidRPr="08D72FD7" w:rsidR="55559F41">
        <w:rPr>
          <w:rFonts w:ascii="Times New Roman" w:hAnsi="Times New Roman" w:cs="Times New Roman"/>
          <w:sz w:val="24"/>
          <w:szCs w:val="24"/>
        </w:rPr>
        <w:t>detailed,</w:t>
      </w:r>
      <w:r w:rsidRPr="08D72FD7" w:rsidR="008A6A04">
        <w:rPr>
          <w:rFonts w:ascii="Times New Roman" w:hAnsi="Times New Roman" w:cs="Times New Roman"/>
          <w:sz w:val="24"/>
          <w:szCs w:val="24"/>
        </w:rPr>
        <w:t xml:space="preserve"> the more milestones, the better.</w:t>
      </w:r>
    </w:p>
    <w:p w:rsidRPr="001034E1" w:rsidR="008A6A04" w:rsidP="00846BCA" w:rsidRDefault="008A6A04" w14:paraId="5B344F54"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Modifications on price cannot occur unless there is a corresponding increase in scope of work tasks/deliverables.</w:t>
      </w:r>
    </w:p>
    <w:p w:rsidRPr="001034E1" w:rsidR="008A6A04" w:rsidP="00846BCA" w:rsidRDefault="008A6A04" w14:paraId="00D43C89"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must perform work for a fixed price – if they run out of money, they may lose incentive to complete performance.</w:t>
      </w:r>
    </w:p>
    <w:p w:rsidR="008A6A04" w:rsidP="00846BCA" w:rsidRDefault="008A6A04" w14:paraId="69230046" w14:textId="79EE55EC">
      <w:pPr>
        <w:pStyle w:val="ListParagraph"/>
        <w:numPr>
          <w:ilvl w:val="0"/>
          <w:numId w:val="4"/>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In situations where subrecipient entities lack sufficient capital and </w:t>
      </w:r>
      <w:r w:rsidRPr="08D72FD7" w:rsidR="755D916E">
        <w:rPr>
          <w:rFonts w:ascii="Times New Roman" w:hAnsi="Times New Roman" w:cs="Times New Roman"/>
          <w:sz w:val="24"/>
          <w:szCs w:val="24"/>
        </w:rPr>
        <w:t>require</w:t>
      </w:r>
      <w:r w:rsidRPr="08D72FD7" w:rsidR="008A6A04">
        <w:rPr>
          <w:rFonts w:ascii="Times New Roman" w:hAnsi="Times New Roman" w:cs="Times New Roman"/>
          <w:sz w:val="24"/>
          <w:szCs w:val="24"/>
        </w:rPr>
        <w:t xml:space="preserve"> an advance. It must be cost reimbursable if advances are used.</w:t>
      </w:r>
    </w:p>
    <w:p w:rsidRPr="001034E1" w:rsidR="00846BCA" w:rsidP="00846BCA" w:rsidRDefault="00846BCA" w14:paraId="0F260866" w14:textId="77777777">
      <w:pPr>
        <w:pStyle w:val="ListParagraph"/>
        <w:spacing w:after="120" w:line="276" w:lineRule="auto"/>
        <w:contextualSpacing/>
        <w:jc w:val="both"/>
        <w:rPr>
          <w:rFonts w:ascii="Times New Roman" w:hAnsi="Times New Roman" w:cs="Times New Roman"/>
          <w:sz w:val="24"/>
          <w:szCs w:val="24"/>
        </w:rPr>
      </w:pPr>
    </w:p>
    <w:p w:rsidRPr="001034E1" w:rsidR="008A6A04" w:rsidP="00846BCA" w:rsidRDefault="008A6A04" w14:paraId="7ECE7995" w14:textId="77777777">
      <w:pPr>
        <w:spacing w:after="120" w:line="276" w:lineRule="auto"/>
        <w:jc w:val="both"/>
        <w:rPr>
          <w:rFonts w:ascii="Times New Roman" w:hAnsi="Times New Roman" w:cs="Times New Roman"/>
          <w:b/>
          <w:bCs/>
          <w:sz w:val="24"/>
          <w:szCs w:val="24"/>
          <w:u w:val="single"/>
        </w:rPr>
      </w:pPr>
      <w:r w:rsidRPr="001034E1">
        <w:rPr>
          <w:rFonts w:ascii="Times New Roman" w:hAnsi="Times New Roman" w:cs="Times New Roman"/>
          <w:b/>
          <w:bCs/>
          <w:sz w:val="24"/>
          <w:szCs w:val="24"/>
          <w:u w:val="single"/>
        </w:rPr>
        <w:t>In-Kind Grants:</w:t>
      </w:r>
    </w:p>
    <w:p w:rsidRPr="001034E1" w:rsidR="008A6A04" w:rsidP="00846BCA" w:rsidRDefault="008A6A04" w14:paraId="521B53F8" w14:textId="6D9BFDA7">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one?</w:t>
      </w:r>
    </w:p>
    <w:p w:rsidRPr="001034E1" w:rsidR="008A6A04" w:rsidP="00846BCA" w:rsidRDefault="008A6A04" w14:paraId="7D714142"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has limited capacity and/or no experience to properly procure goods or services.</w:t>
      </w:r>
    </w:p>
    <w:p w:rsidRPr="001034E1" w:rsidR="008A6A04" w:rsidP="00846BCA" w:rsidRDefault="008A6A04" w14:paraId="7CE17DF4" w14:textId="3ABCBF94">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Safer option for high risk subrecipients as the pass-through entity will ensure compliance with procurement regulations and pass-through entities policies and procedures.</w:t>
      </w:r>
    </w:p>
    <w:p w:rsidRPr="001034E1" w:rsidR="008A6A04" w:rsidP="00846BCA" w:rsidRDefault="008A6A04" w14:paraId="71A9F8F1"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More control over spending as procurement is done by the pass-through entity.</w:t>
      </w:r>
    </w:p>
    <w:p w:rsidRPr="001034E1" w:rsidR="008A6A04" w:rsidP="00846BCA" w:rsidRDefault="008A6A04" w14:paraId="20C026C5" w14:textId="44B65F9E">
      <w:pPr>
        <w:spacing w:after="120" w:line="276" w:lineRule="auto"/>
        <w:jc w:val="both"/>
        <w:rPr>
          <w:rFonts w:ascii="Times New Roman" w:hAnsi="Times New Roman" w:cs="Times New Roman"/>
          <w:b/>
          <w:bCs/>
          <w:i/>
          <w:iCs/>
          <w:sz w:val="24"/>
          <w:szCs w:val="24"/>
        </w:rPr>
      </w:pPr>
      <w:r w:rsidRPr="001034E1">
        <w:rPr>
          <w:rFonts w:ascii="Times New Roman" w:hAnsi="Times New Roman" w:cs="Times New Roman"/>
          <w:b/>
          <w:bCs/>
          <w:i/>
          <w:iCs/>
          <w:sz w:val="24"/>
          <w:szCs w:val="24"/>
        </w:rPr>
        <w:lastRenderedPageBreak/>
        <w:t xml:space="preserve">Why might </w:t>
      </w:r>
      <w:r w:rsidR="00D96831">
        <w:rPr>
          <w:rFonts w:ascii="Times New Roman" w:hAnsi="Times New Roman" w:cs="Times New Roman"/>
          <w:b/>
          <w:bCs/>
          <w:i/>
          <w:iCs/>
          <w:sz w:val="24"/>
          <w:szCs w:val="24"/>
        </w:rPr>
        <w:t>POA</w:t>
      </w:r>
      <w:r w:rsidRPr="001034E1">
        <w:rPr>
          <w:rFonts w:ascii="Times New Roman" w:hAnsi="Times New Roman" w:cs="Times New Roman"/>
          <w:b/>
          <w:bCs/>
          <w:i/>
          <w:iCs/>
          <w:sz w:val="24"/>
          <w:szCs w:val="24"/>
        </w:rPr>
        <w:t xml:space="preserve"> staff issue </w:t>
      </w:r>
      <w:r w:rsidRPr="001034E1">
        <w:rPr>
          <w:rFonts w:ascii="Times New Roman" w:hAnsi="Times New Roman" w:cs="Times New Roman"/>
          <w:b/>
          <w:bCs/>
          <w:i/>
          <w:iCs/>
          <w:sz w:val="24"/>
          <w:szCs w:val="24"/>
          <w:u w:val="single"/>
        </w:rPr>
        <w:t>not</w:t>
      </w:r>
      <w:r w:rsidRPr="001034E1">
        <w:rPr>
          <w:rFonts w:ascii="Times New Roman" w:hAnsi="Times New Roman" w:cs="Times New Roman"/>
          <w:b/>
          <w:bCs/>
          <w:i/>
          <w:iCs/>
          <w:sz w:val="24"/>
          <w:szCs w:val="24"/>
        </w:rPr>
        <w:t xml:space="preserve"> one?</w:t>
      </w:r>
    </w:p>
    <w:p w:rsidRPr="001034E1" w:rsidR="008A6A04" w:rsidP="00846BCA" w:rsidRDefault="008A6A04" w14:paraId="069C18BB"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Higher administrative burden as all procurement is done by the pass-through entity.</w:t>
      </w:r>
    </w:p>
    <w:p w:rsidRPr="001034E1" w:rsidR="008A6A04" w:rsidP="00846BCA" w:rsidRDefault="008A6A04" w14:paraId="2D6D6426" w14:textId="77777777">
      <w:pPr>
        <w:pStyle w:val="ListParagraph"/>
        <w:numPr>
          <w:ilvl w:val="0"/>
          <w:numId w:val="4"/>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has sufficient capacity and experience to properly procure goods and services.</w:t>
      </w:r>
    </w:p>
    <w:p w:rsidRPr="001034E1" w:rsidR="008A6A04" w:rsidP="00846BCA" w:rsidRDefault="008A6A04" w14:paraId="58A7D1B5" w14:textId="237F181A">
      <w:pPr>
        <w:pStyle w:val="Heading3"/>
        <w:spacing w:line="276" w:lineRule="auto"/>
        <w:rPr>
          <w:rFonts w:ascii="Times New Roman" w:hAnsi="Times New Roman"/>
          <w:color w:val="auto"/>
          <w:sz w:val="24"/>
        </w:rPr>
      </w:pPr>
      <w:bookmarkStart w:name="_Toc73392182" w:id="4"/>
      <w:r w:rsidRPr="001034E1">
        <w:rPr>
          <w:rFonts w:ascii="Times New Roman" w:hAnsi="Times New Roman"/>
          <w:color w:val="auto"/>
          <w:sz w:val="24"/>
        </w:rPr>
        <w:t>Standard Grant Agreement (SGA) – Cost Reimbursable</w:t>
      </w:r>
      <w:bookmarkEnd w:id="4"/>
    </w:p>
    <w:p w:rsidRPr="001034E1" w:rsidR="008A6A04" w:rsidP="00846BCA" w:rsidRDefault="008A6A04" w14:paraId="3924E6AB" w14:textId="517F1461">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A standard grant agreement (SGA) is a contract mechanism that requires greater </w:t>
      </w:r>
      <w:r w:rsidRPr="08D72FD7" w:rsidR="008A6A04">
        <w:rPr>
          <w:rFonts w:ascii="Times New Roman" w:hAnsi="Times New Roman" w:cs="Times New Roman"/>
          <w:sz w:val="24"/>
          <w:szCs w:val="24"/>
        </w:rPr>
        <w:t>financial responsibility</w:t>
      </w:r>
      <w:r w:rsidRPr="08D72FD7" w:rsidR="008A6A04">
        <w:rPr>
          <w:rFonts w:ascii="Times New Roman" w:hAnsi="Times New Roman" w:cs="Times New Roman"/>
          <w:sz w:val="24"/>
          <w:szCs w:val="24"/>
        </w:rPr>
        <w:t xml:space="preserve"> and accountability, is often used to fund larger and/or complex activities funding </w:t>
      </w:r>
      <w:r w:rsidRPr="08D72FD7" w:rsidR="2538FFD5">
        <w:rPr>
          <w:rFonts w:ascii="Times New Roman" w:hAnsi="Times New Roman" w:cs="Times New Roman"/>
          <w:sz w:val="24"/>
          <w:szCs w:val="24"/>
        </w:rPr>
        <w:t>larger and</w:t>
      </w:r>
      <w:r w:rsidRPr="08D72FD7" w:rsidR="008A6A04">
        <w:rPr>
          <w:rFonts w:ascii="Times New Roman" w:hAnsi="Times New Roman" w:cs="Times New Roman"/>
          <w:sz w:val="24"/>
          <w:szCs w:val="24"/>
        </w:rPr>
        <w:t xml:space="preserve"> based on the subrecipients needs for advances which require special conditions.</w:t>
      </w:r>
      <w:r w:rsidRPr="08D72FD7" w:rsidR="008A6A04">
        <w:rPr>
          <w:rFonts w:ascii="Times New Roman" w:hAnsi="Times New Roman" w:cs="Times New Roman"/>
          <w:sz w:val="24"/>
          <w:szCs w:val="24"/>
        </w:rPr>
        <w:t xml:space="preserve"> SGA are based on a cost reimbursement basis, which implies that the subrecipient spends the money on subaward activities using their own resources and </w:t>
      </w:r>
      <w:r w:rsidRPr="08D72FD7" w:rsidR="008A6A04">
        <w:rPr>
          <w:rFonts w:ascii="Times New Roman" w:hAnsi="Times New Roman" w:cs="Times New Roman"/>
          <w:sz w:val="24"/>
          <w:szCs w:val="24"/>
        </w:rPr>
        <w:t>subsequently</w:t>
      </w:r>
      <w:r w:rsidRPr="08D72FD7" w:rsidR="008A6A04">
        <w:rPr>
          <w:rFonts w:ascii="Times New Roman" w:hAnsi="Times New Roman" w:cs="Times New Roman"/>
          <w:sz w:val="24"/>
          <w:szCs w:val="24"/>
        </w:rPr>
        <w:t xml:space="preserve"> requests reimbursement for reasonable, allocable, and allowable costs. Cost reimbursement subawards involve much more monitoring of performance and cost during the life of the project, and each </w:t>
      </w:r>
      <w:r w:rsidRPr="08D72FD7" w:rsidR="008A6A04">
        <w:rPr>
          <w:rFonts w:ascii="Times New Roman" w:hAnsi="Times New Roman" w:cs="Times New Roman"/>
          <w:sz w:val="24"/>
          <w:szCs w:val="24"/>
        </w:rPr>
        <w:t>invoice</w:t>
      </w:r>
      <w:r w:rsidRPr="08D72FD7" w:rsidR="008A6A04">
        <w:rPr>
          <w:rFonts w:ascii="Times New Roman" w:hAnsi="Times New Roman" w:cs="Times New Roman"/>
          <w:sz w:val="24"/>
          <w:szCs w:val="24"/>
        </w:rPr>
        <w:t xml:space="preserve"> must be analyzed for </w:t>
      </w:r>
      <w:r w:rsidRPr="08D72FD7" w:rsidR="008A6A04">
        <w:rPr>
          <w:rFonts w:ascii="Times New Roman" w:hAnsi="Times New Roman" w:cs="Times New Roman"/>
          <w:sz w:val="24"/>
          <w:szCs w:val="24"/>
        </w:rPr>
        <w:t>reasonableness</w:t>
      </w:r>
      <w:r w:rsidRPr="08D72FD7" w:rsidR="008A6A04">
        <w:rPr>
          <w:rFonts w:ascii="Times New Roman" w:hAnsi="Times New Roman" w:cs="Times New Roman"/>
          <w:sz w:val="24"/>
          <w:szCs w:val="24"/>
        </w:rPr>
        <w:t xml:space="preserve"> and for </w:t>
      </w:r>
      <w:r w:rsidRPr="08D72FD7" w:rsidR="008A6A04">
        <w:rPr>
          <w:rFonts w:ascii="Times New Roman" w:hAnsi="Times New Roman" w:cs="Times New Roman"/>
          <w:sz w:val="24"/>
          <w:szCs w:val="24"/>
        </w:rPr>
        <w:t>determining</w:t>
      </w:r>
      <w:r w:rsidRPr="08D72FD7" w:rsidR="008A6A04">
        <w:rPr>
          <w:rFonts w:ascii="Times New Roman" w:hAnsi="Times New Roman" w:cs="Times New Roman"/>
          <w:sz w:val="24"/>
          <w:szCs w:val="24"/>
        </w:rPr>
        <w:t xml:space="preserve"> whether adequate work is being completed. If the reimbursement method is used, the pass-through entity will make the payment within </w:t>
      </w:r>
      <w:r w:rsidRPr="08D72FD7" w:rsidR="008A6A04">
        <w:rPr>
          <w:rFonts w:ascii="Times New Roman" w:hAnsi="Times New Roman" w:cs="Times New Roman"/>
          <w:sz w:val="24"/>
          <w:szCs w:val="24"/>
        </w:rPr>
        <w:t>30 days</w:t>
      </w:r>
      <w:r w:rsidRPr="08D72FD7" w:rsidR="008A6A04">
        <w:rPr>
          <w:rFonts w:ascii="Times New Roman" w:hAnsi="Times New Roman" w:cs="Times New Roman"/>
          <w:sz w:val="24"/>
          <w:szCs w:val="24"/>
        </w:rPr>
        <w:t xml:space="preserve"> after receipt of the financial reports, unless the reporting is incorrect, incomplete, or improper. </w:t>
      </w:r>
    </w:p>
    <w:p w:rsidRPr="001034E1" w:rsidR="008A6A04" w:rsidP="00846BCA" w:rsidRDefault="008A6A04" w14:paraId="57B206C3" w14:textId="49D9952B">
      <w:pPr>
        <w:pStyle w:val="Heading4"/>
        <w:spacing w:line="276" w:lineRule="auto"/>
        <w:rPr>
          <w:rFonts w:ascii="Times New Roman" w:hAnsi="Times New Roman"/>
          <w:color w:val="auto"/>
        </w:rPr>
      </w:pPr>
      <w:bookmarkStart w:name="_Toc73392183" w:id="5"/>
      <w:r w:rsidRPr="00142085">
        <w:rPr>
          <w:rFonts w:ascii="Times New Roman" w:hAnsi="Times New Roman"/>
          <w:i w:val="0"/>
          <w:iCs w:val="0"/>
          <w:color w:val="auto"/>
        </w:rPr>
        <w:t>Obligations</w:t>
      </w:r>
      <w:bookmarkEnd w:id="5"/>
      <w:r w:rsidRPr="00142085">
        <w:rPr>
          <w:rFonts w:ascii="Times New Roman" w:hAnsi="Times New Roman"/>
          <w:i w:val="0"/>
          <w:iCs w:val="0"/>
          <w:color w:val="auto"/>
        </w:rPr>
        <w:t xml:space="preserve">  </w:t>
      </w:r>
    </w:p>
    <w:p w:rsidRPr="001034E1" w:rsidR="008A6A04" w:rsidP="00846BCA" w:rsidRDefault="008A6A04" w14:paraId="63BA3C1B" w14:textId="0EA28331">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When issuing </w:t>
      </w:r>
      <w:r w:rsidRPr="08D72FD7" w:rsidR="008A6A04">
        <w:rPr>
          <w:rFonts w:ascii="Times New Roman" w:hAnsi="Times New Roman" w:cs="Times New Roman"/>
          <w:sz w:val="24"/>
          <w:szCs w:val="24"/>
        </w:rPr>
        <w:t>SGAs</w:t>
      </w:r>
      <w:r w:rsidRPr="08D72FD7" w:rsidR="008A6A04">
        <w:rPr>
          <w:rFonts w:ascii="Times New Roman" w:hAnsi="Times New Roman" w:cs="Times New Roman"/>
          <w:sz w:val="24"/>
          <w:szCs w:val="24"/>
        </w:rPr>
        <w:t xml:space="preserve">, the pass-through entity must </w:t>
      </w:r>
      <w:r w:rsidRPr="08D72FD7" w:rsidR="008A6A04">
        <w:rPr>
          <w:rFonts w:ascii="Times New Roman" w:hAnsi="Times New Roman" w:cs="Times New Roman"/>
          <w:sz w:val="24"/>
          <w:szCs w:val="24"/>
        </w:rPr>
        <w:t>utilize</w:t>
      </w:r>
      <w:r w:rsidRPr="08D72FD7" w:rsidR="008A6A04">
        <w:rPr>
          <w:rFonts w:ascii="Times New Roman" w:hAnsi="Times New Roman" w:cs="Times New Roman"/>
          <w:sz w:val="24"/>
          <w:szCs w:val="24"/>
        </w:rPr>
        <w:t xml:space="preserve"> obligations. Obligations are the total amount of funding the pass-through entity has committed to spend on the grant to date, which may be only a </w:t>
      </w:r>
      <w:r w:rsidRPr="08D72FD7" w:rsidR="008A6A04">
        <w:rPr>
          <w:rFonts w:ascii="Times New Roman" w:hAnsi="Times New Roman" w:cs="Times New Roman"/>
          <w:sz w:val="24"/>
          <w:szCs w:val="24"/>
        </w:rPr>
        <w:t>portion</w:t>
      </w:r>
      <w:r w:rsidRPr="08D72FD7" w:rsidR="008A6A04">
        <w:rPr>
          <w:rFonts w:ascii="Times New Roman" w:hAnsi="Times New Roman" w:cs="Times New Roman"/>
          <w:sz w:val="24"/>
          <w:szCs w:val="24"/>
        </w:rPr>
        <w:t xml:space="preserve"> of the total award, meaning it is the </w:t>
      </w:r>
      <w:r w:rsidRPr="08D72FD7" w:rsidR="008A6A04">
        <w:rPr>
          <w:rFonts w:ascii="Times New Roman" w:hAnsi="Times New Roman" w:cs="Times New Roman"/>
          <w:sz w:val="24"/>
          <w:szCs w:val="24"/>
        </w:rPr>
        <w:t>maximum</w:t>
      </w:r>
      <w:r w:rsidRPr="08D72FD7" w:rsidR="008A6A04">
        <w:rPr>
          <w:rFonts w:ascii="Times New Roman" w:hAnsi="Times New Roman" w:cs="Times New Roman"/>
          <w:sz w:val="24"/>
          <w:szCs w:val="24"/>
        </w:rPr>
        <w:t xml:space="preserve"> amount currently available to the subrecipient for implementation of the </w:t>
      </w:r>
      <w:r w:rsidRPr="08D72FD7" w:rsidR="008558A0">
        <w:rPr>
          <w:rFonts w:ascii="Times New Roman" w:hAnsi="Times New Roman" w:cs="Times New Roman"/>
          <w:sz w:val="24"/>
          <w:szCs w:val="24"/>
        </w:rPr>
        <w:t>p</w:t>
      </w:r>
      <w:r w:rsidRPr="08D72FD7" w:rsidR="008A6A04">
        <w:rPr>
          <w:rFonts w:ascii="Times New Roman" w:hAnsi="Times New Roman" w:cs="Times New Roman"/>
          <w:sz w:val="24"/>
          <w:szCs w:val="24"/>
        </w:rPr>
        <w:t xml:space="preserve">rogram. Meanwhile, the total award amount is the </w:t>
      </w:r>
      <w:r w:rsidRPr="08D72FD7" w:rsidR="008A6A04">
        <w:rPr>
          <w:rFonts w:ascii="Times New Roman" w:hAnsi="Times New Roman" w:cs="Times New Roman"/>
          <w:sz w:val="24"/>
          <w:szCs w:val="24"/>
        </w:rPr>
        <w:t>anticipated</w:t>
      </w:r>
      <w:r w:rsidRPr="08D72FD7" w:rsidR="008A6A04">
        <w:rPr>
          <w:rFonts w:ascii="Times New Roman" w:hAnsi="Times New Roman" w:cs="Times New Roman"/>
          <w:sz w:val="24"/>
          <w:szCs w:val="24"/>
        </w:rPr>
        <w:t xml:space="preserve"> amount to be </w:t>
      </w:r>
      <w:r w:rsidRPr="08D72FD7" w:rsidR="4422F291">
        <w:rPr>
          <w:rFonts w:ascii="Times New Roman" w:hAnsi="Times New Roman" w:cs="Times New Roman"/>
          <w:sz w:val="24"/>
          <w:szCs w:val="24"/>
        </w:rPr>
        <w:t>spent</w:t>
      </w:r>
      <w:r w:rsidRPr="08D72FD7" w:rsidR="008A6A04">
        <w:rPr>
          <w:rFonts w:ascii="Times New Roman" w:hAnsi="Times New Roman" w:cs="Times New Roman"/>
          <w:sz w:val="24"/>
          <w:szCs w:val="24"/>
        </w:rPr>
        <w:t xml:space="preserve"> on the grant by the pass-through entity. Incremental funding will be </w:t>
      </w:r>
      <w:r w:rsidRPr="08D72FD7" w:rsidR="008A6A04">
        <w:rPr>
          <w:rFonts w:ascii="Times New Roman" w:hAnsi="Times New Roman" w:cs="Times New Roman"/>
          <w:sz w:val="24"/>
          <w:szCs w:val="24"/>
        </w:rPr>
        <w:t>allocated</w:t>
      </w:r>
      <w:r w:rsidRPr="08D72FD7" w:rsidR="008A6A04">
        <w:rPr>
          <w:rFonts w:ascii="Times New Roman" w:hAnsi="Times New Roman" w:cs="Times New Roman"/>
          <w:sz w:val="24"/>
          <w:szCs w:val="24"/>
        </w:rPr>
        <w:t xml:space="preserve"> </w:t>
      </w:r>
      <w:proofErr w:type="gramStart"/>
      <w:r w:rsidRPr="08D72FD7" w:rsidR="008A6A04">
        <w:rPr>
          <w:rFonts w:ascii="Times New Roman" w:hAnsi="Times New Roman" w:cs="Times New Roman"/>
          <w:sz w:val="24"/>
          <w:szCs w:val="24"/>
        </w:rPr>
        <w:t>if and when</w:t>
      </w:r>
      <w:proofErr w:type="gramEnd"/>
      <w:r w:rsidRPr="08D72FD7" w:rsidR="008A6A04">
        <w:rPr>
          <w:rFonts w:ascii="Times New Roman" w:hAnsi="Times New Roman" w:cs="Times New Roman"/>
          <w:sz w:val="24"/>
          <w:szCs w:val="24"/>
        </w:rPr>
        <w:t xml:space="preserve"> </w:t>
      </w:r>
      <w:r w:rsidRPr="08D72FD7" w:rsidR="008A6A04">
        <w:rPr>
          <w:rFonts w:ascii="Times New Roman" w:hAnsi="Times New Roman" w:cs="Times New Roman"/>
          <w:sz w:val="24"/>
          <w:szCs w:val="24"/>
        </w:rPr>
        <w:t>additional</w:t>
      </w:r>
      <w:r w:rsidRPr="08D72FD7" w:rsidR="008A6A04">
        <w:rPr>
          <w:rFonts w:ascii="Times New Roman" w:hAnsi="Times New Roman" w:cs="Times New Roman"/>
          <w:sz w:val="24"/>
          <w:szCs w:val="24"/>
        </w:rPr>
        <w:t xml:space="preserve"> funding becomes available, and the obligation amount increased. If the subrecipient’s expenditures exceed the obligated amount, the pass-through entity may not excess amount. </w:t>
      </w:r>
    </w:p>
    <w:p w:rsidRPr="00142085" w:rsidR="008A6A04" w:rsidP="00846BCA" w:rsidRDefault="008A6A04" w14:paraId="7AA0CCC5" w14:textId="41A9918C">
      <w:pPr>
        <w:pStyle w:val="Heading4"/>
        <w:spacing w:line="276" w:lineRule="auto"/>
        <w:rPr>
          <w:rFonts w:ascii="Times New Roman" w:hAnsi="Times New Roman"/>
          <w:i w:val="0"/>
          <w:iCs w:val="0"/>
          <w:color w:val="auto"/>
        </w:rPr>
      </w:pPr>
      <w:bookmarkStart w:name="_Toc73392184" w:id="6"/>
      <w:r w:rsidRPr="00142085">
        <w:rPr>
          <w:rFonts w:ascii="Times New Roman" w:hAnsi="Times New Roman"/>
          <w:i w:val="0"/>
          <w:iCs w:val="0"/>
          <w:color w:val="auto"/>
        </w:rPr>
        <w:t>Eligibility for Advances</w:t>
      </w:r>
      <w:bookmarkEnd w:id="6"/>
      <w:r w:rsidRPr="00142085">
        <w:rPr>
          <w:rFonts w:ascii="Times New Roman" w:hAnsi="Times New Roman"/>
          <w:i w:val="0"/>
          <w:iCs w:val="0"/>
          <w:color w:val="auto"/>
        </w:rPr>
        <w:t xml:space="preserve"> </w:t>
      </w:r>
    </w:p>
    <w:p w:rsidRPr="001034E1" w:rsidR="008A6A04" w:rsidP="00846BCA" w:rsidRDefault="008A6A04" w14:paraId="05DC902A" w14:textId="23EAE544">
      <w:pPr>
        <w:spacing w:after="120" w:line="276" w:lineRule="auto"/>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Under the SGA if the financial needs of the subrecipient require, they may be eligible for program advances. An advance mechanism means that payments will be made before the services are received and the advance will be adjusted against the financial and technical reports provided by the subrecipient after for reasonable, allocable, and allowable expenses. </w:t>
      </w:r>
      <w:r w:rsidRPr="08D72FD7" w:rsidR="008A6A04">
        <w:rPr>
          <w:rFonts w:ascii="Times New Roman" w:hAnsi="Times New Roman" w:cs="Times New Roman"/>
          <w:sz w:val="24"/>
          <w:szCs w:val="24"/>
        </w:rPr>
        <w:t>Subsequent</w:t>
      </w:r>
      <w:r w:rsidRPr="08D72FD7" w:rsidR="008A6A04">
        <w:rPr>
          <w:rFonts w:ascii="Times New Roman" w:hAnsi="Times New Roman" w:cs="Times New Roman"/>
          <w:sz w:val="24"/>
          <w:szCs w:val="24"/>
        </w:rPr>
        <w:t xml:space="preserve"> advances are then </w:t>
      </w:r>
      <w:r w:rsidRPr="08D72FD7" w:rsidR="008A6A04">
        <w:rPr>
          <w:rFonts w:ascii="Times New Roman" w:hAnsi="Times New Roman" w:cs="Times New Roman"/>
          <w:sz w:val="24"/>
          <w:szCs w:val="24"/>
        </w:rPr>
        <w:t>provided</w:t>
      </w:r>
      <w:r w:rsidRPr="08D72FD7" w:rsidR="008A6A04">
        <w:rPr>
          <w:rFonts w:ascii="Times New Roman" w:hAnsi="Times New Roman" w:cs="Times New Roman"/>
          <w:sz w:val="24"/>
          <w:szCs w:val="24"/>
        </w:rPr>
        <w:t xml:space="preserve"> based on the funding needs of </w:t>
      </w:r>
      <w:r w:rsidRPr="08D72FD7" w:rsidR="5B9D5AB1">
        <w:rPr>
          <w:rFonts w:ascii="Times New Roman" w:hAnsi="Times New Roman" w:cs="Times New Roman"/>
          <w:sz w:val="24"/>
          <w:szCs w:val="24"/>
        </w:rPr>
        <w:t>the next</w:t>
      </w:r>
      <w:r w:rsidRPr="08D72FD7" w:rsidR="008A6A04">
        <w:rPr>
          <w:rFonts w:ascii="Times New Roman" w:hAnsi="Times New Roman" w:cs="Times New Roman"/>
          <w:sz w:val="24"/>
          <w:szCs w:val="24"/>
        </w:rPr>
        <w:t xml:space="preserve"> period and obligated amount of subaward. Subrecipients will </w:t>
      </w:r>
      <w:r w:rsidRPr="08D72FD7" w:rsidR="008A6A04">
        <w:rPr>
          <w:rFonts w:ascii="Times New Roman" w:hAnsi="Times New Roman" w:cs="Times New Roman"/>
          <w:sz w:val="24"/>
          <w:szCs w:val="24"/>
        </w:rPr>
        <w:t>be required</w:t>
      </w:r>
      <w:r w:rsidRPr="08D72FD7" w:rsidR="008A6A04">
        <w:rPr>
          <w:rFonts w:ascii="Times New Roman" w:hAnsi="Times New Roman" w:cs="Times New Roman"/>
          <w:sz w:val="24"/>
          <w:szCs w:val="24"/>
        </w:rPr>
        <w:t xml:space="preserve"> to </w:t>
      </w:r>
      <w:r w:rsidRPr="08D72FD7" w:rsidR="008A6A04">
        <w:rPr>
          <w:rFonts w:ascii="Times New Roman" w:hAnsi="Times New Roman" w:cs="Times New Roman"/>
          <w:sz w:val="24"/>
          <w:szCs w:val="24"/>
        </w:rPr>
        <w:t>submit</w:t>
      </w:r>
      <w:r w:rsidRPr="08D72FD7" w:rsidR="008A6A04">
        <w:rPr>
          <w:rFonts w:ascii="Times New Roman" w:hAnsi="Times New Roman" w:cs="Times New Roman"/>
          <w:sz w:val="24"/>
          <w:szCs w:val="24"/>
        </w:rPr>
        <w:t xml:space="preserve"> a monthly detailed cash flow request with projected expenditures to the pass-through entity’s review. Once reviewed if the pass-through entity may issue the advance. Often the cash flow advances will not clear entirely each month, and therefore any leftover funds should be taken into consideration as cash on hand when </w:t>
      </w:r>
      <w:r w:rsidRPr="08D72FD7" w:rsidR="008A6A04">
        <w:rPr>
          <w:rFonts w:ascii="Times New Roman" w:hAnsi="Times New Roman" w:cs="Times New Roman"/>
          <w:sz w:val="24"/>
          <w:szCs w:val="24"/>
        </w:rPr>
        <w:t>determining</w:t>
      </w:r>
      <w:r w:rsidRPr="08D72FD7" w:rsidR="008A6A04">
        <w:rPr>
          <w:rFonts w:ascii="Times New Roman" w:hAnsi="Times New Roman" w:cs="Times New Roman"/>
          <w:sz w:val="24"/>
          <w:szCs w:val="24"/>
        </w:rPr>
        <w:t xml:space="preserve"> the next month’s cash flow request. Advances should be </w:t>
      </w:r>
      <w:r w:rsidRPr="08D72FD7" w:rsidR="008A6A04">
        <w:rPr>
          <w:rFonts w:ascii="Times New Roman" w:hAnsi="Times New Roman" w:cs="Times New Roman"/>
          <w:sz w:val="24"/>
          <w:szCs w:val="24"/>
        </w:rPr>
        <w:t>in accordance with</w:t>
      </w:r>
      <w:r w:rsidRPr="08D72FD7" w:rsidR="008A6A04">
        <w:rPr>
          <w:rFonts w:ascii="Times New Roman" w:hAnsi="Times New Roman" w:cs="Times New Roman"/>
          <w:sz w:val="24"/>
          <w:szCs w:val="24"/>
        </w:rPr>
        <w:t xml:space="preserve"> actual working capital needs for the month to avoid excess cash on hand and to minimize the time </w:t>
      </w:r>
      <w:r w:rsidRPr="08D72FD7" w:rsidR="008A6A04">
        <w:rPr>
          <w:rFonts w:ascii="Times New Roman" w:hAnsi="Times New Roman" w:cs="Times New Roman"/>
          <w:sz w:val="24"/>
          <w:szCs w:val="24"/>
        </w:rPr>
        <w:t>elapsed</w:t>
      </w:r>
      <w:r w:rsidRPr="08D72FD7" w:rsidR="008A6A04">
        <w:rPr>
          <w:rFonts w:ascii="Times New Roman" w:hAnsi="Times New Roman" w:cs="Times New Roman"/>
          <w:sz w:val="24"/>
          <w:szCs w:val="24"/>
        </w:rPr>
        <w:t xml:space="preserve"> between the receipt of the advance and </w:t>
      </w:r>
      <w:r w:rsidRPr="08D72FD7" w:rsidR="008A6A04">
        <w:rPr>
          <w:rFonts w:ascii="Times New Roman" w:hAnsi="Times New Roman" w:cs="Times New Roman"/>
          <w:sz w:val="24"/>
          <w:szCs w:val="24"/>
        </w:rPr>
        <w:t>subsequent</w:t>
      </w:r>
      <w:r w:rsidRPr="08D72FD7" w:rsidR="008A6A04">
        <w:rPr>
          <w:rFonts w:ascii="Times New Roman" w:hAnsi="Times New Roman" w:cs="Times New Roman"/>
          <w:sz w:val="24"/>
          <w:szCs w:val="24"/>
        </w:rPr>
        <w:t xml:space="preserve"> expenditure disbursement</w:t>
      </w:r>
      <w:r w:rsidRPr="08D72FD7" w:rsidR="008A6A04">
        <w:rPr>
          <w:rFonts w:ascii="Times New Roman" w:hAnsi="Times New Roman" w:cs="Times New Roman"/>
          <w:sz w:val="24"/>
          <w:szCs w:val="24"/>
        </w:rPr>
        <w:t xml:space="preserve">.  </w:t>
      </w:r>
      <w:r w:rsidRPr="08D72FD7" w:rsidR="008A6A04">
        <w:rPr>
          <w:rFonts w:ascii="Times New Roman" w:hAnsi="Times New Roman" w:cs="Times New Roman"/>
          <w:sz w:val="24"/>
          <w:szCs w:val="24"/>
        </w:rPr>
        <w:t xml:space="preserve">The timing and amount of cash advances must be as close as is administratively </w:t>
      </w:r>
      <w:r w:rsidRPr="08D72FD7" w:rsidR="008A6A04">
        <w:rPr>
          <w:rFonts w:ascii="Times New Roman" w:hAnsi="Times New Roman" w:cs="Times New Roman"/>
          <w:sz w:val="24"/>
          <w:szCs w:val="24"/>
        </w:rPr>
        <w:t>feasible</w:t>
      </w:r>
      <w:r w:rsidRPr="08D72FD7" w:rsidR="008A6A04">
        <w:rPr>
          <w:rFonts w:ascii="Times New Roman" w:hAnsi="Times New Roman" w:cs="Times New Roman"/>
          <w:sz w:val="24"/>
          <w:szCs w:val="24"/>
        </w:rPr>
        <w:t xml:space="preserve"> to the actual disbursements by the </w:t>
      </w:r>
      <w:r w:rsidRPr="08D72FD7" w:rsidR="008A6A04">
        <w:rPr>
          <w:rFonts w:ascii="Times New Roman" w:hAnsi="Times New Roman" w:cs="Times New Roman"/>
          <w:sz w:val="24"/>
          <w:szCs w:val="24"/>
        </w:rPr>
        <w:t>subrecipients</w:t>
      </w:r>
      <w:r w:rsidRPr="08D72FD7" w:rsidR="008A6A04">
        <w:rPr>
          <w:rFonts w:ascii="Times New Roman" w:hAnsi="Times New Roman" w:cs="Times New Roman"/>
          <w:sz w:val="24"/>
          <w:szCs w:val="24"/>
        </w:rPr>
        <w:t xml:space="preserve">.  </w:t>
      </w:r>
      <w:r w:rsidRPr="08D72FD7" w:rsidR="008A6A04">
        <w:rPr>
          <w:rFonts w:ascii="Times New Roman" w:hAnsi="Times New Roman" w:cs="Times New Roman"/>
          <w:sz w:val="24"/>
          <w:szCs w:val="24"/>
        </w:rPr>
        <w:t xml:space="preserve">Advances should be deposited into and </w:t>
      </w:r>
      <w:r w:rsidRPr="08D72FD7" w:rsidR="008A6A04">
        <w:rPr>
          <w:rFonts w:ascii="Times New Roman" w:hAnsi="Times New Roman" w:cs="Times New Roman"/>
          <w:sz w:val="24"/>
          <w:szCs w:val="24"/>
        </w:rPr>
        <w:t>maintained</w:t>
      </w:r>
      <w:r w:rsidRPr="08D72FD7" w:rsidR="008A6A04">
        <w:rPr>
          <w:rFonts w:ascii="Times New Roman" w:hAnsi="Times New Roman" w:cs="Times New Roman"/>
          <w:sz w:val="24"/>
          <w:szCs w:val="24"/>
        </w:rPr>
        <w:t xml:space="preserve"> in </w:t>
      </w:r>
      <w:r w:rsidRPr="08D72FD7" w:rsidR="461B0E4F">
        <w:rPr>
          <w:rFonts w:ascii="Times New Roman" w:hAnsi="Times New Roman" w:cs="Times New Roman"/>
          <w:sz w:val="24"/>
          <w:szCs w:val="24"/>
        </w:rPr>
        <w:t>an insured</w:t>
      </w:r>
      <w:r w:rsidRPr="08D72FD7" w:rsidR="008A6A04">
        <w:rPr>
          <w:rFonts w:ascii="Times New Roman" w:hAnsi="Times New Roman" w:cs="Times New Roman"/>
          <w:sz w:val="24"/>
          <w:szCs w:val="24"/>
        </w:rPr>
        <w:t xml:space="preserve"> account when possible. </w:t>
      </w:r>
    </w:p>
    <w:p w:rsidRPr="001034E1" w:rsidR="008A6A04" w:rsidP="00846BCA" w:rsidRDefault="008A6A04" w14:paraId="799352A0"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In order for a subrecipient to be eligible for program advances:</w:t>
      </w:r>
    </w:p>
    <w:p w:rsidRPr="001034E1" w:rsidR="008A6A04" w:rsidP="00846BCA" w:rsidRDefault="008A6A04" w14:paraId="23D5CD3F"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They must meet the requirements of the </w:t>
      </w:r>
      <w:hyperlink w:history="1" r:id="rId6">
        <w:r w:rsidRPr="00C04514">
          <w:rPr>
            <w:rStyle w:val="Hyperlink"/>
            <w:rFonts w:ascii="Times New Roman" w:hAnsi="Times New Roman" w:cs="Times New Roman"/>
            <w:color w:val="0070C0"/>
            <w:sz w:val="24"/>
            <w:szCs w:val="24"/>
          </w:rPr>
          <w:t>ADS636 Program Funded Advances</w:t>
        </w:r>
      </w:hyperlink>
      <w:r w:rsidRPr="001034E1">
        <w:rPr>
          <w:rFonts w:ascii="Times New Roman" w:hAnsi="Times New Roman" w:cs="Times New Roman"/>
          <w:sz w:val="24"/>
          <w:szCs w:val="24"/>
        </w:rPr>
        <w:t xml:space="preserve">. </w:t>
      </w:r>
    </w:p>
    <w:p w:rsidRPr="001034E1" w:rsidR="008A6A04" w:rsidP="00846BCA" w:rsidRDefault="008A6A04" w14:paraId="5C2FACF2"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The subrecipient must maintain financial managements systems that meet the standards for both fund accountability and control. </w:t>
      </w:r>
    </w:p>
    <w:p w:rsidRPr="001034E1" w:rsidR="008A6A04" w:rsidP="00846BCA" w:rsidRDefault="008A6A04" w14:paraId="2C0AAF8F"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The subrecipient must maintain written procedures that minimize the time elapsing between the transfer of funds and their disbursement by the subrecipient.</w:t>
      </w:r>
    </w:p>
    <w:p w:rsidRPr="001034E1" w:rsidR="008A6A04" w:rsidP="00846BCA" w:rsidRDefault="008A6A04" w14:paraId="30FDCD27"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Subrecipients will be authorized to submit requests for advances and reimbursements monthly.</w:t>
      </w:r>
    </w:p>
    <w:p w:rsidRPr="001034E1" w:rsidR="008A6A04" w:rsidP="00846BCA" w:rsidRDefault="008A6A04" w14:paraId="13B42098"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The advances will be limited to the minimum amounts needed and be timed to be in accordance with the actual, immediate cash requirements of the subrecipient in carrying out the purpose of the approved program or project.</w:t>
      </w:r>
    </w:p>
    <w:p w:rsidRPr="001034E1" w:rsidR="008A6A04" w:rsidP="00846BCA" w:rsidRDefault="008A6A04" w14:paraId="00532F61" w14:textId="77777777">
      <w:pPr>
        <w:pStyle w:val="ListParagraph"/>
        <w:numPr>
          <w:ilvl w:val="0"/>
          <w:numId w:val="6"/>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The timing and amount of cash advances shall be as close as is administratively feasible to the actual disbursements by the subrecipient.</w:t>
      </w:r>
    </w:p>
    <w:p w:rsidRPr="001034E1" w:rsidR="008A6A04" w:rsidP="00846BCA" w:rsidRDefault="008A6A04" w14:paraId="124D4CA5" w14:textId="0D5D1C15">
      <w:pPr>
        <w:pStyle w:val="Heading3"/>
        <w:spacing w:line="276" w:lineRule="auto"/>
        <w:rPr>
          <w:rFonts w:ascii="Times New Roman" w:hAnsi="Times New Roman"/>
          <w:color w:val="auto"/>
          <w:sz w:val="24"/>
        </w:rPr>
      </w:pPr>
      <w:bookmarkStart w:name="_Toc73392185" w:id="7"/>
      <w:r w:rsidRPr="001034E1">
        <w:rPr>
          <w:rFonts w:ascii="Times New Roman" w:hAnsi="Times New Roman"/>
          <w:color w:val="auto"/>
          <w:sz w:val="24"/>
        </w:rPr>
        <w:t>Fixed Amount Award (FAA)</w:t>
      </w:r>
      <w:bookmarkEnd w:id="7"/>
    </w:p>
    <w:p w:rsidRPr="001034E1" w:rsidR="008A6A04" w:rsidP="00846BCA" w:rsidRDefault="008A6A04" w14:paraId="3A821675" w14:textId="32B51239">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A FAA is typically used when programmatic accomplishments and results are easily quantifiable into benchmarks or deliverables and when the work that will be performed can be priced with a reasonable degree of certainty. With FAAs, due diligence is done at the proposal stage through a price analysis and review of past experience with similar types of work for which outcomes and their costs can be reliably predicted, or for which the pass-through entity can easily obtain price estimates such as bids and quotes. FAA invoices are paid only when deliverables are received and approved. Under 2 CFR 200, FAAs cannot exceed the Simplified Acquisition Threshold, currently set to $250,000, provided that the subawards meet the requirements for fixed amount awards. Additionally, FAA subaward durations cannot exceed three years. FAAs must be approved by the POA HQ and </w:t>
      </w:r>
      <w:r w:rsidR="008558A0">
        <w:rPr>
          <w:rFonts w:ascii="Times New Roman" w:hAnsi="Times New Roman" w:cs="Times New Roman"/>
          <w:sz w:val="24"/>
          <w:szCs w:val="24"/>
        </w:rPr>
        <w:t>the Donor</w:t>
      </w:r>
      <w:r w:rsidRPr="001034E1">
        <w:rPr>
          <w:rFonts w:ascii="Times New Roman" w:hAnsi="Times New Roman" w:cs="Times New Roman"/>
          <w:sz w:val="24"/>
          <w:szCs w:val="24"/>
        </w:rPr>
        <w:t>.</w:t>
      </w:r>
    </w:p>
    <w:p w:rsidRPr="001034E1" w:rsidR="008A6A04" w:rsidP="00846BCA" w:rsidRDefault="008A6A04" w14:paraId="2BA45769"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Under FAAs payments are fixed, tied to deliverables and milestones, and governed by the following conditions:</w:t>
      </w:r>
    </w:p>
    <w:p w:rsidRPr="001034E1" w:rsidR="008A6A04" w:rsidP="00846BCA" w:rsidRDefault="008A6A04" w14:paraId="5ABA1915"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Award complies with the conditions for fixed amount awards found at </w:t>
      </w:r>
      <w:hyperlink w:history="1" r:id="rId7">
        <w:r w:rsidRPr="001034E1">
          <w:rPr>
            <w:rStyle w:val="Hyperlink"/>
            <w:rFonts w:ascii="Times New Roman" w:hAnsi="Times New Roman" w:cs="Times New Roman"/>
            <w:color w:val="auto"/>
            <w:sz w:val="24"/>
            <w:szCs w:val="24"/>
          </w:rPr>
          <w:t>2CFR 200.201</w:t>
        </w:r>
      </w:hyperlink>
      <w:r w:rsidRPr="001034E1">
        <w:rPr>
          <w:rFonts w:ascii="Times New Roman" w:hAnsi="Times New Roman" w:cs="Times New Roman"/>
          <w:sz w:val="24"/>
          <w:szCs w:val="24"/>
        </w:rPr>
        <w:t>;</w:t>
      </w:r>
    </w:p>
    <w:p w:rsidRPr="001034E1" w:rsidR="008A6A04" w:rsidP="00846BCA" w:rsidRDefault="008A6A04" w14:paraId="30610E7A" w14:textId="33CFCA86">
      <w:pPr>
        <w:pStyle w:val="ListParagraph"/>
        <w:numPr>
          <w:ilvl w:val="0"/>
          <w:numId w:val="2"/>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Pass-through entity </w:t>
      </w:r>
      <w:r w:rsidRPr="08D72FD7" w:rsidR="008A6A04">
        <w:rPr>
          <w:rFonts w:ascii="Times New Roman" w:hAnsi="Times New Roman" w:cs="Times New Roman"/>
          <w:sz w:val="24"/>
          <w:szCs w:val="24"/>
        </w:rPr>
        <w:t>complies with</w:t>
      </w:r>
      <w:r w:rsidRPr="08D72FD7" w:rsidR="008A6A04">
        <w:rPr>
          <w:rFonts w:ascii="Times New Roman" w:hAnsi="Times New Roman" w:cs="Times New Roman"/>
          <w:sz w:val="24"/>
          <w:szCs w:val="24"/>
        </w:rPr>
        <w:t xml:space="preserve"> the requirements of </w:t>
      </w:r>
      <w:hyperlink r:id="R319be1e15e994df2">
        <w:r w:rsidRPr="08D72FD7" w:rsidR="008A6A04">
          <w:rPr>
            <w:rStyle w:val="Hyperlink"/>
            <w:rFonts w:ascii="Times New Roman" w:hAnsi="Times New Roman" w:cs="Times New Roman"/>
            <w:color w:val="auto"/>
            <w:sz w:val="24"/>
            <w:szCs w:val="24"/>
          </w:rPr>
          <w:t>ADS</w:t>
        </w:r>
        <w:r w:rsidRPr="08D72FD7" w:rsidR="008A6A04">
          <w:rPr>
            <w:rStyle w:val="Hyperlink"/>
            <w:rFonts w:ascii="Times New Roman" w:hAnsi="Times New Roman" w:cs="Times New Roman"/>
            <w:color w:val="auto"/>
            <w:sz w:val="24"/>
            <w:szCs w:val="24"/>
          </w:rPr>
          <w:t xml:space="preserve"> 303mak, Fixed Amount Award Entity Eligibility Checklist</w:t>
        </w:r>
      </w:hyperlink>
      <w:r w:rsidRPr="08D72FD7" w:rsidR="008A6A04">
        <w:rPr>
          <w:rFonts w:ascii="Times New Roman" w:hAnsi="Times New Roman" w:cs="Times New Roman"/>
          <w:sz w:val="24"/>
          <w:szCs w:val="24"/>
        </w:rPr>
        <w:t xml:space="preserve">, including ensuring that the recipient has signed pre-award </w:t>
      </w:r>
      <w:r w:rsidRPr="08D72FD7" w:rsidR="28A5DB2C">
        <w:rPr>
          <w:rFonts w:ascii="Times New Roman" w:hAnsi="Times New Roman" w:cs="Times New Roman"/>
          <w:sz w:val="24"/>
          <w:szCs w:val="24"/>
        </w:rPr>
        <w:t>certifications</w:t>
      </w:r>
      <w:r w:rsidRPr="08D72FD7" w:rsidR="008A6A04">
        <w:rPr>
          <w:rFonts w:ascii="Times New Roman" w:hAnsi="Times New Roman" w:cs="Times New Roman"/>
          <w:sz w:val="24"/>
          <w:szCs w:val="24"/>
        </w:rPr>
        <w:t xml:space="preserve"> specified in the </w:t>
      </w:r>
      <w:hyperlink r:id="R8d69d61b5c7e4e9d">
        <w:r w:rsidRPr="08D72FD7" w:rsidR="008A6A04">
          <w:rPr>
            <w:rStyle w:val="Hyperlink"/>
            <w:rFonts w:ascii="Times New Roman" w:hAnsi="Times New Roman" w:cs="Times New Roman"/>
            <w:color w:val="auto"/>
            <w:sz w:val="24"/>
            <w:szCs w:val="24"/>
          </w:rPr>
          <w:t>ADS 303.3.8</w:t>
        </w:r>
      </w:hyperlink>
      <w:r w:rsidRPr="08D72FD7" w:rsidR="008A6A04">
        <w:rPr>
          <w:rFonts w:ascii="Times New Roman" w:hAnsi="Times New Roman" w:cs="Times New Roman"/>
          <w:sz w:val="24"/>
          <w:szCs w:val="24"/>
        </w:rPr>
        <w:t>.</w:t>
      </w:r>
    </w:p>
    <w:p w:rsidRPr="001034E1" w:rsidR="008A6A04" w:rsidP="00846BCA" w:rsidRDefault="008A6A04" w14:paraId="16751B9D"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All allocable costs must be identified in the grant agreement and sufficient cost information (historical or unit pricing) available to determine and negotiate the FAA.</w:t>
      </w:r>
    </w:p>
    <w:p w:rsidRPr="001034E1" w:rsidR="008A6A04" w:rsidP="00846BCA" w:rsidRDefault="008A6A04" w14:paraId="25B11FD7" w14:textId="5EB7D78C">
      <w:pPr>
        <w:pStyle w:val="ListParagraph"/>
        <w:numPr>
          <w:ilvl w:val="0"/>
          <w:numId w:val="2"/>
        </w:numPr>
        <w:spacing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Negotiations ensure to the extent possible that the funds budgeted will be the actual cost of the effort and that no funds will remain upon completion of the </w:t>
      </w:r>
      <w:r w:rsidRPr="08D72FD7" w:rsidR="62137CD6">
        <w:rPr>
          <w:rFonts w:ascii="Times New Roman" w:hAnsi="Times New Roman" w:cs="Times New Roman"/>
          <w:sz w:val="24"/>
          <w:szCs w:val="24"/>
        </w:rPr>
        <w:t>project.</w:t>
      </w:r>
    </w:p>
    <w:p w:rsidRPr="001034E1" w:rsidR="008A6A04" w:rsidP="00846BCA" w:rsidRDefault="008A6A04" w14:paraId="171F51BA"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lastRenderedPageBreak/>
        <w:t xml:space="preserve">Pass-through entity must be able to quantify programmatic results and develop milestones in accordance with </w:t>
      </w:r>
      <w:hyperlink w:history="1" r:id="rId10">
        <w:r w:rsidRPr="001034E1">
          <w:rPr>
            <w:rStyle w:val="Hyperlink"/>
            <w:rFonts w:ascii="Times New Roman" w:hAnsi="Times New Roman" w:cs="Times New Roman"/>
            <w:color w:val="auto"/>
            <w:sz w:val="24"/>
            <w:szCs w:val="24"/>
          </w:rPr>
          <w:t>ADS303saj Fixed Amount Awards to Non-Governmental Organizations</w:t>
        </w:r>
      </w:hyperlink>
      <w:r w:rsidRPr="001034E1">
        <w:rPr>
          <w:rFonts w:ascii="Times New Roman" w:hAnsi="Times New Roman" w:cs="Times New Roman"/>
          <w:sz w:val="24"/>
          <w:szCs w:val="24"/>
        </w:rPr>
        <w:t>.</w:t>
      </w:r>
    </w:p>
    <w:p w:rsidRPr="001034E1" w:rsidR="008A6A04" w:rsidP="00846BCA" w:rsidRDefault="008A6A04" w14:paraId="278EFF26"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Equipment costing more than $5,000 or having a useful life of more than one year and the purchase of real property (such as land and improvements) are not allowable costs.</w:t>
      </w:r>
    </w:p>
    <w:p w:rsidRPr="001034E1" w:rsidR="008A6A04" w:rsidP="00846BCA" w:rsidRDefault="008A6A04" w14:paraId="33DF1F96" w14:textId="77777777">
      <w:pPr>
        <w:pStyle w:val="ListParagraph"/>
        <w:numPr>
          <w:ilvl w:val="0"/>
          <w:numId w:val="2"/>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Subrecipient receives payment on a reimbursement basis (no advances).</w:t>
      </w:r>
    </w:p>
    <w:p w:rsidRPr="001034E1" w:rsidR="008A6A04" w:rsidP="00846BCA" w:rsidRDefault="008A6A04" w14:paraId="11CB7B9C"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The milestones will typically include the following:</w:t>
      </w:r>
    </w:p>
    <w:p w:rsidRPr="001034E1" w:rsidR="008A6A04" w:rsidP="00846BCA" w:rsidRDefault="008A6A04" w14:paraId="4651D967" w14:textId="076C2FCC">
      <w:pPr>
        <w:pStyle w:val="ListParagraph"/>
        <w:numPr>
          <w:ilvl w:val="0"/>
          <w:numId w:val="5"/>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Description of the product, task, deliverable, or measurable goal to be </w:t>
      </w:r>
      <w:r w:rsidRPr="08D72FD7" w:rsidR="3C06B5E2">
        <w:rPr>
          <w:rFonts w:ascii="Times New Roman" w:hAnsi="Times New Roman" w:cs="Times New Roman"/>
          <w:sz w:val="24"/>
          <w:szCs w:val="24"/>
        </w:rPr>
        <w:t>accomplished.</w:t>
      </w:r>
      <w:r w:rsidRPr="08D72FD7" w:rsidR="008A6A04">
        <w:rPr>
          <w:rFonts w:ascii="Times New Roman" w:hAnsi="Times New Roman" w:cs="Times New Roman"/>
          <w:sz w:val="24"/>
          <w:szCs w:val="24"/>
        </w:rPr>
        <w:t xml:space="preserve"> </w:t>
      </w:r>
    </w:p>
    <w:p w:rsidRPr="001034E1" w:rsidR="008A6A04" w:rsidP="00846BCA" w:rsidRDefault="008A6A04" w14:paraId="4D0E1411" w14:textId="76B22EAE">
      <w:pPr>
        <w:pStyle w:val="ListParagraph"/>
        <w:numPr>
          <w:ilvl w:val="0"/>
          <w:numId w:val="5"/>
        </w:numPr>
        <w:spacing w:after="120" w:line="276" w:lineRule="auto"/>
        <w:contextualSpacing/>
        <w:jc w:val="both"/>
        <w:rPr>
          <w:rFonts w:ascii="Times New Roman" w:hAnsi="Times New Roman" w:cs="Times New Roman"/>
          <w:sz w:val="24"/>
          <w:szCs w:val="24"/>
        </w:rPr>
      </w:pPr>
      <w:r w:rsidRPr="08D72FD7" w:rsidR="008A6A04">
        <w:rPr>
          <w:rFonts w:ascii="Times New Roman" w:hAnsi="Times New Roman" w:cs="Times New Roman"/>
          <w:sz w:val="24"/>
          <w:szCs w:val="24"/>
        </w:rPr>
        <w:t xml:space="preserve">Description of how the subrecipient will document the completion of the product, task, deliverable, or </w:t>
      </w:r>
      <w:r w:rsidRPr="08D72FD7" w:rsidR="2D7801E4">
        <w:rPr>
          <w:rFonts w:ascii="Times New Roman" w:hAnsi="Times New Roman" w:cs="Times New Roman"/>
          <w:sz w:val="24"/>
          <w:szCs w:val="24"/>
        </w:rPr>
        <w:t>goal.</w:t>
      </w:r>
      <w:r w:rsidRPr="08D72FD7" w:rsidR="008A6A04">
        <w:rPr>
          <w:rFonts w:ascii="Times New Roman" w:hAnsi="Times New Roman" w:cs="Times New Roman"/>
          <w:sz w:val="24"/>
          <w:szCs w:val="24"/>
        </w:rPr>
        <w:t xml:space="preserve"> </w:t>
      </w:r>
    </w:p>
    <w:p w:rsidRPr="001034E1" w:rsidR="008A6A04" w:rsidP="00846BCA" w:rsidRDefault="008A6A04" w14:paraId="3024AD3D" w14:textId="77777777">
      <w:pPr>
        <w:pStyle w:val="ListParagraph"/>
        <w:numPr>
          <w:ilvl w:val="0"/>
          <w:numId w:val="5"/>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 xml:space="preserve">Amount the subrecipient will receive for the deliverable and milestone. </w:t>
      </w:r>
    </w:p>
    <w:p w:rsidRPr="001034E1" w:rsidR="008A6A04" w:rsidP="00846BCA" w:rsidRDefault="008A6A04" w14:paraId="0A16C791" w14:textId="77777777">
      <w:pPr>
        <w:pStyle w:val="ListParagraph"/>
        <w:numPr>
          <w:ilvl w:val="0"/>
          <w:numId w:val="5"/>
        </w:numPr>
        <w:spacing w:after="120" w:line="276" w:lineRule="auto"/>
        <w:contextualSpacing/>
        <w:jc w:val="both"/>
        <w:rPr>
          <w:rFonts w:ascii="Times New Roman" w:hAnsi="Times New Roman" w:cs="Times New Roman"/>
          <w:sz w:val="24"/>
          <w:szCs w:val="24"/>
        </w:rPr>
      </w:pPr>
      <w:r w:rsidRPr="001034E1">
        <w:rPr>
          <w:rFonts w:ascii="Times New Roman" w:hAnsi="Times New Roman" w:cs="Times New Roman"/>
          <w:sz w:val="24"/>
          <w:szCs w:val="24"/>
        </w:rPr>
        <w:t>Some milestones may also have dates indicating when the milestone is expected or required to be completed.</w:t>
      </w:r>
    </w:p>
    <w:p w:rsidRPr="001034E1" w:rsidR="008A6A04" w:rsidP="00846BCA" w:rsidRDefault="008A6A04" w14:paraId="26F2C751" w14:textId="1D6A3F99">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FAAs can be a tool utilized to with subrecipients that have little to no experience implementing with USG funds that allows the pass-through entity to build their capacity. During the FAA period, the subrecipient can work with the pass-through entity to strengthen and improve their internal procedures, systems, and policies. By doing so, they can then improve their ability to access and manage resources from </w:t>
      </w:r>
      <w:r w:rsidR="00F74BFE">
        <w:rPr>
          <w:rFonts w:ascii="Times New Roman" w:hAnsi="Times New Roman" w:cs="Times New Roman"/>
          <w:sz w:val="24"/>
          <w:szCs w:val="24"/>
        </w:rPr>
        <w:t>USG</w:t>
      </w:r>
      <w:r w:rsidRPr="001034E1">
        <w:rPr>
          <w:rFonts w:ascii="Times New Roman" w:hAnsi="Times New Roman" w:cs="Times New Roman"/>
          <w:sz w:val="24"/>
          <w:szCs w:val="24"/>
        </w:rPr>
        <w:t xml:space="preserve"> or other donors. If a FAA is awarded to a subrecipient with little to no experience, the pass-through entity will need to provide assistance during all stages of the subaward including pre-award, implementation, and post-award for compliance with all USG and </w:t>
      </w:r>
      <w:r w:rsidR="00F74BFE">
        <w:rPr>
          <w:rFonts w:ascii="Times New Roman" w:hAnsi="Times New Roman" w:cs="Times New Roman"/>
          <w:sz w:val="24"/>
          <w:szCs w:val="24"/>
        </w:rPr>
        <w:t>Donor</w:t>
      </w:r>
      <w:r w:rsidRPr="001034E1">
        <w:rPr>
          <w:rFonts w:ascii="Times New Roman" w:hAnsi="Times New Roman" w:cs="Times New Roman"/>
          <w:sz w:val="24"/>
          <w:szCs w:val="24"/>
        </w:rPr>
        <w:t xml:space="preserve"> rules and regulations and to achieve expected outcomes of the subaward.</w:t>
      </w:r>
    </w:p>
    <w:p w:rsidRPr="001034E1" w:rsidR="008A6A04" w:rsidP="00846BCA" w:rsidRDefault="008A6A04" w14:paraId="4AD52666" w14:textId="3CA25FB1">
      <w:pPr>
        <w:pStyle w:val="Heading3"/>
        <w:spacing w:line="276" w:lineRule="auto"/>
        <w:rPr>
          <w:rFonts w:ascii="Times New Roman" w:hAnsi="Times New Roman"/>
          <w:color w:val="auto"/>
          <w:sz w:val="24"/>
        </w:rPr>
      </w:pPr>
      <w:bookmarkStart w:name="_Toc73392186" w:id="8"/>
      <w:r w:rsidRPr="001034E1">
        <w:rPr>
          <w:rFonts w:ascii="Times New Roman" w:hAnsi="Times New Roman"/>
          <w:color w:val="auto"/>
          <w:sz w:val="24"/>
        </w:rPr>
        <w:t>In-Kind Grants</w:t>
      </w:r>
      <w:bookmarkEnd w:id="8"/>
    </w:p>
    <w:p w:rsidRPr="001034E1" w:rsidR="008A6A04" w:rsidP="00846BCA" w:rsidRDefault="008A6A04" w14:paraId="6E2EE4D4" w14:textId="77777777">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For in-kind grants, the pass-through entity will directly procure goods and services in close coordination with the subrecipient. Once the goods or services are purchased, they are delivered immediately to the subrecipient. The subrecipient is required to use the goods and services directly for the purposes specified in the program description awarded with the grant. </w:t>
      </w:r>
    </w:p>
    <w:p w:rsidRPr="001034E1" w:rsidR="008A6A04" w:rsidP="00846BCA" w:rsidRDefault="008A6A04" w14:paraId="180D87B0" w14:textId="645AB398">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t xml:space="preserve">For in-kind grants, the pass-through entity undertakes the entire procurement process and ensure its compliance with </w:t>
      </w:r>
      <w:r w:rsidR="00F74BFE">
        <w:rPr>
          <w:rFonts w:ascii="Times New Roman" w:hAnsi="Times New Roman" w:cs="Times New Roman"/>
          <w:sz w:val="24"/>
          <w:szCs w:val="24"/>
        </w:rPr>
        <w:t>the Donor’s</w:t>
      </w:r>
      <w:r w:rsidRPr="001034E1">
        <w:rPr>
          <w:rFonts w:ascii="Times New Roman" w:hAnsi="Times New Roman" w:cs="Times New Roman"/>
          <w:sz w:val="24"/>
          <w:szCs w:val="24"/>
        </w:rPr>
        <w:t xml:space="preserve"> procurement policies and regulations</w:t>
      </w:r>
      <w:r w:rsidR="00F74BFE">
        <w:rPr>
          <w:rFonts w:ascii="Times New Roman" w:hAnsi="Times New Roman" w:cs="Times New Roman"/>
          <w:sz w:val="24"/>
          <w:szCs w:val="24"/>
        </w:rPr>
        <w:t xml:space="preserve"> and 2 CFR 200</w:t>
      </w:r>
      <w:r w:rsidRPr="001034E1">
        <w:rPr>
          <w:rFonts w:ascii="Times New Roman" w:hAnsi="Times New Roman" w:cs="Times New Roman"/>
          <w:sz w:val="24"/>
          <w:szCs w:val="24"/>
        </w:rPr>
        <w:t xml:space="preserve">. Additionally, all in-kind grants will follow the pass-through entity’s procurement policy and procedures. The pass-through entity in coordination with the subrecipient must ensure that all program property is properly used once the grant is completed. In-kind grants may be for, but is not limited to the procurement of equipment, supplies, workshop venues, transportation costs, airfare, and other items that the grantee is not able to procure directly. In-kind grants may be useful in situations where the subrecipients have limited capacity and/or experience. As the pass-through entity will handle all the procurement, a review of the subrecipients financial and programmatic policies and procedures are not considered necessary, instead the focus will be to determine the most effective and efficient way to achieve the intended objectives and outcomes. To issue an in-kind grant </w:t>
      </w:r>
      <w:r w:rsidR="008558A0">
        <w:rPr>
          <w:rFonts w:ascii="Times New Roman" w:hAnsi="Times New Roman" w:cs="Times New Roman"/>
          <w:sz w:val="24"/>
          <w:szCs w:val="24"/>
        </w:rPr>
        <w:t>POA</w:t>
      </w:r>
      <w:r w:rsidRPr="001034E1">
        <w:rPr>
          <w:rFonts w:ascii="Times New Roman" w:hAnsi="Times New Roman" w:cs="Times New Roman"/>
          <w:sz w:val="24"/>
          <w:szCs w:val="24"/>
        </w:rPr>
        <w:t xml:space="preserve"> staff should follow the USAID In-Kind Grant template found in </w:t>
      </w:r>
      <w:hyperlink w:history="1" r:id="rId11">
        <w:r w:rsidRPr="008558A0">
          <w:rPr>
            <w:rStyle w:val="Hyperlink"/>
            <w:rFonts w:ascii="Times New Roman" w:hAnsi="Times New Roman" w:cs="Times New Roman"/>
            <w:color w:val="0070C0"/>
            <w:sz w:val="24"/>
            <w:szCs w:val="24"/>
          </w:rPr>
          <w:t>ADS308sab</w:t>
        </w:r>
      </w:hyperlink>
      <w:r w:rsidRPr="001034E1">
        <w:rPr>
          <w:rFonts w:ascii="Times New Roman" w:hAnsi="Times New Roman" w:cs="Times New Roman"/>
          <w:sz w:val="24"/>
          <w:szCs w:val="24"/>
        </w:rPr>
        <w:t>.</w:t>
      </w:r>
    </w:p>
    <w:p w:rsidRPr="008A6A04" w:rsidR="00664701" w:rsidP="00846BCA" w:rsidRDefault="008A6A04" w14:paraId="50082885" w14:textId="5AB0B4BD">
      <w:pPr>
        <w:spacing w:after="120" w:line="276" w:lineRule="auto"/>
        <w:jc w:val="both"/>
        <w:rPr>
          <w:rFonts w:ascii="Times New Roman" w:hAnsi="Times New Roman" w:cs="Times New Roman"/>
          <w:sz w:val="24"/>
          <w:szCs w:val="24"/>
        </w:rPr>
      </w:pPr>
      <w:r w:rsidRPr="001034E1">
        <w:rPr>
          <w:rFonts w:ascii="Times New Roman" w:hAnsi="Times New Roman" w:cs="Times New Roman"/>
          <w:sz w:val="24"/>
          <w:szCs w:val="24"/>
        </w:rPr>
        <w:lastRenderedPageBreak/>
        <w:t>Under in-kind grants no disbursements are made directly to the subrecipient, however, the subrecipient is an active partner in determining procurement needs and how the goods and services will be utilized.  The pass-through entity will procure all the necessary goods and services on behalf of the subrecipient and issue payment directly to the vendors. The subrecipient can participate in the procurement process including obtaining quotes and participating the evaluation panel, however, ultimate responsibility for compliance resides with the pass-through entity.</w:t>
      </w:r>
    </w:p>
    <w:sectPr w:rsidRPr="008A6A04" w:rsidR="0066470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intelligence.xml><?xml version="1.0" encoding="utf-8"?>
<int:Intelligence xmlns:int="http://schemas.microsoft.com/office/intelligence/2019/intelligence">
  <int:IntelligenceSettings/>
  <int:Manifest>
    <int:ParagraphRange paragraphId="821399044" textId="2004318071" start="0" length="5" invalidationStart="0" invalidationLength="5" id="5aX7+rfK"/>
    <int:WordHash hashCode="X1bILj3Z/QUC+d" id="Z8vNNYpT"/>
    <int:WordHash hashCode="TyE6/Inb2u3kwJ" id="7xyFvfMr"/>
    <int:WordHash hashCode="x0OZZlstONtn4s" id="dAVK95DQ"/>
    <int:WordHash hashCode="5+Ehb77Nb/sCFy" id="MM0lEMFx"/>
    <int:WordHash hashCode="sIQrly1dSiL+yR" id="PSqfEKvP"/>
    <int:WordHash hashCode="SbLUOTrbg+tTXr" id="eDP9t6TH"/>
  </int:Manifest>
  <int:Observations>
    <int:Content id="5aX7+rfK">
      <int:Rejection type="LegacyProofing"/>
    </int:Content>
    <int:Content id="Z8vNNYpT">
      <int:Rejection type="AugLoop_Acronyms_AcronymsCritique"/>
    </int:Content>
    <int:Content id="7xyFvfMr">
      <int:Rejection type="AugLoop_Acronyms_AcronymsCritique"/>
    </int:Content>
    <int:Content id="dAVK95DQ">
      <int:Rejection type="AugLoop_Acronyms_AcronymsCritique"/>
    </int:Content>
    <int:Content id="MM0lEMFx">
      <int:Rejection type="AugLoop_Acronyms_AcronymsCritique"/>
    </int:Content>
    <int:Content id="PSqfEKvP">
      <int:Rejection type="AugLoop_Acronyms_AcronymsCritique"/>
    </int:Content>
    <int:Content id="eDP9t6TH">
      <int:Rejection type="AugLoop_Acronyms_Acronyms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A2CB9"/>
    <w:multiLevelType w:val="hybridMultilevel"/>
    <w:tmpl w:val="01FA5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A6D02"/>
    <w:multiLevelType w:val="hybridMultilevel"/>
    <w:tmpl w:val="7E9E0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86306"/>
    <w:multiLevelType w:val="hybridMultilevel"/>
    <w:tmpl w:val="519082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8E27F2D"/>
    <w:multiLevelType w:val="hybridMultilevel"/>
    <w:tmpl w:val="8CFE5F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D421728"/>
    <w:multiLevelType w:val="hybridMultilevel"/>
    <w:tmpl w:val="FB20C6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E8C1847"/>
    <w:multiLevelType w:val="hybridMultilevel"/>
    <w:tmpl w:val="23B08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04"/>
    <w:rsid w:val="00142085"/>
    <w:rsid w:val="00664701"/>
    <w:rsid w:val="00846BCA"/>
    <w:rsid w:val="008558A0"/>
    <w:rsid w:val="008A6A04"/>
    <w:rsid w:val="00C04514"/>
    <w:rsid w:val="00D96831"/>
    <w:rsid w:val="00E215CA"/>
    <w:rsid w:val="00F74BFE"/>
    <w:rsid w:val="08D72FD7"/>
    <w:rsid w:val="0F555D77"/>
    <w:rsid w:val="19271595"/>
    <w:rsid w:val="1ED26971"/>
    <w:rsid w:val="2538FFD5"/>
    <w:rsid w:val="28A5DB2C"/>
    <w:rsid w:val="2BC2C93B"/>
    <w:rsid w:val="2D7801E4"/>
    <w:rsid w:val="319ED07E"/>
    <w:rsid w:val="34F0F1CB"/>
    <w:rsid w:val="3528B22E"/>
    <w:rsid w:val="3C06B5E2"/>
    <w:rsid w:val="4422F291"/>
    <w:rsid w:val="461B0E4F"/>
    <w:rsid w:val="55559F41"/>
    <w:rsid w:val="5567930B"/>
    <w:rsid w:val="5B9D5AB1"/>
    <w:rsid w:val="617A3485"/>
    <w:rsid w:val="62137CD6"/>
    <w:rsid w:val="755D9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4C08"/>
  <w15:chartTrackingRefBased/>
  <w15:docId w15:val="{68608A15-BDAA-4910-A063-F3E11F51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6A04"/>
    <w:pPr>
      <w:spacing w:after="0" w:line="240" w:lineRule="auto"/>
    </w:pPr>
    <w:rPr>
      <w:rFonts w:ascii="Calibri" w:hAnsi="Calibri" w:eastAsia="Calibri" w:cs="Arial"/>
      <w:sz w:val="20"/>
      <w:szCs w:val="20"/>
    </w:rPr>
  </w:style>
  <w:style w:type="paragraph" w:styleId="Heading3">
    <w:name w:val="heading 3"/>
    <w:basedOn w:val="Normal"/>
    <w:next w:val="Normal"/>
    <w:link w:val="Heading3Char"/>
    <w:unhideWhenUsed/>
    <w:qFormat/>
    <w:rsid w:val="008A6A04"/>
    <w:pPr>
      <w:keepNext/>
      <w:keepLines/>
      <w:spacing w:before="200"/>
      <w:outlineLvl w:val="2"/>
    </w:pPr>
    <w:rPr>
      <w:rFonts w:eastAsia="MS Gothic" w:cs="Times New Roman"/>
      <w:b/>
      <w:bCs/>
      <w:color w:val="17365D"/>
      <w:sz w:val="28"/>
      <w:szCs w:val="24"/>
    </w:rPr>
  </w:style>
  <w:style w:type="paragraph" w:styleId="Heading4">
    <w:name w:val="heading 4"/>
    <w:basedOn w:val="Normal"/>
    <w:next w:val="Normal"/>
    <w:link w:val="Heading4Char"/>
    <w:unhideWhenUsed/>
    <w:qFormat/>
    <w:rsid w:val="008A6A04"/>
    <w:pPr>
      <w:keepNext/>
      <w:keepLines/>
      <w:spacing w:before="200"/>
      <w:outlineLvl w:val="3"/>
    </w:pPr>
    <w:rPr>
      <w:rFonts w:eastAsia="MS Gothic" w:cs="Times New Roman"/>
      <w:b/>
      <w:bCs/>
      <w:i/>
      <w:iCs/>
      <w:color w:val="17365D"/>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rsid w:val="008A6A04"/>
    <w:rPr>
      <w:rFonts w:ascii="Calibri" w:hAnsi="Calibri" w:eastAsia="MS Gothic" w:cs="Times New Roman"/>
      <w:b/>
      <w:bCs/>
      <w:color w:val="17365D"/>
      <w:sz w:val="28"/>
      <w:szCs w:val="24"/>
    </w:rPr>
  </w:style>
  <w:style w:type="character" w:styleId="Heading4Char" w:customStyle="1">
    <w:name w:val="Heading 4 Char"/>
    <w:basedOn w:val="DefaultParagraphFont"/>
    <w:link w:val="Heading4"/>
    <w:rsid w:val="008A6A04"/>
    <w:rPr>
      <w:rFonts w:ascii="Calibri" w:hAnsi="Calibri" w:eastAsia="MS Gothic" w:cs="Times New Roman"/>
      <w:b/>
      <w:bCs/>
      <w:i/>
      <w:iCs/>
      <w:color w:val="17365D"/>
      <w:sz w:val="24"/>
      <w:szCs w:val="24"/>
    </w:rPr>
  </w:style>
  <w:style w:type="paragraph" w:styleId="ListParagraph">
    <w:name w:val="List Paragraph"/>
    <w:basedOn w:val="Normal"/>
    <w:uiPriority w:val="1"/>
    <w:qFormat/>
    <w:rsid w:val="008A6A04"/>
    <w:pPr>
      <w:ind w:left="720"/>
    </w:pPr>
  </w:style>
  <w:style w:type="character" w:styleId="Hyperlink">
    <w:name w:val="Hyperlink"/>
    <w:uiPriority w:val="99"/>
    <w:unhideWhenUsed/>
    <w:rsid w:val="008A6A04"/>
    <w:rPr>
      <w:color w:val="0000FF"/>
      <w:u w:val="single"/>
    </w:rPr>
  </w:style>
  <w:style w:type="table" w:styleId="TableGrid">
    <w:name w:val="Table Grid"/>
    <w:basedOn w:val="TableNormal"/>
    <w:uiPriority w:val="59"/>
    <w:rsid w:val="008A6A04"/>
    <w:pPr>
      <w:spacing w:after="0" w:line="240" w:lineRule="auto"/>
    </w:pPr>
    <w:rPr>
      <w:rFonts w:ascii="Cambria" w:hAnsi="Cambria" w:eastAsia="MS Mincho" w:cs="Arial"/>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8A6A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www.ecfr.gov/cgi-bin/text-idx?node=se2.1.200_1201&amp;rgn=div8"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hyperlink" Target="https://www.usaid.gov/sites/default/files/documents/636.pdf" TargetMode="External" Id="rId6" /><Relationship Type="http://schemas.openxmlformats.org/officeDocument/2006/relationships/hyperlink" Target="https://www.usaid.gov/sites/default/files/documents/1868/308sab.pdf" TargetMode="External" Id="rId11" /><Relationship Type="http://schemas.openxmlformats.org/officeDocument/2006/relationships/hyperlink" Target="https://www.usaid.gov/sites/default/files/documents/636.pdf" TargetMode="External" Id="rId5" /><Relationship Type="http://schemas.openxmlformats.org/officeDocument/2006/relationships/customXml" Target="../customXml/item2.xml" Id="rId15" /><Relationship Type="http://schemas.openxmlformats.org/officeDocument/2006/relationships/hyperlink" Target="https://www.usaid.gov/sites/default/files/documents/1868/303saj.pdf" TargetMode="External" Id="rId10" /><Relationship Type="http://schemas.openxmlformats.org/officeDocument/2006/relationships/webSettings" Target="webSettings.xml" Id="rId4" /><Relationship Type="http://schemas.openxmlformats.org/officeDocument/2006/relationships/customXml" Target="../customXml/item1.xml" Id="rId14" /><Relationship Type="http://schemas.openxmlformats.org/officeDocument/2006/relationships/hyperlink" Target="https://www.usaid.gov/sites/default/files/documents/303mak.pdf" TargetMode="External" Id="R319be1e15e994df2" /><Relationship Type="http://schemas.openxmlformats.org/officeDocument/2006/relationships/hyperlink" Target="https://www.usaid.gov/sites/default/files/documents/303.pdf" TargetMode="External" Id="R8d69d61b5c7e4e9d" /><Relationship Type="http://schemas.microsoft.com/office/2019/09/relationships/intelligence" Target="/word/intelligence.xml" Id="Rb9c80f0355844b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A224E82-E35E-4944-BB77-4E4429B9EC68}"/>
</file>

<file path=customXml/itemProps2.xml><?xml version="1.0" encoding="utf-8"?>
<ds:datastoreItem xmlns:ds="http://schemas.openxmlformats.org/officeDocument/2006/customXml" ds:itemID="{B9E318E4-593A-47D9-91BA-6B6AFF9E93CB}"/>
</file>

<file path=customXml/itemProps3.xml><?xml version="1.0" encoding="utf-8"?>
<ds:datastoreItem xmlns:ds="http://schemas.openxmlformats.org/officeDocument/2006/customXml" ds:itemID="{74F45C27-A841-46D0-A8B1-6F11FC74AE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9</cp:revision>
  <dcterms:created xsi:type="dcterms:W3CDTF">2021-06-03T23:44:00Z</dcterms:created>
  <dcterms:modified xsi:type="dcterms:W3CDTF">2021-10-06T23:59:10Z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