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4D268" w14:textId="572C99D3" w:rsidR="00AD1FF8" w:rsidRDefault="00AD1FF8" w:rsidP="00DF7ADD">
      <w:pPr>
        <w:jc w:val="both"/>
        <w:rPr>
          <w:rFonts w:ascii="Times New Roman" w:hAnsi="Times New Roman" w:cs="Times New Roman"/>
          <w:b/>
          <w:color w:val="E36C0A" w:themeColor="accent6" w:themeShade="BF"/>
          <w:sz w:val="40"/>
        </w:rPr>
      </w:pPr>
    </w:p>
    <w:p w14:paraId="28E89D26" w14:textId="77777777" w:rsidR="00AD1FF8" w:rsidRDefault="00AD1FF8" w:rsidP="00DF7ADD">
      <w:pPr>
        <w:jc w:val="both"/>
        <w:rPr>
          <w:rFonts w:ascii="Times New Roman" w:hAnsi="Times New Roman" w:cs="Times New Roman"/>
          <w:b/>
          <w:color w:val="E36C0A" w:themeColor="accent6" w:themeShade="BF"/>
          <w:sz w:val="40"/>
        </w:rPr>
      </w:pPr>
    </w:p>
    <w:p w14:paraId="7EE18B93" w14:textId="77777777" w:rsidR="00AD1FF8" w:rsidRDefault="00AD1FF8" w:rsidP="00DF7ADD">
      <w:pPr>
        <w:jc w:val="both"/>
        <w:rPr>
          <w:rFonts w:ascii="Times New Roman" w:hAnsi="Times New Roman" w:cs="Times New Roman"/>
          <w:b/>
          <w:color w:val="E36C0A" w:themeColor="accent6" w:themeShade="BF"/>
          <w:sz w:val="40"/>
        </w:rPr>
      </w:pPr>
    </w:p>
    <w:p w14:paraId="2DB47F43" w14:textId="77777777" w:rsidR="00AD1FF8" w:rsidRDefault="00AD1FF8" w:rsidP="00DF7ADD">
      <w:pPr>
        <w:jc w:val="both"/>
        <w:rPr>
          <w:rFonts w:ascii="Times New Roman" w:hAnsi="Times New Roman" w:cs="Times New Roman"/>
          <w:b/>
          <w:color w:val="E36C0A" w:themeColor="accent6" w:themeShade="BF"/>
          <w:sz w:val="40"/>
        </w:rPr>
      </w:pPr>
      <w:r>
        <w:rPr>
          <w:noProof/>
        </w:rPr>
        <w:drawing>
          <wp:anchor distT="0" distB="0" distL="114300" distR="114300" simplePos="0" relativeHeight="251658240"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Default="00AD1FF8" w:rsidP="00DF7ADD">
      <w:pPr>
        <w:jc w:val="both"/>
        <w:rPr>
          <w:rFonts w:ascii="Times New Roman" w:hAnsi="Times New Roman" w:cs="Times New Roman"/>
          <w:b/>
          <w:color w:val="E36C0A" w:themeColor="accent6" w:themeShade="BF"/>
          <w:sz w:val="40"/>
        </w:rPr>
      </w:pPr>
    </w:p>
    <w:p w14:paraId="3DA60229" w14:textId="77777777" w:rsidR="00AD1FF8" w:rsidRDefault="00AD1FF8" w:rsidP="00DF7ADD">
      <w:pPr>
        <w:jc w:val="both"/>
        <w:rPr>
          <w:rFonts w:ascii="Times New Roman" w:hAnsi="Times New Roman" w:cs="Times New Roman"/>
          <w:b/>
          <w:color w:val="E36C0A" w:themeColor="accent6" w:themeShade="BF"/>
          <w:sz w:val="40"/>
        </w:rPr>
      </w:pPr>
    </w:p>
    <w:p w14:paraId="24ADAAA6" w14:textId="14E51989" w:rsidR="00AD1FF8" w:rsidRPr="00AD1FF8" w:rsidRDefault="0099187E" w:rsidP="00DF7ADD">
      <w:pPr>
        <w:jc w:val="center"/>
        <w:rPr>
          <w:rFonts w:ascii="Times New Roman" w:hAnsi="Times New Roman" w:cs="Times New Roman"/>
        </w:rPr>
      </w:pPr>
      <w:r>
        <w:rPr>
          <w:rFonts w:ascii="Times New Roman" w:hAnsi="Times New Roman" w:cs="Times New Roman"/>
          <w:b/>
          <w:color w:val="E36C0A" w:themeColor="accent6" w:themeShade="BF"/>
          <w:sz w:val="40"/>
        </w:rPr>
        <w:t xml:space="preserve">Cost Allocation </w:t>
      </w:r>
      <w:r w:rsidR="00AB32C7">
        <w:rPr>
          <w:rFonts w:ascii="Times New Roman" w:hAnsi="Times New Roman" w:cs="Times New Roman"/>
          <w:b/>
          <w:color w:val="E36C0A" w:themeColor="accent6" w:themeShade="BF"/>
          <w:sz w:val="40"/>
        </w:rPr>
        <w:t>Policy</w:t>
      </w:r>
    </w:p>
    <w:p w14:paraId="357879BF" w14:textId="3E4A1FCD" w:rsidR="00AD1FF8" w:rsidRDefault="00AD1FF8" w:rsidP="00DF7ADD">
      <w:pPr>
        <w:jc w:val="center"/>
        <w:rPr>
          <w:rFonts w:asciiTheme="majorHAnsi" w:eastAsiaTheme="majorEastAsia" w:hAnsiTheme="majorHAnsi" w:cstheme="majorBidi"/>
          <w:b/>
          <w:bCs/>
          <w:color w:val="E36C0A" w:themeColor="accent6" w:themeShade="BF"/>
          <w:sz w:val="28"/>
          <w:szCs w:val="28"/>
        </w:rPr>
      </w:pPr>
      <w:r>
        <w:rPr>
          <w:rFonts w:ascii="Times New Roman" w:eastAsiaTheme="majorEastAsia" w:hAnsi="Times New Roman" w:cs="Times New Roman"/>
          <w:b/>
          <w:bCs/>
          <w:color w:val="E36C0A" w:themeColor="accent6" w:themeShade="BF"/>
          <w:sz w:val="36"/>
          <w:szCs w:val="26"/>
        </w:rPr>
        <w:t xml:space="preserve">Effective </w:t>
      </w:r>
      <w:r w:rsidR="003E2AA3">
        <w:rPr>
          <w:rFonts w:ascii="Times New Roman" w:eastAsiaTheme="majorEastAsia" w:hAnsi="Times New Roman" w:cs="Times New Roman"/>
          <w:b/>
          <w:bCs/>
          <w:color w:val="E36C0A" w:themeColor="accent6" w:themeShade="BF"/>
          <w:sz w:val="36"/>
          <w:szCs w:val="26"/>
        </w:rPr>
        <w:t>September</w:t>
      </w:r>
      <w:r w:rsidR="00761423">
        <w:rPr>
          <w:rFonts w:ascii="Times New Roman" w:eastAsiaTheme="majorEastAsia" w:hAnsi="Times New Roman" w:cs="Times New Roman"/>
          <w:b/>
          <w:bCs/>
          <w:color w:val="E36C0A" w:themeColor="accent6" w:themeShade="BF"/>
          <w:sz w:val="36"/>
          <w:szCs w:val="26"/>
        </w:rPr>
        <w:t xml:space="preserve"> </w:t>
      </w:r>
      <w:r>
        <w:rPr>
          <w:rFonts w:ascii="Times New Roman" w:eastAsiaTheme="majorEastAsia" w:hAnsi="Times New Roman" w:cs="Times New Roman"/>
          <w:b/>
          <w:bCs/>
          <w:color w:val="E36C0A" w:themeColor="accent6" w:themeShade="BF"/>
          <w:sz w:val="36"/>
          <w:szCs w:val="26"/>
        </w:rPr>
        <w:t>1st, 20</w:t>
      </w:r>
      <w:r w:rsidR="00FF73EA">
        <w:rPr>
          <w:rFonts w:ascii="Times New Roman" w:eastAsiaTheme="majorEastAsia" w:hAnsi="Times New Roman" w:cs="Times New Roman"/>
          <w:b/>
          <w:bCs/>
          <w:color w:val="E36C0A" w:themeColor="accent6" w:themeShade="BF"/>
          <w:sz w:val="36"/>
          <w:szCs w:val="26"/>
        </w:rPr>
        <w:t>2</w:t>
      </w:r>
      <w:r w:rsidR="00761423">
        <w:rPr>
          <w:rFonts w:ascii="Times New Roman" w:eastAsiaTheme="majorEastAsia" w:hAnsi="Times New Roman" w:cs="Times New Roman"/>
          <w:b/>
          <w:bCs/>
          <w:color w:val="E36C0A" w:themeColor="accent6" w:themeShade="BF"/>
          <w:sz w:val="36"/>
          <w:szCs w:val="26"/>
        </w:rPr>
        <w:t>4</w:t>
      </w:r>
    </w:p>
    <w:p w14:paraId="4972262A" w14:textId="2453AAA5" w:rsidR="00F8349E" w:rsidRPr="00794DE5" w:rsidRDefault="00F8349E" w:rsidP="00DF7ADD">
      <w:pPr>
        <w:jc w:val="center"/>
        <w:rPr>
          <w:rFonts w:ascii="Times New Roman" w:eastAsia="Times New Roman" w:hAnsi="Times New Roman" w:cs="Times New Roman"/>
          <w:b/>
          <w:bCs/>
          <w:color w:val="E36C0A" w:themeColor="accent6" w:themeShade="BF"/>
          <w:sz w:val="28"/>
          <w:szCs w:val="28"/>
        </w:rPr>
      </w:pPr>
    </w:p>
    <w:p w14:paraId="3B2EFC04" w14:textId="77777777" w:rsidR="00F8349E" w:rsidRDefault="00F8349E" w:rsidP="00DF7ADD">
      <w:pPr>
        <w:jc w:val="center"/>
        <w:rPr>
          <w:rFonts w:ascii="Cambria" w:eastAsia="Times New Roman" w:hAnsi="Cambria" w:cs="Times New Roman"/>
          <w:b/>
          <w:bCs/>
          <w:color w:val="E36C0A" w:themeColor="accent6" w:themeShade="BF"/>
          <w:sz w:val="36"/>
          <w:szCs w:val="26"/>
        </w:rPr>
      </w:pPr>
    </w:p>
    <w:p w14:paraId="1486E85E" w14:textId="77777777" w:rsidR="00F8349E" w:rsidRDefault="00F8349E" w:rsidP="00DF7ADD">
      <w:pPr>
        <w:jc w:val="center"/>
        <w:rPr>
          <w:rFonts w:ascii="Cambria" w:eastAsia="Times New Roman" w:hAnsi="Cambria" w:cs="Times New Roman"/>
          <w:b/>
          <w:bCs/>
          <w:color w:val="E36C0A" w:themeColor="accent6" w:themeShade="BF"/>
          <w:sz w:val="36"/>
          <w:szCs w:val="26"/>
        </w:rPr>
      </w:pPr>
    </w:p>
    <w:p w14:paraId="778A9EA5" w14:textId="049513D2" w:rsidR="00F8349E" w:rsidRPr="00F8349E" w:rsidRDefault="00F8349E" w:rsidP="00DF7ADD">
      <w:pPr>
        <w:jc w:val="center"/>
        <w:rPr>
          <w:rFonts w:ascii="Cambria" w:eastAsia="Times New Roman" w:hAnsi="Cambria" w:cs="Times New Roman"/>
          <w:b/>
          <w:bCs/>
          <w:color w:val="E36C0A" w:themeColor="accent6" w:themeShade="BF"/>
          <w:sz w:val="36"/>
          <w:szCs w:val="26"/>
        </w:rPr>
      </w:pPr>
      <w:r w:rsidRPr="00F8349E">
        <w:rPr>
          <w:rFonts w:ascii="Cambria" w:eastAsia="Times New Roman" w:hAnsi="Cambria" w:cs="Times New Roman"/>
          <w:b/>
          <w:bCs/>
          <w:color w:val="E36C0A" w:themeColor="accent6" w:themeShade="BF"/>
          <w:sz w:val="36"/>
          <w:szCs w:val="26"/>
        </w:rPr>
        <w:t>Enacted</w:t>
      </w:r>
    </w:p>
    <w:p w14:paraId="1BF52039" w14:textId="77777777" w:rsidR="00F8349E" w:rsidRPr="00F8349E" w:rsidRDefault="00F8349E" w:rsidP="00DF7ADD">
      <w:pPr>
        <w:jc w:val="center"/>
        <w:rPr>
          <w:rFonts w:ascii="Cambria" w:eastAsia="Times New Roman" w:hAnsi="Cambria" w:cs="Times New Roman"/>
          <w:b/>
          <w:bCs/>
          <w:color w:val="E36C0A" w:themeColor="accent6" w:themeShade="BF"/>
          <w:sz w:val="36"/>
          <w:szCs w:val="26"/>
        </w:rPr>
      </w:pPr>
    </w:p>
    <w:p w14:paraId="25E1DCFC" w14:textId="6626141D" w:rsidR="00F8349E" w:rsidRPr="00F8349E" w:rsidRDefault="00F8349E" w:rsidP="00DF7AD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John McPhail</w:t>
      </w:r>
    </w:p>
    <w:p w14:paraId="64E784D0" w14:textId="77777777" w:rsidR="00F8349E" w:rsidRPr="00F8349E" w:rsidRDefault="00F8349E" w:rsidP="00DF7ADD">
      <w:pPr>
        <w:jc w:val="center"/>
        <w:rPr>
          <w:rFonts w:ascii="Cambria" w:eastAsia="Times New Roman" w:hAnsi="Cambria" w:cs="Times New Roman"/>
          <w:bCs/>
          <w:color w:val="000000" w:themeColor="text1"/>
          <w:sz w:val="36"/>
          <w:szCs w:val="26"/>
        </w:rPr>
      </w:pPr>
      <w:r w:rsidRPr="00F8349E">
        <w:rPr>
          <w:rFonts w:ascii="Cambria" w:eastAsia="Times New Roman" w:hAnsi="Cambria" w:cs="Times New Roman"/>
          <w:bCs/>
          <w:color w:val="000000" w:themeColor="text1"/>
          <w:sz w:val="36"/>
          <w:szCs w:val="26"/>
        </w:rPr>
        <w:t>President &amp; CEO</w:t>
      </w:r>
    </w:p>
    <w:p w14:paraId="69E36D40" w14:textId="74E20D94" w:rsidR="00FF73EA" w:rsidRDefault="00FF73EA" w:rsidP="00DF7ADD">
      <w:pPr>
        <w:jc w:val="center"/>
        <w:rPr>
          <w:rFonts w:asciiTheme="majorHAnsi" w:eastAsiaTheme="majorEastAsia" w:hAnsiTheme="majorHAnsi" w:cstheme="majorBidi"/>
          <w:b/>
          <w:bCs/>
          <w:color w:val="E36C0A" w:themeColor="accent6" w:themeShade="BF"/>
          <w:sz w:val="28"/>
          <w:szCs w:val="28"/>
        </w:rPr>
      </w:pPr>
      <w:r>
        <w:rPr>
          <w:rFonts w:asciiTheme="majorHAnsi" w:eastAsiaTheme="majorEastAsia" w:hAnsiTheme="majorHAnsi" w:cstheme="majorBidi"/>
          <w:b/>
          <w:bCs/>
          <w:color w:val="E36C0A" w:themeColor="accent6" w:themeShade="BF"/>
          <w:sz w:val="28"/>
          <w:szCs w:val="28"/>
        </w:rPr>
        <w:br w:type="page"/>
      </w:r>
    </w:p>
    <w:sdt>
      <w:sdtPr>
        <w:rPr>
          <w:rFonts w:ascii="Times New Roman" w:eastAsiaTheme="minorEastAsia" w:hAnsi="Times New Roman" w:cs="Times New Roman"/>
          <w:b w:val="0"/>
          <w:bCs w:val="0"/>
          <w:color w:val="auto"/>
          <w:sz w:val="24"/>
          <w:szCs w:val="24"/>
          <w:lang w:eastAsia="en-US"/>
        </w:rPr>
        <w:id w:val="-1974898264"/>
        <w:docPartObj>
          <w:docPartGallery w:val="Table of Contents"/>
          <w:docPartUnique/>
        </w:docPartObj>
      </w:sdtPr>
      <w:sdtEndPr>
        <w:rPr>
          <w:noProof/>
        </w:rPr>
      </w:sdtEndPr>
      <w:sdtContent>
        <w:p w14:paraId="54E31A6C" w14:textId="77777777" w:rsidR="00CB7B10" w:rsidRPr="00FF73EA" w:rsidRDefault="00CB7B10" w:rsidP="00DF7ADD">
          <w:pPr>
            <w:pStyle w:val="TOCHeading"/>
            <w:jc w:val="both"/>
            <w:rPr>
              <w:rFonts w:ascii="Times New Roman" w:hAnsi="Times New Roman" w:cs="Times New Roman"/>
              <w:sz w:val="22"/>
              <w:szCs w:val="22"/>
            </w:rPr>
          </w:pPr>
          <w:r w:rsidRPr="00BE60A5">
            <w:rPr>
              <w:rFonts w:ascii="Times New Roman" w:hAnsi="Times New Roman" w:cs="Times New Roman"/>
              <w:sz w:val="24"/>
              <w:szCs w:val="24"/>
            </w:rPr>
            <w:t>Table of Contents</w:t>
          </w:r>
        </w:p>
        <w:p w14:paraId="1A2AEA9D" w14:textId="33D1BE73" w:rsidR="005F7D41" w:rsidRPr="005F7D41" w:rsidRDefault="00CB7B10">
          <w:pPr>
            <w:pStyle w:val="TOC1"/>
            <w:rPr>
              <w:rFonts w:ascii="Times New Roman" w:hAnsi="Times New Roman" w:cs="Times New Roman"/>
              <w:noProof/>
              <w:sz w:val="24"/>
              <w:szCs w:val="24"/>
              <w:lang w:eastAsia="en-US"/>
            </w:rPr>
          </w:pPr>
          <w:r w:rsidRPr="005F7D41">
            <w:rPr>
              <w:rFonts w:ascii="Times New Roman" w:hAnsi="Times New Roman" w:cs="Times New Roman"/>
              <w:sz w:val="24"/>
              <w:szCs w:val="24"/>
            </w:rPr>
            <w:fldChar w:fldCharType="begin"/>
          </w:r>
          <w:r w:rsidRPr="005F7D41">
            <w:rPr>
              <w:rFonts w:ascii="Times New Roman" w:hAnsi="Times New Roman" w:cs="Times New Roman"/>
              <w:sz w:val="24"/>
              <w:szCs w:val="24"/>
            </w:rPr>
            <w:instrText xml:space="preserve"> TOC \o "1-3" \h \z \u </w:instrText>
          </w:r>
          <w:r w:rsidRPr="005F7D41">
            <w:rPr>
              <w:rFonts w:ascii="Times New Roman" w:hAnsi="Times New Roman" w:cs="Times New Roman"/>
              <w:sz w:val="24"/>
              <w:szCs w:val="24"/>
            </w:rPr>
            <w:fldChar w:fldCharType="separate"/>
          </w:r>
          <w:hyperlink w:anchor="_Toc153218535" w:history="1">
            <w:r w:rsidR="005F7D41" w:rsidRPr="005F7D41">
              <w:rPr>
                <w:rStyle w:val="Hyperlink"/>
                <w:rFonts w:ascii="Times New Roman" w:hAnsi="Times New Roman" w:cs="Times New Roman"/>
                <w:noProof/>
                <w:sz w:val="24"/>
                <w:szCs w:val="24"/>
              </w:rPr>
              <w:t>1.</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Objective</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_Toc153218535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005F7D41" w:rsidRPr="005F7D41">
              <w:rPr>
                <w:rFonts w:ascii="Times New Roman" w:hAnsi="Times New Roman" w:cs="Times New Roman"/>
                <w:noProof/>
                <w:webHidden/>
                <w:sz w:val="24"/>
                <w:szCs w:val="24"/>
              </w:rPr>
              <w:fldChar w:fldCharType="end"/>
            </w:r>
          </w:hyperlink>
        </w:p>
        <w:p w14:paraId="7B7736E3" w14:textId="2D5E915C" w:rsidR="005F7D41" w:rsidRPr="005F7D41" w:rsidRDefault="000C0A4C">
          <w:pPr>
            <w:pStyle w:val="TOC1"/>
            <w:rPr>
              <w:rFonts w:ascii="Times New Roman" w:hAnsi="Times New Roman" w:cs="Times New Roman"/>
              <w:noProof/>
              <w:sz w:val="24"/>
              <w:szCs w:val="24"/>
              <w:lang w:eastAsia="en-US"/>
            </w:rPr>
          </w:pPr>
          <w:hyperlink w:anchor="_Toc153218536" w:history="1">
            <w:r w:rsidR="005F7D41" w:rsidRPr="005F7D41">
              <w:rPr>
                <w:rStyle w:val="Hyperlink"/>
                <w:rFonts w:ascii="Times New Roman" w:hAnsi="Times New Roman" w:cs="Times New Roman"/>
                <w:noProof/>
                <w:sz w:val="24"/>
                <w:szCs w:val="24"/>
              </w:rPr>
              <w:t>2.</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Definitions</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_Toc153218536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005F7D41" w:rsidRPr="005F7D41">
              <w:rPr>
                <w:rFonts w:ascii="Times New Roman" w:hAnsi="Times New Roman" w:cs="Times New Roman"/>
                <w:noProof/>
                <w:webHidden/>
                <w:sz w:val="24"/>
                <w:szCs w:val="24"/>
              </w:rPr>
              <w:fldChar w:fldCharType="end"/>
            </w:r>
          </w:hyperlink>
        </w:p>
        <w:p w14:paraId="2781A8F7" w14:textId="07514B5E" w:rsidR="005F7D41" w:rsidRPr="005F7D41" w:rsidRDefault="000C0A4C">
          <w:pPr>
            <w:pStyle w:val="TOC1"/>
            <w:rPr>
              <w:rFonts w:ascii="Times New Roman" w:hAnsi="Times New Roman" w:cs="Times New Roman"/>
              <w:noProof/>
              <w:sz w:val="24"/>
              <w:szCs w:val="24"/>
              <w:lang w:eastAsia="en-US"/>
            </w:rPr>
          </w:pPr>
          <w:hyperlink w:anchor="_Toc153218537" w:history="1">
            <w:r w:rsidR="005F7D41" w:rsidRPr="005F7D41">
              <w:rPr>
                <w:rStyle w:val="Hyperlink"/>
                <w:rFonts w:ascii="Times New Roman" w:hAnsi="Times New Roman" w:cs="Times New Roman"/>
                <w:noProof/>
                <w:sz w:val="24"/>
                <w:szCs w:val="24"/>
              </w:rPr>
              <w:t>3.</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Allocation of Direct Shared Project Costs</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_Toc153218537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005F7D41" w:rsidRPr="005F7D41">
              <w:rPr>
                <w:rFonts w:ascii="Times New Roman" w:hAnsi="Times New Roman" w:cs="Times New Roman"/>
                <w:noProof/>
                <w:webHidden/>
                <w:sz w:val="24"/>
                <w:szCs w:val="24"/>
              </w:rPr>
              <w:fldChar w:fldCharType="end"/>
            </w:r>
          </w:hyperlink>
        </w:p>
        <w:p w14:paraId="343BC101" w14:textId="2880B5ED" w:rsidR="005F7D41" w:rsidRPr="005F7D41" w:rsidRDefault="000C0A4C">
          <w:pPr>
            <w:pStyle w:val="TOC1"/>
            <w:rPr>
              <w:rFonts w:ascii="Times New Roman" w:hAnsi="Times New Roman" w:cs="Times New Roman"/>
              <w:noProof/>
              <w:sz w:val="24"/>
              <w:szCs w:val="24"/>
              <w:lang w:eastAsia="en-US"/>
            </w:rPr>
          </w:pPr>
          <w:hyperlink w:anchor="_Toc153218538" w:history="1">
            <w:r w:rsidR="005F7D41" w:rsidRPr="005F7D41">
              <w:rPr>
                <w:rStyle w:val="Hyperlink"/>
                <w:rFonts w:ascii="Times New Roman" w:hAnsi="Times New Roman" w:cs="Times New Roman"/>
                <w:noProof/>
                <w:sz w:val="24"/>
                <w:szCs w:val="24"/>
              </w:rPr>
              <w:t>3.1</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Personnel &amp; Fringe Costs – Multiple Programs</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_Toc153218538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3</w:t>
            </w:r>
            <w:r w:rsidR="005F7D41" w:rsidRPr="005F7D41">
              <w:rPr>
                <w:rFonts w:ascii="Times New Roman" w:hAnsi="Times New Roman" w:cs="Times New Roman"/>
                <w:noProof/>
                <w:webHidden/>
                <w:sz w:val="24"/>
                <w:szCs w:val="24"/>
              </w:rPr>
              <w:fldChar w:fldCharType="end"/>
            </w:r>
          </w:hyperlink>
        </w:p>
        <w:p w14:paraId="736822D2" w14:textId="027FC591" w:rsidR="005F7D41" w:rsidRPr="005F7D41" w:rsidRDefault="000C0A4C">
          <w:pPr>
            <w:pStyle w:val="TOC3"/>
            <w:tabs>
              <w:tab w:val="left" w:pos="1320"/>
              <w:tab w:val="right" w:leader="dot" w:pos="9350"/>
            </w:tabs>
            <w:rPr>
              <w:rFonts w:ascii="Times New Roman" w:hAnsi="Times New Roman" w:cs="Times New Roman"/>
              <w:noProof/>
              <w:sz w:val="24"/>
              <w:szCs w:val="24"/>
              <w:lang w:eastAsia="en-US"/>
            </w:rPr>
          </w:pPr>
          <w:hyperlink w:anchor="_Toc153218539" w:history="1">
            <w:r w:rsidR="005F7D41" w:rsidRPr="005F7D41">
              <w:rPr>
                <w:rStyle w:val="Hyperlink"/>
                <w:rFonts w:ascii="Times New Roman" w:hAnsi="Times New Roman" w:cs="Times New Roman"/>
                <w:noProof/>
                <w:sz w:val="24"/>
                <w:szCs w:val="24"/>
              </w:rPr>
              <w:t>3.1.1</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Example: Level of Effort – LOE</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_Toc153218539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4</w:t>
            </w:r>
            <w:r w:rsidR="005F7D41" w:rsidRPr="005F7D41">
              <w:rPr>
                <w:rFonts w:ascii="Times New Roman" w:hAnsi="Times New Roman" w:cs="Times New Roman"/>
                <w:noProof/>
                <w:webHidden/>
                <w:sz w:val="24"/>
                <w:szCs w:val="24"/>
              </w:rPr>
              <w:fldChar w:fldCharType="end"/>
            </w:r>
          </w:hyperlink>
        </w:p>
        <w:p w14:paraId="7D0CBBDC" w14:textId="5B23B064" w:rsidR="005F7D41" w:rsidRPr="005F7D41" w:rsidRDefault="000C0A4C">
          <w:pPr>
            <w:pStyle w:val="TOC1"/>
            <w:rPr>
              <w:rFonts w:ascii="Times New Roman" w:hAnsi="Times New Roman" w:cs="Times New Roman"/>
              <w:noProof/>
              <w:sz w:val="24"/>
              <w:szCs w:val="24"/>
              <w:lang w:eastAsia="en-US"/>
            </w:rPr>
          </w:pPr>
          <w:hyperlink w:anchor="_Toc153218540" w:history="1">
            <w:r w:rsidR="005F7D41" w:rsidRPr="005F7D41">
              <w:rPr>
                <w:rStyle w:val="Hyperlink"/>
                <w:rFonts w:ascii="Times New Roman" w:hAnsi="Times New Roman" w:cs="Times New Roman"/>
                <w:noProof/>
                <w:sz w:val="24"/>
                <w:szCs w:val="24"/>
              </w:rPr>
              <w:t>3.2</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Facilities Costs – Multiple Programs</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_Toc153218540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4</w:t>
            </w:r>
            <w:r w:rsidR="005F7D41" w:rsidRPr="005F7D41">
              <w:rPr>
                <w:rFonts w:ascii="Times New Roman" w:hAnsi="Times New Roman" w:cs="Times New Roman"/>
                <w:noProof/>
                <w:webHidden/>
                <w:sz w:val="24"/>
                <w:szCs w:val="24"/>
              </w:rPr>
              <w:fldChar w:fldCharType="end"/>
            </w:r>
          </w:hyperlink>
        </w:p>
        <w:p w14:paraId="6C8FE493" w14:textId="4DA9F423" w:rsidR="005F7D41" w:rsidRPr="005F7D41" w:rsidRDefault="000C0A4C">
          <w:pPr>
            <w:pStyle w:val="TOC3"/>
            <w:tabs>
              <w:tab w:val="left" w:pos="1320"/>
              <w:tab w:val="right" w:leader="dot" w:pos="9350"/>
            </w:tabs>
            <w:rPr>
              <w:rFonts w:ascii="Times New Roman" w:hAnsi="Times New Roman" w:cs="Times New Roman"/>
              <w:noProof/>
              <w:sz w:val="24"/>
              <w:szCs w:val="24"/>
              <w:lang w:eastAsia="en-US"/>
            </w:rPr>
          </w:pPr>
          <w:hyperlink w:anchor="_Toc153218541" w:history="1">
            <w:r w:rsidR="005F7D41" w:rsidRPr="005F7D41">
              <w:rPr>
                <w:rStyle w:val="Hyperlink"/>
                <w:rFonts w:ascii="Times New Roman" w:hAnsi="Times New Roman" w:cs="Times New Roman"/>
                <w:noProof/>
                <w:sz w:val="24"/>
                <w:szCs w:val="24"/>
              </w:rPr>
              <w:t>3.2.1</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Example: Shared Office</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_Toc153218541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4</w:t>
            </w:r>
            <w:r w:rsidR="005F7D41" w:rsidRPr="005F7D41">
              <w:rPr>
                <w:rFonts w:ascii="Times New Roman" w:hAnsi="Times New Roman" w:cs="Times New Roman"/>
                <w:noProof/>
                <w:webHidden/>
                <w:sz w:val="24"/>
                <w:szCs w:val="24"/>
              </w:rPr>
              <w:fldChar w:fldCharType="end"/>
            </w:r>
          </w:hyperlink>
        </w:p>
        <w:p w14:paraId="6740CCC4" w14:textId="21DEE4FC" w:rsidR="005F7D41" w:rsidRPr="005F7D41" w:rsidRDefault="000C0A4C">
          <w:pPr>
            <w:pStyle w:val="TOC1"/>
            <w:rPr>
              <w:rFonts w:ascii="Times New Roman" w:hAnsi="Times New Roman" w:cs="Times New Roman"/>
              <w:noProof/>
              <w:sz w:val="24"/>
              <w:szCs w:val="24"/>
              <w:lang w:eastAsia="en-US"/>
            </w:rPr>
          </w:pPr>
          <w:hyperlink w:anchor="_Toc153218542" w:history="1">
            <w:r w:rsidR="005F7D41" w:rsidRPr="005F7D41">
              <w:rPr>
                <w:rStyle w:val="Hyperlink"/>
                <w:rFonts w:ascii="Times New Roman" w:hAnsi="Times New Roman" w:cs="Times New Roman"/>
                <w:noProof/>
                <w:sz w:val="24"/>
                <w:szCs w:val="24"/>
              </w:rPr>
              <w:t>3.3</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Other Administrative Costs – Multiple Programs</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_Toc153218542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5</w:t>
            </w:r>
            <w:r w:rsidR="005F7D41" w:rsidRPr="005F7D41">
              <w:rPr>
                <w:rFonts w:ascii="Times New Roman" w:hAnsi="Times New Roman" w:cs="Times New Roman"/>
                <w:noProof/>
                <w:webHidden/>
                <w:sz w:val="24"/>
                <w:szCs w:val="24"/>
              </w:rPr>
              <w:fldChar w:fldCharType="end"/>
            </w:r>
          </w:hyperlink>
        </w:p>
        <w:p w14:paraId="3BFC74AA" w14:textId="3EC63B4E" w:rsidR="005F7D41" w:rsidRPr="005F7D41" w:rsidRDefault="000C0A4C">
          <w:pPr>
            <w:pStyle w:val="TOC3"/>
            <w:tabs>
              <w:tab w:val="left" w:pos="1320"/>
              <w:tab w:val="right" w:leader="dot" w:pos="9350"/>
            </w:tabs>
            <w:rPr>
              <w:rFonts w:ascii="Times New Roman" w:hAnsi="Times New Roman" w:cs="Times New Roman"/>
              <w:noProof/>
              <w:sz w:val="24"/>
              <w:szCs w:val="24"/>
              <w:lang w:eastAsia="en-US"/>
            </w:rPr>
          </w:pPr>
          <w:hyperlink w:anchor="_Toc153218543" w:history="1">
            <w:r w:rsidR="005F7D41" w:rsidRPr="005F7D41">
              <w:rPr>
                <w:rStyle w:val="Hyperlink"/>
                <w:rFonts w:ascii="Times New Roman" w:hAnsi="Times New Roman" w:cs="Times New Roman"/>
                <w:noProof/>
                <w:sz w:val="24"/>
                <w:szCs w:val="24"/>
              </w:rPr>
              <w:t>3.3.1</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Example: Shared Administrative Cost</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_Toc153218543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5</w:t>
            </w:r>
            <w:r w:rsidR="005F7D41" w:rsidRPr="005F7D41">
              <w:rPr>
                <w:rFonts w:ascii="Times New Roman" w:hAnsi="Times New Roman" w:cs="Times New Roman"/>
                <w:noProof/>
                <w:webHidden/>
                <w:sz w:val="24"/>
                <w:szCs w:val="24"/>
              </w:rPr>
              <w:fldChar w:fldCharType="end"/>
            </w:r>
          </w:hyperlink>
        </w:p>
        <w:p w14:paraId="5F146217" w14:textId="404DFDC7" w:rsidR="005F7D41" w:rsidRPr="005F7D41" w:rsidRDefault="000C0A4C">
          <w:pPr>
            <w:pStyle w:val="TOC3"/>
            <w:tabs>
              <w:tab w:val="left" w:pos="1320"/>
              <w:tab w:val="right" w:leader="dot" w:pos="9350"/>
            </w:tabs>
            <w:rPr>
              <w:rFonts w:ascii="Times New Roman" w:hAnsi="Times New Roman" w:cs="Times New Roman"/>
              <w:noProof/>
              <w:sz w:val="24"/>
              <w:szCs w:val="24"/>
              <w:lang w:eastAsia="en-US"/>
            </w:rPr>
          </w:pPr>
          <w:hyperlink w:anchor="_Toc153218544" w:history="1">
            <w:r w:rsidR="005F7D41" w:rsidRPr="005F7D41">
              <w:rPr>
                <w:rStyle w:val="Hyperlink"/>
                <w:rFonts w:ascii="Times New Roman" w:hAnsi="Times New Roman" w:cs="Times New Roman"/>
                <w:noProof/>
                <w:sz w:val="24"/>
                <w:szCs w:val="24"/>
              </w:rPr>
              <w:t>3.3.2</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Example: Shared Administrative Cost -Payroll</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_Toc153218544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6</w:t>
            </w:r>
            <w:r w:rsidR="005F7D41" w:rsidRPr="005F7D41">
              <w:rPr>
                <w:rFonts w:ascii="Times New Roman" w:hAnsi="Times New Roman" w:cs="Times New Roman"/>
                <w:noProof/>
                <w:webHidden/>
                <w:sz w:val="24"/>
                <w:szCs w:val="24"/>
              </w:rPr>
              <w:fldChar w:fldCharType="end"/>
            </w:r>
          </w:hyperlink>
        </w:p>
        <w:p w14:paraId="2C03FF5F" w14:textId="22F6CCD6" w:rsidR="005F7D41" w:rsidRPr="005F7D41" w:rsidRDefault="000C0A4C">
          <w:pPr>
            <w:pStyle w:val="TOC1"/>
            <w:rPr>
              <w:rFonts w:ascii="Times New Roman" w:hAnsi="Times New Roman" w:cs="Times New Roman"/>
              <w:noProof/>
              <w:sz w:val="24"/>
              <w:szCs w:val="24"/>
              <w:lang w:eastAsia="en-US"/>
            </w:rPr>
          </w:pPr>
          <w:hyperlink w:anchor="_Toc153218545" w:history="1">
            <w:r w:rsidR="005F7D41" w:rsidRPr="005F7D41">
              <w:rPr>
                <w:rStyle w:val="Hyperlink"/>
                <w:rFonts w:ascii="Times New Roman" w:hAnsi="Times New Roman" w:cs="Times New Roman"/>
                <w:noProof/>
                <w:sz w:val="24"/>
                <w:szCs w:val="24"/>
              </w:rPr>
              <w:t>4</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Allocation of Indirect Costs</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_Toc153218545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7</w:t>
            </w:r>
            <w:r w:rsidR="005F7D41" w:rsidRPr="005F7D41">
              <w:rPr>
                <w:rFonts w:ascii="Times New Roman" w:hAnsi="Times New Roman" w:cs="Times New Roman"/>
                <w:noProof/>
                <w:webHidden/>
                <w:sz w:val="24"/>
                <w:szCs w:val="24"/>
              </w:rPr>
              <w:fldChar w:fldCharType="end"/>
            </w:r>
          </w:hyperlink>
        </w:p>
        <w:p w14:paraId="3068B262" w14:textId="7ECD526C" w:rsidR="005F7D41" w:rsidRPr="005F7D41" w:rsidRDefault="000C0A4C">
          <w:pPr>
            <w:pStyle w:val="TOC1"/>
            <w:rPr>
              <w:rFonts w:ascii="Times New Roman" w:hAnsi="Times New Roman" w:cs="Times New Roman"/>
              <w:noProof/>
              <w:sz w:val="24"/>
              <w:szCs w:val="24"/>
              <w:lang w:eastAsia="en-US"/>
            </w:rPr>
          </w:pPr>
          <w:hyperlink w:anchor="_Toc153218546" w:history="1">
            <w:r w:rsidR="005F7D41" w:rsidRPr="005F7D41">
              <w:rPr>
                <w:rStyle w:val="Hyperlink"/>
                <w:rFonts w:ascii="Times New Roman" w:hAnsi="Times New Roman" w:cs="Times New Roman"/>
                <w:noProof/>
                <w:sz w:val="24"/>
                <w:szCs w:val="24"/>
              </w:rPr>
              <w:t>4.1</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Indirect Cost Pool Definition</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_Toc153218546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8</w:t>
            </w:r>
            <w:r w:rsidR="005F7D41" w:rsidRPr="005F7D41">
              <w:rPr>
                <w:rFonts w:ascii="Times New Roman" w:hAnsi="Times New Roman" w:cs="Times New Roman"/>
                <w:noProof/>
                <w:webHidden/>
                <w:sz w:val="24"/>
                <w:szCs w:val="24"/>
              </w:rPr>
              <w:fldChar w:fldCharType="end"/>
            </w:r>
          </w:hyperlink>
        </w:p>
        <w:p w14:paraId="3B902F65" w14:textId="1BFE149C" w:rsidR="005F7D41" w:rsidRPr="005F7D41" w:rsidRDefault="000C0A4C">
          <w:pPr>
            <w:pStyle w:val="TOC1"/>
            <w:rPr>
              <w:rFonts w:ascii="Times New Roman" w:hAnsi="Times New Roman" w:cs="Times New Roman"/>
              <w:noProof/>
              <w:sz w:val="24"/>
              <w:szCs w:val="24"/>
              <w:lang w:eastAsia="en-US"/>
            </w:rPr>
          </w:pPr>
          <w:hyperlink w:anchor="_Toc153218547" w:history="1">
            <w:r w:rsidR="005F7D41" w:rsidRPr="005F7D41">
              <w:rPr>
                <w:rStyle w:val="Hyperlink"/>
                <w:rFonts w:ascii="Times New Roman" w:hAnsi="Times New Roman" w:cs="Times New Roman"/>
                <w:noProof/>
                <w:sz w:val="24"/>
                <w:szCs w:val="24"/>
              </w:rPr>
              <w:t>5</w:t>
            </w:r>
            <w:r w:rsidR="005F7D41" w:rsidRPr="005F7D41">
              <w:rPr>
                <w:rFonts w:ascii="Times New Roman" w:hAnsi="Times New Roman" w:cs="Times New Roman"/>
                <w:noProof/>
                <w:sz w:val="24"/>
                <w:szCs w:val="24"/>
                <w:lang w:eastAsia="en-US"/>
              </w:rPr>
              <w:tab/>
            </w:r>
            <w:r w:rsidR="005F7D41" w:rsidRPr="005F7D41">
              <w:rPr>
                <w:rStyle w:val="Hyperlink"/>
                <w:rFonts w:ascii="Times New Roman" w:hAnsi="Times New Roman" w:cs="Times New Roman"/>
                <w:noProof/>
                <w:sz w:val="24"/>
                <w:szCs w:val="24"/>
              </w:rPr>
              <w:t>Consistency and Regular Review</w:t>
            </w:r>
            <w:r w:rsidR="005F7D41" w:rsidRPr="005F7D41">
              <w:rPr>
                <w:rFonts w:ascii="Times New Roman" w:hAnsi="Times New Roman" w:cs="Times New Roman"/>
                <w:noProof/>
                <w:webHidden/>
                <w:sz w:val="24"/>
                <w:szCs w:val="24"/>
              </w:rPr>
              <w:tab/>
            </w:r>
            <w:r w:rsidR="005F7D41" w:rsidRPr="005F7D41">
              <w:rPr>
                <w:rFonts w:ascii="Times New Roman" w:hAnsi="Times New Roman" w:cs="Times New Roman"/>
                <w:noProof/>
                <w:webHidden/>
                <w:sz w:val="24"/>
                <w:szCs w:val="24"/>
              </w:rPr>
              <w:fldChar w:fldCharType="begin"/>
            </w:r>
            <w:r w:rsidR="005F7D41" w:rsidRPr="005F7D41">
              <w:rPr>
                <w:rFonts w:ascii="Times New Roman" w:hAnsi="Times New Roman" w:cs="Times New Roman"/>
                <w:noProof/>
                <w:webHidden/>
                <w:sz w:val="24"/>
                <w:szCs w:val="24"/>
              </w:rPr>
              <w:instrText xml:space="preserve"> PAGEREF _Toc153218547 \h </w:instrText>
            </w:r>
            <w:r w:rsidR="005F7D41" w:rsidRPr="005F7D41">
              <w:rPr>
                <w:rFonts w:ascii="Times New Roman" w:hAnsi="Times New Roman" w:cs="Times New Roman"/>
                <w:noProof/>
                <w:webHidden/>
                <w:sz w:val="24"/>
                <w:szCs w:val="24"/>
              </w:rPr>
            </w:r>
            <w:r w:rsidR="005F7D41" w:rsidRPr="005F7D41">
              <w:rPr>
                <w:rFonts w:ascii="Times New Roman" w:hAnsi="Times New Roman" w:cs="Times New Roman"/>
                <w:noProof/>
                <w:webHidden/>
                <w:sz w:val="24"/>
                <w:szCs w:val="24"/>
              </w:rPr>
              <w:fldChar w:fldCharType="separate"/>
            </w:r>
            <w:r w:rsidR="006D374D">
              <w:rPr>
                <w:rFonts w:ascii="Times New Roman" w:hAnsi="Times New Roman" w:cs="Times New Roman"/>
                <w:noProof/>
                <w:webHidden/>
                <w:sz w:val="24"/>
                <w:szCs w:val="24"/>
              </w:rPr>
              <w:t>8</w:t>
            </w:r>
            <w:r w:rsidR="005F7D41" w:rsidRPr="005F7D41">
              <w:rPr>
                <w:rFonts w:ascii="Times New Roman" w:hAnsi="Times New Roman" w:cs="Times New Roman"/>
                <w:noProof/>
                <w:webHidden/>
                <w:sz w:val="24"/>
                <w:szCs w:val="24"/>
              </w:rPr>
              <w:fldChar w:fldCharType="end"/>
            </w:r>
          </w:hyperlink>
        </w:p>
        <w:p w14:paraId="471E9DE6" w14:textId="25770EB5" w:rsidR="00CB7B10" w:rsidRPr="00FF73EA" w:rsidRDefault="00CB7B10" w:rsidP="00DF7ADD">
          <w:pPr>
            <w:jc w:val="both"/>
            <w:rPr>
              <w:rFonts w:ascii="Times New Roman" w:hAnsi="Times New Roman" w:cs="Times New Roman"/>
              <w:sz w:val="24"/>
              <w:szCs w:val="24"/>
            </w:rPr>
          </w:pPr>
          <w:r w:rsidRPr="005F7D41">
            <w:rPr>
              <w:rFonts w:ascii="Times New Roman" w:hAnsi="Times New Roman" w:cs="Times New Roman"/>
              <w:b/>
              <w:bCs/>
              <w:noProof/>
              <w:sz w:val="24"/>
              <w:szCs w:val="24"/>
            </w:rPr>
            <w:fldChar w:fldCharType="end"/>
          </w:r>
        </w:p>
      </w:sdtContent>
    </w:sdt>
    <w:p w14:paraId="7C9C5332" w14:textId="77777777" w:rsidR="0093392C" w:rsidRDefault="0093392C" w:rsidP="00DF7ADD">
      <w:pPr>
        <w:jc w:val="both"/>
        <w:rPr>
          <w:rFonts w:asciiTheme="majorHAnsi" w:eastAsiaTheme="majorEastAsia" w:hAnsiTheme="majorHAnsi" w:cstheme="majorBidi"/>
          <w:b/>
          <w:bCs/>
          <w:color w:val="E36C0A" w:themeColor="accent6" w:themeShade="BF"/>
          <w:sz w:val="28"/>
          <w:szCs w:val="28"/>
        </w:rPr>
      </w:pPr>
    </w:p>
    <w:p w14:paraId="1430B2C8" w14:textId="77777777" w:rsidR="00CB7B10" w:rsidRDefault="00CB7B10" w:rsidP="00DF7ADD">
      <w:pPr>
        <w:jc w:val="both"/>
        <w:rPr>
          <w:rFonts w:asciiTheme="majorHAnsi" w:eastAsiaTheme="majorEastAsia" w:hAnsiTheme="majorHAnsi" w:cstheme="majorBidi"/>
          <w:b/>
          <w:bCs/>
          <w:color w:val="E36C0A" w:themeColor="accent6" w:themeShade="BF"/>
          <w:sz w:val="26"/>
          <w:szCs w:val="26"/>
        </w:rPr>
      </w:pPr>
      <w:r>
        <w:br w:type="page"/>
      </w:r>
    </w:p>
    <w:p w14:paraId="2B4761D3" w14:textId="77777777" w:rsidR="000C6651" w:rsidRPr="00BF44F7" w:rsidRDefault="000C6651" w:rsidP="00DF7ADD">
      <w:pPr>
        <w:pStyle w:val="Heading1"/>
        <w:numPr>
          <w:ilvl w:val="0"/>
          <w:numId w:val="1"/>
        </w:numPr>
        <w:ind w:left="360"/>
        <w:jc w:val="both"/>
      </w:pPr>
      <w:bookmarkStart w:id="0" w:name="_Toc153218535"/>
      <w:bookmarkStart w:id="1" w:name="_Hlk151138766"/>
      <w:r w:rsidRPr="00BF44F7">
        <w:lastRenderedPageBreak/>
        <w:t>Objective</w:t>
      </w:r>
      <w:bookmarkEnd w:id="0"/>
    </w:p>
    <w:p w14:paraId="6B61B8F0" w14:textId="5651F2F4" w:rsidR="00A87704" w:rsidRDefault="0099187E" w:rsidP="00DF7ADD">
      <w:pPr>
        <w:jc w:val="both"/>
        <w:rPr>
          <w:rFonts w:ascii="Times New Roman" w:eastAsiaTheme="minorHAnsi" w:hAnsi="Times New Roman" w:cs="Times New Roman"/>
          <w:sz w:val="24"/>
          <w:szCs w:val="24"/>
        </w:rPr>
      </w:pPr>
      <w:r w:rsidRPr="0099187E">
        <w:rPr>
          <w:rFonts w:ascii="Times New Roman" w:eastAsiaTheme="minorHAnsi" w:hAnsi="Times New Roman" w:cs="Times New Roman"/>
          <w:sz w:val="24"/>
          <w:szCs w:val="24"/>
        </w:rPr>
        <w:t>The pu</w:t>
      </w:r>
      <w:bookmarkEnd w:id="1"/>
      <w:r w:rsidRPr="0099187E">
        <w:rPr>
          <w:rFonts w:ascii="Times New Roman" w:eastAsiaTheme="minorHAnsi" w:hAnsi="Times New Roman" w:cs="Times New Roman"/>
          <w:sz w:val="24"/>
          <w:szCs w:val="24"/>
        </w:rPr>
        <w:t>rpose of this Cost Allocation Policy is to establish guidelines for the allocation of direct and indirect costs incurred by Partners of the Americas</w:t>
      </w:r>
      <w:r>
        <w:rPr>
          <w:rFonts w:ascii="Times New Roman" w:eastAsiaTheme="minorHAnsi" w:hAnsi="Times New Roman" w:cs="Times New Roman"/>
          <w:sz w:val="24"/>
          <w:szCs w:val="24"/>
        </w:rPr>
        <w:t xml:space="preserve"> Inc. (Partners)</w:t>
      </w:r>
      <w:r w:rsidRPr="0099187E">
        <w:rPr>
          <w:rFonts w:ascii="Times New Roman" w:eastAsiaTheme="minorHAnsi" w:hAnsi="Times New Roman" w:cs="Times New Roman"/>
          <w:sz w:val="24"/>
          <w:szCs w:val="24"/>
        </w:rPr>
        <w:t xml:space="preserve">. This policy particularly ensures that indirect costs are allocated in a consistent, equitable, and transparent manner across various federal and non-federal grants, programs, and departments. It also ensures that </w:t>
      </w:r>
      <w:r>
        <w:rPr>
          <w:rFonts w:ascii="Times New Roman" w:eastAsiaTheme="minorHAnsi" w:hAnsi="Times New Roman" w:cs="Times New Roman"/>
          <w:sz w:val="24"/>
          <w:szCs w:val="24"/>
        </w:rPr>
        <w:t>Partners</w:t>
      </w:r>
      <w:r w:rsidRPr="0099187E">
        <w:rPr>
          <w:rFonts w:ascii="Times New Roman" w:eastAsiaTheme="minorHAnsi" w:hAnsi="Times New Roman" w:cs="Times New Roman"/>
          <w:sz w:val="24"/>
          <w:szCs w:val="24"/>
        </w:rPr>
        <w:t xml:space="preserve"> is following </w:t>
      </w:r>
      <w:r>
        <w:rPr>
          <w:rFonts w:ascii="Times New Roman" w:eastAsiaTheme="minorHAnsi" w:hAnsi="Times New Roman" w:cs="Times New Roman"/>
          <w:sz w:val="24"/>
          <w:szCs w:val="24"/>
        </w:rPr>
        <w:t xml:space="preserve">2 </w:t>
      </w:r>
      <w:r w:rsidRPr="0099187E">
        <w:rPr>
          <w:rFonts w:ascii="Times New Roman" w:eastAsiaTheme="minorHAnsi" w:hAnsi="Times New Roman" w:cs="Times New Roman"/>
          <w:sz w:val="24"/>
          <w:szCs w:val="24"/>
        </w:rPr>
        <w:t xml:space="preserve">CFR Part 200, Subpart E, and </w:t>
      </w:r>
      <w:r>
        <w:rPr>
          <w:rFonts w:ascii="Times New Roman" w:eastAsiaTheme="minorHAnsi" w:hAnsi="Times New Roman" w:cs="Times New Roman"/>
          <w:sz w:val="24"/>
          <w:szCs w:val="24"/>
        </w:rPr>
        <w:t>Partners’</w:t>
      </w:r>
      <w:r w:rsidRPr="0099187E">
        <w:rPr>
          <w:rFonts w:ascii="Times New Roman" w:eastAsiaTheme="minorHAnsi" w:hAnsi="Times New Roman" w:cs="Times New Roman"/>
          <w:sz w:val="24"/>
          <w:szCs w:val="24"/>
        </w:rPr>
        <w:t xml:space="preserve"> indirect cost rate (NICRA), as approved by the cognizant federal agency, USAID</w:t>
      </w:r>
      <w:r w:rsidR="00E626DE" w:rsidRPr="00E626DE">
        <w:rPr>
          <w:rFonts w:ascii="Times New Roman" w:eastAsiaTheme="minorHAnsi" w:hAnsi="Times New Roman" w:cs="Times New Roman"/>
          <w:sz w:val="24"/>
          <w:szCs w:val="24"/>
        </w:rPr>
        <w:t>.</w:t>
      </w:r>
    </w:p>
    <w:p w14:paraId="60BF53E5" w14:textId="7DA01B05" w:rsidR="006A5187" w:rsidRPr="003C01A6" w:rsidRDefault="006A5187" w:rsidP="00DF7ADD">
      <w:pPr>
        <w:pStyle w:val="Heading1"/>
        <w:numPr>
          <w:ilvl w:val="0"/>
          <w:numId w:val="1"/>
        </w:numPr>
        <w:ind w:left="360"/>
        <w:jc w:val="both"/>
      </w:pPr>
      <w:bookmarkStart w:id="2" w:name="_Toc153218536"/>
      <w:r>
        <w:t>Definitions</w:t>
      </w:r>
      <w:bookmarkEnd w:id="2"/>
    </w:p>
    <w:p w14:paraId="5A45A284" w14:textId="5527B557" w:rsidR="0099187E" w:rsidRDefault="0099187E" w:rsidP="00DF7ADD">
      <w:pPr>
        <w:pStyle w:val="ListParagraph"/>
        <w:numPr>
          <w:ilvl w:val="0"/>
          <w:numId w:val="3"/>
        </w:numPr>
        <w:jc w:val="both"/>
        <w:rPr>
          <w:rFonts w:ascii="Times New Roman" w:hAnsi="Times New Roman" w:cs="Times New Roman"/>
          <w:sz w:val="24"/>
          <w:szCs w:val="24"/>
        </w:rPr>
      </w:pPr>
      <w:r w:rsidRPr="0099187E">
        <w:rPr>
          <w:rFonts w:ascii="Times New Roman" w:hAnsi="Times New Roman" w:cs="Times New Roman"/>
          <w:b/>
          <w:bCs/>
          <w:sz w:val="24"/>
          <w:szCs w:val="24"/>
        </w:rPr>
        <w:t xml:space="preserve">Direct Allocation: </w:t>
      </w:r>
      <w:r w:rsidRPr="0099187E">
        <w:rPr>
          <w:rFonts w:ascii="Times New Roman" w:hAnsi="Times New Roman" w:cs="Times New Roman"/>
          <w:sz w:val="24"/>
          <w:szCs w:val="24"/>
        </w:rPr>
        <w:t>Direct costs are allocated directly to the respective programs and departments based on actual usage or consumption.</w:t>
      </w:r>
      <w:r w:rsidR="00E42AF6" w:rsidRPr="00E42AF6">
        <w:t xml:space="preserve"> </w:t>
      </w:r>
      <w:r w:rsidR="00E42AF6" w:rsidRPr="00E42AF6">
        <w:rPr>
          <w:rFonts w:ascii="Times New Roman" w:hAnsi="Times New Roman" w:cs="Times New Roman"/>
          <w:sz w:val="24"/>
          <w:szCs w:val="24"/>
        </w:rPr>
        <w:t>These costs are directly related to the execution of a specific grant or contract. They are therefore easily traced and directly allocated.</w:t>
      </w:r>
      <w:r w:rsidR="00E42AF6">
        <w:rPr>
          <w:rFonts w:ascii="Times New Roman" w:hAnsi="Times New Roman" w:cs="Times New Roman"/>
          <w:sz w:val="24"/>
          <w:szCs w:val="24"/>
        </w:rPr>
        <w:t xml:space="preserve"> For list of direct cost, please see </w:t>
      </w:r>
      <w:hyperlink r:id="rId12" w:history="1">
        <w:r w:rsidR="00E42AF6" w:rsidRPr="00E42AF6">
          <w:rPr>
            <w:rStyle w:val="Hyperlink"/>
            <w:rFonts w:ascii="Times New Roman" w:hAnsi="Times New Roman" w:cs="Times New Roman"/>
            <w:sz w:val="24"/>
            <w:szCs w:val="24"/>
          </w:rPr>
          <w:t>Partners Allowable &amp; Unallowable Cost Policy</w:t>
        </w:r>
      </w:hyperlink>
      <w:r w:rsidR="00E42AF6">
        <w:rPr>
          <w:rFonts w:ascii="Times New Roman" w:hAnsi="Times New Roman" w:cs="Times New Roman"/>
          <w:sz w:val="24"/>
          <w:szCs w:val="24"/>
        </w:rPr>
        <w:t>.</w:t>
      </w:r>
    </w:p>
    <w:p w14:paraId="022AA74F" w14:textId="77777777" w:rsidR="00E42AF6" w:rsidRPr="0099187E" w:rsidRDefault="00E42AF6" w:rsidP="00DF7ADD">
      <w:pPr>
        <w:pStyle w:val="ListParagraph"/>
        <w:jc w:val="both"/>
        <w:rPr>
          <w:rFonts w:ascii="Times New Roman" w:hAnsi="Times New Roman" w:cs="Times New Roman"/>
          <w:sz w:val="24"/>
          <w:szCs w:val="24"/>
        </w:rPr>
      </w:pPr>
    </w:p>
    <w:p w14:paraId="6A5AEFA0" w14:textId="49B02ED0" w:rsidR="00C21DFC" w:rsidRDefault="0099187E" w:rsidP="00DF7ADD">
      <w:pPr>
        <w:pStyle w:val="ListParagraph"/>
        <w:numPr>
          <w:ilvl w:val="0"/>
          <w:numId w:val="3"/>
        </w:numPr>
        <w:jc w:val="both"/>
        <w:rPr>
          <w:rFonts w:ascii="Times New Roman" w:hAnsi="Times New Roman" w:cs="Times New Roman"/>
          <w:sz w:val="24"/>
          <w:szCs w:val="24"/>
        </w:rPr>
      </w:pPr>
      <w:r w:rsidRPr="0099187E">
        <w:rPr>
          <w:rFonts w:ascii="Times New Roman" w:hAnsi="Times New Roman" w:cs="Times New Roman"/>
          <w:b/>
          <w:bCs/>
          <w:sz w:val="24"/>
          <w:szCs w:val="24"/>
        </w:rPr>
        <w:t xml:space="preserve">Indirect Allocation: </w:t>
      </w:r>
      <w:r w:rsidRPr="0099187E">
        <w:rPr>
          <w:rFonts w:ascii="Times New Roman" w:hAnsi="Times New Roman" w:cs="Times New Roman"/>
          <w:sz w:val="24"/>
          <w:szCs w:val="24"/>
        </w:rPr>
        <w:t>Indirect costs are allocated based on a predetermined allocation base that reflects the proportionate benefit received by each program. Measuring benefit received is the critical requirement and central task in allocating costs.</w:t>
      </w:r>
    </w:p>
    <w:p w14:paraId="06582C81" w14:textId="19AB128C" w:rsidR="007E191E" w:rsidRPr="003C01A6" w:rsidRDefault="003025F5" w:rsidP="00DF7ADD">
      <w:pPr>
        <w:pStyle w:val="Heading1"/>
        <w:numPr>
          <w:ilvl w:val="0"/>
          <w:numId w:val="1"/>
        </w:numPr>
        <w:ind w:left="360"/>
        <w:jc w:val="both"/>
      </w:pPr>
      <w:bookmarkStart w:id="3" w:name="_Toc153218537"/>
      <w:r>
        <w:t>Allocation of Direct Shared Project Costs</w:t>
      </w:r>
      <w:bookmarkEnd w:id="3"/>
    </w:p>
    <w:p w14:paraId="3132F1EF" w14:textId="16E773BB" w:rsidR="00D26207" w:rsidRDefault="00E626DE" w:rsidP="00DF7ADD">
      <w:pPr>
        <w:jc w:val="both"/>
        <w:rPr>
          <w:rFonts w:ascii="Times New Roman" w:hAnsi="Times New Roman" w:cs="Times New Roman"/>
          <w:sz w:val="24"/>
          <w:szCs w:val="24"/>
        </w:rPr>
      </w:pPr>
      <w:r w:rsidRPr="00E626DE">
        <w:rPr>
          <w:rFonts w:ascii="Times New Roman" w:hAnsi="Times New Roman" w:cs="Times New Roman"/>
          <w:sz w:val="24"/>
          <w:szCs w:val="24"/>
        </w:rPr>
        <w:t>T</w:t>
      </w:r>
      <w:r w:rsidR="003025F5" w:rsidRPr="003025F5">
        <w:rPr>
          <w:rFonts w:ascii="Times New Roman" w:hAnsi="Times New Roman" w:cs="Times New Roman"/>
          <w:sz w:val="24"/>
          <w:szCs w:val="24"/>
        </w:rPr>
        <w:t>hese costs are directly incurred for the benefit of multiple programs and are specifically identifiable and shared among two or more programs or projects. Direct shared costs are allocated among programs based on predetermined allocation methods that reflect the usage or benefits derived by each program</w:t>
      </w:r>
      <w:r w:rsidRPr="00E626DE">
        <w:rPr>
          <w:rFonts w:ascii="Times New Roman" w:hAnsi="Times New Roman" w:cs="Times New Roman"/>
          <w:sz w:val="24"/>
          <w:szCs w:val="24"/>
        </w:rPr>
        <w:t>.</w:t>
      </w:r>
    </w:p>
    <w:p w14:paraId="2F13B85F" w14:textId="1331F07E" w:rsidR="007E191E" w:rsidRPr="008501FF" w:rsidRDefault="003025F5" w:rsidP="00DF7ADD">
      <w:pPr>
        <w:pStyle w:val="Heading1"/>
        <w:numPr>
          <w:ilvl w:val="1"/>
          <w:numId w:val="1"/>
        </w:numPr>
        <w:spacing w:before="0"/>
        <w:jc w:val="both"/>
        <w:rPr>
          <w:sz w:val="24"/>
        </w:rPr>
      </w:pPr>
      <w:bookmarkStart w:id="4" w:name="_Toc153218538"/>
      <w:r w:rsidRPr="003025F5">
        <w:rPr>
          <w:sz w:val="24"/>
        </w:rPr>
        <w:t xml:space="preserve">Personnel </w:t>
      </w:r>
      <w:r w:rsidR="00505B9C">
        <w:rPr>
          <w:sz w:val="24"/>
        </w:rPr>
        <w:t xml:space="preserve">&amp; Fringe </w:t>
      </w:r>
      <w:r w:rsidRPr="003025F5">
        <w:rPr>
          <w:sz w:val="24"/>
        </w:rPr>
        <w:t>Costs – Multiple Programs</w:t>
      </w:r>
      <w:bookmarkEnd w:id="4"/>
      <w:r w:rsidRPr="003025F5">
        <w:rPr>
          <w:sz w:val="24"/>
        </w:rPr>
        <w:t xml:space="preserve"> </w:t>
      </w:r>
    </w:p>
    <w:p w14:paraId="626C3DCB" w14:textId="3EC9271B" w:rsidR="00505B9C" w:rsidRDefault="00505B9C" w:rsidP="00DF7ADD">
      <w:pPr>
        <w:spacing w:after="0"/>
        <w:jc w:val="both"/>
        <w:rPr>
          <w:rFonts w:ascii="Times New Roman" w:hAnsi="Times New Roman" w:cs="Times New Roman"/>
          <w:sz w:val="24"/>
          <w:szCs w:val="24"/>
        </w:rPr>
      </w:pPr>
      <w:r>
        <w:rPr>
          <w:rFonts w:ascii="Times New Roman" w:hAnsi="Times New Roman" w:cs="Times New Roman"/>
          <w:sz w:val="24"/>
          <w:szCs w:val="24"/>
        </w:rPr>
        <w:t>This cost is s</w:t>
      </w:r>
      <w:r w:rsidRPr="00505B9C">
        <w:rPr>
          <w:rFonts w:ascii="Times New Roman" w:hAnsi="Times New Roman" w:cs="Times New Roman"/>
          <w:sz w:val="24"/>
          <w:szCs w:val="24"/>
        </w:rPr>
        <w:t xml:space="preserve">alaries, wages, and fringe benefits of employees located at </w:t>
      </w:r>
      <w:r w:rsidR="00110A20">
        <w:rPr>
          <w:rFonts w:ascii="Times New Roman" w:hAnsi="Times New Roman" w:cs="Times New Roman"/>
          <w:sz w:val="24"/>
          <w:szCs w:val="24"/>
        </w:rPr>
        <w:t>Partners</w:t>
      </w:r>
      <w:r w:rsidRPr="00505B9C">
        <w:rPr>
          <w:rFonts w:ascii="Times New Roman" w:hAnsi="Times New Roman" w:cs="Times New Roman"/>
          <w:sz w:val="24"/>
          <w:szCs w:val="24"/>
        </w:rPr>
        <w:t xml:space="preserve"> home office</w:t>
      </w:r>
      <w:r>
        <w:rPr>
          <w:rFonts w:ascii="Times New Roman" w:hAnsi="Times New Roman" w:cs="Times New Roman"/>
          <w:sz w:val="24"/>
          <w:szCs w:val="24"/>
        </w:rPr>
        <w:t xml:space="preserve"> and outside of home office</w:t>
      </w:r>
      <w:r w:rsidRPr="00505B9C">
        <w:rPr>
          <w:rFonts w:ascii="Times New Roman" w:hAnsi="Times New Roman" w:cs="Times New Roman"/>
          <w:sz w:val="24"/>
          <w:szCs w:val="24"/>
        </w:rPr>
        <w:t xml:space="preserve"> who are directly working on multiple projects or programs </w:t>
      </w:r>
    </w:p>
    <w:p w14:paraId="1BE1625A" w14:textId="77777777" w:rsidR="00505B9C" w:rsidRDefault="00505B9C" w:rsidP="00DF7ADD">
      <w:pPr>
        <w:spacing w:after="0"/>
        <w:jc w:val="both"/>
        <w:rPr>
          <w:rFonts w:ascii="Times New Roman" w:hAnsi="Times New Roman" w:cs="Times New Roman"/>
          <w:sz w:val="24"/>
          <w:szCs w:val="24"/>
        </w:rPr>
      </w:pPr>
    </w:p>
    <w:p w14:paraId="5CF1D99E" w14:textId="6D8B8104" w:rsidR="0021537E" w:rsidRDefault="0021537E" w:rsidP="00DF7ADD">
      <w:pPr>
        <w:spacing w:after="0"/>
        <w:jc w:val="both"/>
        <w:rPr>
          <w:rFonts w:ascii="Times New Roman" w:hAnsi="Times New Roman" w:cs="Times New Roman"/>
          <w:b/>
          <w:bCs/>
          <w:sz w:val="24"/>
          <w:szCs w:val="24"/>
        </w:rPr>
      </w:pPr>
      <w:r w:rsidRPr="0021537E">
        <w:rPr>
          <w:rFonts w:ascii="Times New Roman" w:hAnsi="Times New Roman" w:cs="Times New Roman"/>
          <w:b/>
          <w:bCs/>
          <w:sz w:val="24"/>
          <w:szCs w:val="24"/>
        </w:rPr>
        <w:t>Allocation Method: Time and Effort (Level of Effort – LOE)</w:t>
      </w:r>
    </w:p>
    <w:p w14:paraId="5D9331AA" w14:textId="184A2A63" w:rsidR="0021537E" w:rsidRDefault="0021537E" w:rsidP="00DF7ADD">
      <w:pPr>
        <w:spacing w:after="0"/>
        <w:jc w:val="both"/>
        <w:rPr>
          <w:rFonts w:ascii="Times New Roman" w:hAnsi="Times New Roman" w:cs="Times New Roman"/>
          <w:sz w:val="24"/>
          <w:szCs w:val="24"/>
        </w:rPr>
      </w:pPr>
    </w:p>
    <w:p w14:paraId="359FE97B" w14:textId="77777777" w:rsidR="00F058B0" w:rsidRDefault="00F058B0" w:rsidP="00DF7ADD">
      <w:pPr>
        <w:spacing w:after="0"/>
        <w:jc w:val="both"/>
        <w:rPr>
          <w:rFonts w:ascii="Times New Roman" w:hAnsi="Times New Roman" w:cs="Times New Roman"/>
          <w:sz w:val="24"/>
          <w:szCs w:val="24"/>
        </w:rPr>
      </w:pPr>
      <w:r w:rsidRPr="00F058B0">
        <w:rPr>
          <w:rFonts w:ascii="Times New Roman" w:hAnsi="Times New Roman" w:cs="Times New Roman"/>
          <w:sz w:val="24"/>
          <w:szCs w:val="24"/>
          <w:u w:val="single"/>
        </w:rPr>
        <w:t>Revise</w:t>
      </w:r>
      <w:r w:rsidRPr="00505B9C">
        <w:rPr>
          <w:rFonts w:ascii="Times New Roman" w:hAnsi="Times New Roman" w:cs="Times New Roman"/>
          <w:sz w:val="24"/>
          <w:szCs w:val="24"/>
        </w:rPr>
        <w:t xml:space="preserve">: </w:t>
      </w:r>
      <w:r>
        <w:rPr>
          <w:rFonts w:ascii="Times New Roman" w:hAnsi="Times New Roman" w:cs="Times New Roman"/>
          <w:sz w:val="24"/>
          <w:szCs w:val="24"/>
        </w:rPr>
        <w:t>Monthly</w:t>
      </w:r>
    </w:p>
    <w:p w14:paraId="7048D853" w14:textId="77777777" w:rsidR="00F058B0" w:rsidRPr="00505B9C" w:rsidRDefault="00F058B0" w:rsidP="00DF7ADD">
      <w:pPr>
        <w:spacing w:after="0"/>
        <w:jc w:val="both"/>
        <w:rPr>
          <w:rFonts w:ascii="Times New Roman" w:hAnsi="Times New Roman" w:cs="Times New Roman"/>
          <w:sz w:val="24"/>
          <w:szCs w:val="24"/>
        </w:rPr>
      </w:pPr>
    </w:p>
    <w:p w14:paraId="6B742822" w14:textId="1EB7F04F" w:rsidR="0021537E" w:rsidRDefault="00672A61" w:rsidP="00DF7ADD">
      <w:pPr>
        <w:spacing w:after="0"/>
        <w:jc w:val="both"/>
        <w:rPr>
          <w:rFonts w:ascii="Times New Roman" w:hAnsi="Times New Roman" w:cs="Times New Roman"/>
          <w:sz w:val="24"/>
          <w:szCs w:val="24"/>
        </w:rPr>
      </w:pPr>
      <w:r>
        <w:rPr>
          <w:rFonts w:ascii="Times New Roman" w:hAnsi="Times New Roman" w:cs="Times New Roman"/>
          <w:sz w:val="24"/>
          <w:szCs w:val="24"/>
        </w:rPr>
        <w:t>All</w:t>
      </w:r>
      <w:r w:rsidR="0021537E" w:rsidRPr="0021537E">
        <w:rPr>
          <w:rFonts w:ascii="Times New Roman" w:hAnsi="Times New Roman" w:cs="Times New Roman"/>
          <w:sz w:val="24"/>
          <w:szCs w:val="24"/>
        </w:rPr>
        <w:t xml:space="preserve"> employees are required to maintain a record of their working hours and submit a timesheet for each pay period. The timesheet should provide a clear breakdown of the number of hours dedicated to each specific program they are involved in. Supervisors are responsible for approving the </w:t>
      </w:r>
      <w:r w:rsidR="0021537E" w:rsidRPr="0021537E">
        <w:rPr>
          <w:rFonts w:ascii="Times New Roman" w:hAnsi="Times New Roman" w:cs="Times New Roman"/>
          <w:sz w:val="24"/>
          <w:szCs w:val="24"/>
        </w:rPr>
        <w:lastRenderedPageBreak/>
        <w:t>submitted timesheets to ensure their accuracy. Using the authorized timesheet, the payroll system distributes salaries and benefits to individual programs.</w:t>
      </w:r>
    </w:p>
    <w:p w14:paraId="48F2F070" w14:textId="77777777" w:rsidR="003C1387" w:rsidRDefault="003C1387" w:rsidP="00DF7ADD">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2AFEC7D0" w14:textId="32DB41C5" w:rsidR="003C1387" w:rsidRDefault="003C1387" w:rsidP="005F7D41">
      <w:pPr>
        <w:pStyle w:val="Heading3"/>
        <w:numPr>
          <w:ilvl w:val="2"/>
          <w:numId w:val="25"/>
        </w:numPr>
      </w:pPr>
      <w:bookmarkStart w:id="5" w:name="_Toc153218539"/>
      <w:r w:rsidRPr="003C1387">
        <w:rPr>
          <w:rStyle w:val="normaltextrun"/>
          <w:rFonts w:ascii="Cambria" w:hAnsi="Cambria" w:cs="Segoe UI"/>
          <w:color w:val="E36C0A"/>
        </w:rPr>
        <w:t>Example: Level of Effort – LOE</w:t>
      </w:r>
      <w:bookmarkEnd w:id="5"/>
      <w:r w:rsidR="002A46A6">
        <w:rPr>
          <w:rStyle w:val="normaltextrun"/>
          <w:rFonts w:ascii="Cambria" w:hAnsi="Cambria" w:cs="Segoe UI"/>
          <w:color w:val="E36C0A"/>
        </w:rPr>
        <w:t xml:space="preserve"> </w:t>
      </w:r>
    </w:p>
    <w:p w14:paraId="0B444936" w14:textId="3FFF2035" w:rsidR="003C1387" w:rsidRDefault="003C1387" w:rsidP="00DF7ADD">
      <w:pPr>
        <w:pStyle w:val="paragraph"/>
        <w:spacing w:before="0" w:beforeAutospacing="0" w:after="0" w:afterAutospacing="0"/>
        <w:jc w:val="both"/>
        <w:textAlignment w:val="baseline"/>
        <w:rPr>
          <w:rStyle w:val="normaltextrun"/>
          <w:rFonts w:eastAsiaTheme="majorEastAsia"/>
        </w:rPr>
      </w:pPr>
      <w:r>
        <w:rPr>
          <w:rStyle w:val="normaltextrun"/>
          <w:rFonts w:eastAsiaTheme="majorEastAsia"/>
        </w:rPr>
        <w:t>One</w:t>
      </w:r>
      <w:r w:rsidRPr="003C1387">
        <w:rPr>
          <w:rStyle w:val="normaltextrun"/>
          <w:rFonts w:eastAsiaTheme="majorEastAsia"/>
        </w:rPr>
        <w:t xml:space="preserve"> Program Officer is assigned to assist two program activities in Mexico, Program A and Program B. Their salary is $52,000 annually or $4,000/month and dedicate 55% of their time to Program A and 45% to Program B</w:t>
      </w:r>
      <w:r w:rsidR="00400B9B">
        <w:rPr>
          <w:rStyle w:val="normaltextrun"/>
          <w:rFonts w:eastAsiaTheme="majorEastAsia"/>
        </w:rPr>
        <w:t xml:space="preserve"> based on their monthly timesheet</w:t>
      </w:r>
      <w:r w:rsidRPr="003C1387">
        <w:rPr>
          <w:rStyle w:val="normaltextrun"/>
          <w:rFonts w:eastAsiaTheme="majorEastAsia"/>
        </w:rPr>
        <w:t>.</w:t>
      </w:r>
      <w:r>
        <w:rPr>
          <w:rStyle w:val="normaltextrun"/>
          <w:rFonts w:eastAsiaTheme="majorEastAsia"/>
        </w:rPr>
        <w:t xml:space="preserve"> </w:t>
      </w:r>
    </w:p>
    <w:p w14:paraId="74921067" w14:textId="228C36EE" w:rsidR="003C1387" w:rsidRDefault="003C1387" w:rsidP="00DF7ADD">
      <w:pPr>
        <w:pStyle w:val="paragraph"/>
        <w:spacing w:before="0" w:beforeAutospacing="0" w:after="0" w:afterAutospacing="0"/>
        <w:jc w:val="both"/>
        <w:textAlignment w:val="baseline"/>
        <w:rPr>
          <w:rStyle w:val="normaltextrun"/>
          <w:rFonts w:eastAsiaTheme="majorEastAsia"/>
        </w:rPr>
      </w:pPr>
    </w:p>
    <w:p w14:paraId="78241782" w14:textId="1BA6C845" w:rsidR="003C1387" w:rsidRDefault="003C1387" w:rsidP="00221120">
      <w:pPr>
        <w:pStyle w:val="paragraph"/>
        <w:spacing w:before="0" w:beforeAutospacing="0" w:after="0" w:afterAutospacing="0"/>
        <w:jc w:val="center"/>
        <w:textAlignment w:val="baseline"/>
      </w:pPr>
      <w:r w:rsidRPr="00387185">
        <w:rPr>
          <w:noProof/>
        </w:rPr>
        <w:drawing>
          <wp:inline distT="0" distB="0" distL="0" distR="0" wp14:anchorId="685DC439" wp14:editId="76D5EBE5">
            <wp:extent cx="4975860" cy="2015247"/>
            <wp:effectExtent l="0" t="0" r="0" b="4445"/>
            <wp:docPr id="3197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04979" cy="2027040"/>
                    </a:xfrm>
                    <a:prstGeom prst="rect">
                      <a:avLst/>
                    </a:prstGeom>
                    <a:noFill/>
                    <a:ln>
                      <a:noFill/>
                    </a:ln>
                  </pic:spPr>
                </pic:pic>
              </a:graphicData>
            </a:graphic>
          </wp:inline>
        </w:drawing>
      </w:r>
    </w:p>
    <w:p w14:paraId="0FF0ECBA" w14:textId="77777777" w:rsidR="00505B9C" w:rsidRDefault="00505B9C" w:rsidP="00DF7ADD">
      <w:pPr>
        <w:jc w:val="both"/>
        <w:rPr>
          <w:rFonts w:ascii="Times New Roman" w:hAnsi="Times New Roman" w:cs="Times New Roman"/>
          <w:sz w:val="24"/>
          <w:szCs w:val="24"/>
        </w:rPr>
      </w:pPr>
    </w:p>
    <w:p w14:paraId="28B65D49" w14:textId="75202797" w:rsidR="00505B9C" w:rsidRPr="008501FF" w:rsidRDefault="00505B9C" w:rsidP="005F7D41">
      <w:pPr>
        <w:pStyle w:val="Heading1"/>
        <w:numPr>
          <w:ilvl w:val="1"/>
          <w:numId w:val="25"/>
        </w:numPr>
        <w:spacing w:before="0"/>
        <w:jc w:val="both"/>
        <w:rPr>
          <w:sz w:val="24"/>
        </w:rPr>
      </w:pPr>
      <w:bookmarkStart w:id="6" w:name="_Toc153218540"/>
      <w:r w:rsidRPr="00505B9C">
        <w:rPr>
          <w:sz w:val="24"/>
        </w:rPr>
        <w:t xml:space="preserve">Facilities </w:t>
      </w:r>
      <w:r w:rsidRPr="003025F5">
        <w:rPr>
          <w:sz w:val="24"/>
        </w:rPr>
        <w:t>Costs – Multiple Programs</w:t>
      </w:r>
      <w:bookmarkEnd w:id="6"/>
      <w:r w:rsidRPr="003025F5">
        <w:rPr>
          <w:sz w:val="24"/>
        </w:rPr>
        <w:t xml:space="preserve"> </w:t>
      </w:r>
    </w:p>
    <w:p w14:paraId="1D6C4B77" w14:textId="26B1F3F6" w:rsidR="00505B9C" w:rsidRDefault="00505B9C" w:rsidP="00DF7ADD">
      <w:pPr>
        <w:spacing w:after="0"/>
        <w:jc w:val="both"/>
        <w:rPr>
          <w:rFonts w:ascii="Times New Roman" w:hAnsi="Times New Roman" w:cs="Times New Roman"/>
          <w:sz w:val="24"/>
          <w:szCs w:val="24"/>
        </w:rPr>
      </w:pPr>
      <w:r w:rsidRPr="00505B9C">
        <w:rPr>
          <w:rFonts w:ascii="Times New Roman" w:hAnsi="Times New Roman" w:cs="Times New Roman"/>
          <w:sz w:val="24"/>
          <w:szCs w:val="24"/>
        </w:rPr>
        <w:t>Facilities cost include rent, utilities, and maintenance expenses for office space and other facilities used for more than one program.</w:t>
      </w:r>
    </w:p>
    <w:p w14:paraId="13E8F2BF" w14:textId="77777777" w:rsidR="00505B9C" w:rsidRPr="00505B9C" w:rsidRDefault="00505B9C" w:rsidP="00DF7ADD">
      <w:pPr>
        <w:spacing w:after="0"/>
        <w:jc w:val="both"/>
        <w:rPr>
          <w:rFonts w:ascii="Times New Roman" w:hAnsi="Times New Roman" w:cs="Times New Roman"/>
          <w:sz w:val="24"/>
          <w:szCs w:val="24"/>
        </w:rPr>
      </w:pPr>
    </w:p>
    <w:p w14:paraId="77257875" w14:textId="15FABC52" w:rsidR="00505B9C" w:rsidRDefault="00505B9C" w:rsidP="00DF7ADD">
      <w:pPr>
        <w:spacing w:after="0"/>
        <w:jc w:val="both"/>
        <w:rPr>
          <w:rFonts w:ascii="Times New Roman" w:hAnsi="Times New Roman" w:cs="Times New Roman"/>
          <w:b/>
          <w:bCs/>
          <w:sz w:val="24"/>
          <w:szCs w:val="24"/>
        </w:rPr>
      </w:pPr>
      <w:r w:rsidRPr="0021537E">
        <w:rPr>
          <w:rFonts w:ascii="Times New Roman" w:hAnsi="Times New Roman" w:cs="Times New Roman"/>
          <w:b/>
          <w:bCs/>
          <w:sz w:val="24"/>
          <w:szCs w:val="24"/>
        </w:rPr>
        <w:t xml:space="preserve">Allocation Method: </w:t>
      </w:r>
      <w:r w:rsidRPr="00505B9C">
        <w:rPr>
          <w:rFonts w:ascii="Times New Roman" w:hAnsi="Times New Roman" w:cs="Times New Roman"/>
          <w:b/>
          <w:bCs/>
          <w:sz w:val="24"/>
          <w:szCs w:val="24"/>
        </w:rPr>
        <w:t>Number of Employees with Level of Effort (LOE)</w:t>
      </w:r>
    </w:p>
    <w:p w14:paraId="738B1085" w14:textId="77777777" w:rsidR="00505B9C" w:rsidRPr="0021537E" w:rsidRDefault="00505B9C" w:rsidP="00DF7ADD">
      <w:pPr>
        <w:spacing w:after="0"/>
        <w:jc w:val="both"/>
        <w:rPr>
          <w:rFonts w:ascii="Times New Roman" w:hAnsi="Times New Roman" w:cs="Times New Roman"/>
          <w:b/>
          <w:bCs/>
          <w:sz w:val="24"/>
          <w:szCs w:val="24"/>
        </w:rPr>
      </w:pPr>
    </w:p>
    <w:p w14:paraId="6086E519" w14:textId="480B1D5E" w:rsidR="00505B9C" w:rsidRDefault="00505B9C" w:rsidP="00DF7ADD">
      <w:pPr>
        <w:spacing w:after="0"/>
        <w:jc w:val="both"/>
        <w:rPr>
          <w:rFonts w:ascii="Times New Roman" w:hAnsi="Times New Roman" w:cs="Times New Roman"/>
          <w:sz w:val="24"/>
          <w:szCs w:val="24"/>
        </w:rPr>
      </w:pPr>
      <w:r w:rsidRPr="00F058B0">
        <w:rPr>
          <w:rFonts w:ascii="Times New Roman" w:hAnsi="Times New Roman" w:cs="Times New Roman"/>
          <w:sz w:val="24"/>
          <w:szCs w:val="24"/>
          <w:u w:val="single"/>
        </w:rPr>
        <w:t>Revise</w:t>
      </w:r>
      <w:r w:rsidRPr="00505B9C">
        <w:rPr>
          <w:rFonts w:ascii="Times New Roman" w:hAnsi="Times New Roman" w:cs="Times New Roman"/>
          <w:sz w:val="24"/>
          <w:szCs w:val="24"/>
        </w:rPr>
        <w:t>: Quarterly and/or when there is a change in the number of employees or program assignments</w:t>
      </w:r>
      <w:r>
        <w:rPr>
          <w:rFonts w:ascii="Times New Roman" w:hAnsi="Times New Roman" w:cs="Times New Roman"/>
          <w:sz w:val="24"/>
          <w:szCs w:val="24"/>
        </w:rPr>
        <w:t>.</w:t>
      </w:r>
    </w:p>
    <w:p w14:paraId="0932D2EE" w14:textId="77777777" w:rsidR="00505B9C" w:rsidRDefault="00505B9C" w:rsidP="00DF7ADD">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7DD29700" w14:textId="5B290972" w:rsidR="00505B9C" w:rsidRPr="005F7D41" w:rsidRDefault="00505B9C" w:rsidP="005F7D41">
      <w:pPr>
        <w:pStyle w:val="Heading3"/>
        <w:numPr>
          <w:ilvl w:val="2"/>
          <w:numId w:val="25"/>
        </w:numPr>
        <w:rPr>
          <w:rStyle w:val="normaltextrun"/>
        </w:rPr>
      </w:pPr>
      <w:bookmarkStart w:id="7" w:name="_Toc153218541"/>
      <w:r w:rsidRPr="003C1387">
        <w:rPr>
          <w:rStyle w:val="normaltextrun"/>
          <w:rFonts w:ascii="Cambria" w:hAnsi="Cambria" w:cs="Segoe UI"/>
          <w:color w:val="E36C0A"/>
        </w:rPr>
        <w:t xml:space="preserve">Example: </w:t>
      </w:r>
      <w:r>
        <w:rPr>
          <w:rStyle w:val="normaltextrun"/>
          <w:rFonts w:ascii="Cambria" w:hAnsi="Cambria" w:cs="Segoe UI"/>
          <w:color w:val="E36C0A"/>
        </w:rPr>
        <w:t>Shared Office</w:t>
      </w:r>
      <w:bookmarkEnd w:id="7"/>
      <w:r w:rsidR="002A46A6">
        <w:rPr>
          <w:rStyle w:val="normaltextrun"/>
          <w:rFonts w:ascii="Cambria" w:hAnsi="Cambria" w:cs="Segoe UI"/>
          <w:color w:val="E36C0A"/>
        </w:rPr>
        <w:t xml:space="preserve"> </w:t>
      </w:r>
    </w:p>
    <w:p w14:paraId="007FC4A0" w14:textId="545D9B2F" w:rsidR="00505B9C" w:rsidRPr="00505B9C" w:rsidRDefault="00145AEA" w:rsidP="00DF7ADD">
      <w:pPr>
        <w:spacing w:after="0"/>
        <w:jc w:val="both"/>
        <w:rPr>
          <w:rFonts w:ascii="Times New Roman" w:hAnsi="Times New Roman" w:cs="Times New Roman"/>
          <w:sz w:val="24"/>
          <w:szCs w:val="24"/>
        </w:rPr>
      </w:pPr>
      <w:r>
        <w:rPr>
          <w:rFonts w:ascii="Times New Roman" w:hAnsi="Times New Roman" w:cs="Times New Roman"/>
          <w:sz w:val="24"/>
          <w:szCs w:val="24"/>
        </w:rPr>
        <w:t>Partners</w:t>
      </w:r>
      <w:r w:rsidR="00505B9C" w:rsidRPr="00505B9C">
        <w:rPr>
          <w:rFonts w:ascii="Times New Roman" w:hAnsi="Times New Roman" w:cs="Times New Roman"/>
          <w:sz w:val="24"/>
          <w:szCs w:val="24"/>
        </w:rPr>
        <w:t xml:space="preserve"> Colombia office located in Bogota monthly rent is $10,000.00. The office is used by 5 employees working on 3 programs.</w:t>
      </w:r>
    </w:p>
    <w:p w14:paraId="5862BECC" w14:textId="77777777" w:rsidR="00505B9C" w:rsidRDefault="00505B9C" w:rsidP="00DF7ADD">
      <w:pPr>
        <w:spacing w:after="0"/>
        <w:jc w:val="both"/>
        <w:rPr>
          <w:rFonts w:ascii="Times New Roman" w:hAnsi="Times New Roman" w:cs="Times New Roman"/>
          <w:sz w:val="24"/>
          <w:szCs w:val="24"/>
        </w:rPr>
      </w:pPr>
    </w:p>
    <w:p w14:paraId="18E6E4E6" w14:textId="77777777" w:rsidR="00505B9C" w:rsidRDefault="00505B9C" w:rsidP="00DF7ADD">
      <w:pPr>
        <w:pStyle w:val="ListParagraph"/>
        <w:numPr>
          <w:ilvl w:val="0"/>
          <w:numId w:val="19"/>
        </w:numPr>
        <w:spacing w:after="0"/>
        <w:jc w:val="both"/>
        <w:rPr>
          <w:rFonts w:ascii="Times New Roman" w:hAnsi="Times New Roman" w:cs="Times New Roman"/>
          <w:sz w:val="24"/>
          <w:szCs w:val="24"/>
        </w:rPr>
      </w:pPr>
      <w:r w:rsidRPr="00505B9C">
        <w:rPr>
          <w:rFonts w:ascii="Times New Roman" w:hAnsi="Times New Roman" w:cs="Times New Roman"/>
          <w:b/>
          <w:bCs/>
          <w:sz w:val="24"/>
          <w:szCs w:val="24"/>
        </w:rPr>
        <w:t>Step 1</w:t>
      </w:r>
      <w:r w:rsidRPr="00505B9C">
        <w:rPr>
          <w:rFonts w:ascii="Times New Roman" w:hAnsi="Times New Roman" w:cs="Times New Roman"/>
          <w:sz w:val="24"/>
          <w:szCs w:val="24"/>
        </w:rPr>
        <w:t>. Calculate Rent per Employee (RE)</w:t>
      </w:r>
    </w:p>
    <w:p w14:paraId="132ED6DB" w14:textId="5305E6F4" w:rsidR="00505B9C" w:rsidRDefault="00505B9C" w:rsidP="00DF7ADD">
      <w:pPr>
        <w:pStyle w:val="ListParagraph"/>
        <w:numPr>
          <w:ilvl w:val="1"/>
          <w:numId w:val="19"/>
        </w:numPr>
        <w:spacing w:after="0"/>
        <w:jc w:val="both"/>
        <w:rPr>
          <w:rFonts w:ascii="Times New Roman" w:hAnsi="Times New Roman" w:cs="Times New Roman"/>
          <w:sz w:val="24"/>
          <w:szCs w:val="24"/>
        </w:rPr>
      </w:pPr>
      <w:r w:rsidRPr="00505B9C">
        <w:rPr>
          <w:rFonts w:ascii="Times New Roman" w:hAnsi="Times New Roman" w:cs="Times New Roman"/>
          <w:sz w:val="24"/>
          <w:szCs w:val="24"/>
        </w:rPr>
        <w:t>RE= Monthly Rent/Total Number of Employees</w:t>
      </w:r>
    </w:p>
    <w:p w14:paraId="247A1089" w14:textId="77777777" w:rsidR="00800F9B" w:rsidRDefault="00800F9B" w:rsidP="00DF7ADD">
      <w:pPr>
        <w:pStyle w:val="ListParagraph"/>
        <w:spacing w:after="0"/>
        <w:ind w:left="1440"/>
        <w:jc w:val="both"/>
        <w:rPr>
          <w:rFonts w:ascii="Times New Roman" w:hAnsi="Times New Roman" w:cs="Times New Roman"/>
          <w:sz w:val="24"/>
          <w:szCs w:val="24"/>
        </w:rPr>
      </w:pPr>
    </w:p>
    <w:p w14:paraId="5FA8469B" w14:textId="77777777" w:rsidR="00505B9C" w:rsidRDefault="00505B9C" w:rsidP="00DF7ADD">
      <w:pPr>
        <w:pStyle w:val="ListParagraph"/>
        <w:numPr>
          <w:ilvl w:val="0"/>
          <w:numId w:val="19"/>
        </w:numPr>
        <w:spacing w:after="0"/>
        <w:jc w:val="both"/>
        <w:rPr>
          <w:rFonts w:ascii="Times New Roman" w:hAnsi="Times New Roman" w:cs="Times New Roman"/>
          <w:sz w:val="24"/>
          <w:szCs w:val="24"/>
        </w:rPr>
      </w:pPr>
      <w:r w:rsidRPr="00505B9C">
        <w:rPr>
          <w:rFonts w:ascii="Times New Roman" w:hAnsi="Times New Roman" w:cs="Times New Roman"/>
          <w:b/>
          <w:bCs/>
          <w:sz w:val="24"/>
          <w:szCs w:val="24"/>
        </w:rPr>
        <w:t>Step 2</w:t>
      </w:r>
      <w:r w:rsidRPr="00505B9C">
        <w:rPr>
          <w:rFonts w:ascii="Times New Roman" w:hAnsi="Times New Roman" w:cs="Times New Roman"/>
          <w:sz w:val="24"/>
          <w:szCs w:val="24"/>
        </w:rPr>
        <w:t>. Calculate Rent for each employee per program (REP)</w:t>
      </w:r>
    </w:p>
    <w:p w14:paraId="5DC36F57" w14:textId="79D90ED7" w:rsidR="00505B9C" w:rsidRDefault="00505B9C" w:rsidP="00DF7ADD">
      <w:pPr>
        <w:pStyle w:val="ListParagraph"/>
        <w:numPr>
          <w:ilvl w:val="1"/>
          <w:numId w:val="19"/>
        </w:numPr>
        <w:spacing w:after="0"/>
        <w:jc w:val="both"/>
        <w:rPr>
          <w:rFonts w:ascii="Times New Roman" w:hAnsi="Times New Roman" w:cs="Times New Roman"/>
          <w:sz w:val="24"/>
          <w:szCs w:val="24"/>
        </w:rPr>
      </w:pPr>
      <w:r w:rsidRPr="00505B9C">
        <w:rPr>
          <w:rFonts w:ascii="Times New Roman" w:hAnsi="Times New Roman" w:cs="Times New Roman"/>
          <w:sz w:val="24"/>
          <w:szCs w:val="24"/>
        </w:rPr>
        <w:lastRenderedPageBreak/>
        <w:t>REP= RE X LOE (Level of effort)</w:t>
      </w:r>
    </w:p>
    <w:p w14:paraId="171B3B5B" w14:textId="77777777" w:rsidR="00800F9B" w:rsidRDefault="00800F9B" w:rsidP="00DF7ADD">
      <w:pPr>
        <w:pStyle w:val="ListParagraph"/>
        <w:spacing w:after="0"/>
        <w:ind w:left="1440"/>
        <w:jc w:val="both"/>
        <w:rPr>
          <w:rFonts w:ascii="Times New Roman" w:hAnsi="Times New Roman" w:cs="Times New Roman"/>
          <w:sz w:val="24"/>
          <w:szCs w:val="24"/>
        </w:rPr>
      </w:pPr>
    </w:p>
    <w:p w14:paraId="10B03A16" w14:textId="6D76C6B2" w:rsidR="00505B9C" w:rsidRDefault="00505B9C" w:rsidP="00DF7ADD">
      <w:pPr>
        <w:pStyle w:val="ListParagraph"/>
        <w:numPr>
          <w:ilvl w:val="0"/>
          <w:numId w:val="19"/>
        </w:numPr>
        <w:spacing w:after="0"/>
        <w:jc w:val="both"/>
        <w:rPr>
          <w:rFonts w:ascii="Times New Roman" w:hAnsi="Times New Roman" w:cs="Times New Roman"/>
          <w:sz w:val="24"/>
          <w:szCs w:val="24"/>
        </w:rPr>
      </w:pPr>
      <w:r w:rsidRPr="00505B9C">
        <w:rPr>
          <w:rFonts w:ascii="Times New Roman" w:hAnsi="Times New Roman" w:cs="Times New Roman"/>
          <w:b/>
          <w:bCs/>
          <w:sz w:val="24"/>
          <w:szCs w:val="24"/>
        </w:rPr>
        <w:t xml:space="preserve">Step </w:t>
      </w:r>
      <w:r>
        <w:rPr>
          <w:rFonts w:ascii="Times New Roman" w:hAnsi="Times New Roman" w:cs="Times New Roman"/>
          <w:b/>
          <w:bCs/>
          <w:sz w:val="24"/>
          <w:szCs w:val="24"/>
        </w:rPr>
        <w:t>3</w:t>
      </w:r>
      <w:r w:rsidRPr="00505B9C">
        <w:rPr>
          <w:rFonts w:ascii="Times New Roman" w:hAnsi="Times New Roman" w:cs="Times New Roman"/>
          <w:sz w:val="24"/>
          <w:szCs w:val="24"/>
        </w:rPr>
        <w:t xml:space="preserve">. Add rent allocated for each program. </w:t>
      </w:r>
    </w:p>
    <w:p w14:paraId="00B18D02" w14:textId="09237216" w:rsidR="00800F9B" w:rsidRDefault="00800F9B" w:rsidP="00DF7ADD">
      <w:pPr>
        <w:spacing w:after="0"/>
        <w:jc w:val="both"/>
        <w:rPr>
          <w:rFonts w:ascii="Times New Roman" w:hAnsi="Times New Roman" w:cs="Times New Roman"/>
          <w:sz w:val="24"/>
          <w:szCs w:val="24"/>
        </w:rPr>
      </w:pPr>
      <w:r w:rsidRPr="00C35980">
        <w:rPr>
          <w:noProof/>
        </w:rPr>
        <w:drawing>
          <wp:anchor distT="0" distB="0" distL="114300" distR="114300" simplePos="0" relativeHeight="251659264" behindDoc="1" locked="0" layoutInCell="1" allowOverlap="1" wp14:anchorId="0B246219" wp14:editId="2FDC60C7">
            <wp:simplePos x="0" y="0"/>
            <wp:positionH relativeFrom="margin">
              <wp:align>center</wp:align>
            </wp:positionH>
            <wp:positionV relativeFrom="paragraph">
              <wp:posOffset>211150</wp:posOffset>
            </wp:positionV>
            <wp:extent cx="6869917" cy="1465729"/>
            <wp:effectExtent l="0" t="0" r="7620" b="1270"/>
            <wp:wrapTight wrapText="bothSides">
              <wp:wrapPolygon edited="0">
                <wp:start x="2696" y="0"/>
                <wp:lineTo x="0" y="1965"/>
                <wp:lineTo x="0" y="2527"/>
                <wp:lineTo x="2696" y="4492"/>
                <wp:lineTo x="0" y="8142"/>
                <wp:lineTo x="0" y="20496"/>
                <wp:lineTo x="2696" y="21338"/>
                <wp:lineTo x="18629" y="21338"/>
                <wp:lineTo x="21564" y="21057"/>
                <wp:lineTo x="21564" y="8423"/>
                <wp:lineTo x="20845" y="4492"/>
                <wp:lineTo x="21564" y="3931"/>
                <wp:lineTo x="21564" y="562"/>
                <wp:lineTo x="16293" y="0"/>
                <wp:lineTo x="2696" y="0"/>
              </wp:wrapPolygon>
            </wp:wrapTight>
            <wp:docPr id="1784610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69917" cy="1465729"/>
                    </a:xfrm>
                    <a:prstGeom prst="rect">
                      <a:avLst/>
                    </a:prstGeom>
                    <a:noFill/>
                    <a:ln>
                      <a:noFill/>
                    </a:ln>
                  </pic:spPr>
                </pic:pic>
              </a:graphicData>
            </a:graphic>
          </wp:anchor>
        </w:drawing>
      </w:r>
    </w:p>
    <w:p w14:paraId="6242A49B" w14:textId="4F65A2CD" w:rsidR="00800F9B" w:rsidRPr="00800F9B" w:rsidRDefault="00800F9B" w:rsidP="00DF7ADD">
      <w:pPr>
        <w:spacing w:after="0"/>
        <w:jc w:val="both"/>
        <w:rPr>
          <w:rFonts w:ascii="Times New Roman" w:hAnsi="Times New Roman" w:cs="Times New Roman"/>
          <w:sz w:val="24"/>
          <w:szCs w:val="24"/>
        </w:rPr>
      </w:pPr>
    </w:p>
    <w:p w14:paraId="19A4E992" w14:textId="56116FED" w:rsidR="00EA0558" w:rsidRPr="008501FF" w:rsidRDefault="00EA0558" w:rsidP="005F7D41">
      <w:pPr>
        <w:pStyle w:val="Heading1"/>
        <w:numPr>
          <w:ilvl w:val="1"/>
          <w:numId w:val="25"/>
        </w:numPr>
        <w:spacing w:before="0"/>
        <w:jc w:val="both"/>
        <w:rPr>
          <w:sz w:val="24"/>
        </w:rPr>
      </w:pPr>
      <w:bookmarkStart w:id="8" w:name="_Toc153218542"/>
      <w:r>
        <w:rPr>
          <w:sz w:val="24"/>
        </w:rPr>
        <w:t>Other Administrative</w:t>
      </w:r>
      <w:r w:rsidRPr="00505B9C">
        <w:rPr>
          <w:sz w:val="24"/>
        </w:rPr>
        <w:t xml:space="preserve"> </w:t>
      </w:r>
      <w:r w:rsidRPr="003025F5">
        <w:rPr>
          <w:sz w:val="24"/>
        </w:rPr>
        <w:t>Costs – Multiple Programs</w:t>
      </w:r>
      <w:bookmarkEnd w:id="8"/>
      <w:r w:rsidRPr="003025F5">
        <w:rPr>
          <w:sz w:val="24"/>
        </w:rPr>
        <w:t xml:space="preserve"> </w:t>
      </w:r>
    </w:p>
    <w:p w14:paraId="66A134B8" w14:textId="69651970" w:rsidR="00EA0558" w:rsidRDefault="00F058B0" w:rsidP="00DF7ADD">
      <w:pPr>
        <w:spacing w:after="0"/>
        <w:jc w:val="both"/>
        <w:rPr>
          <w:rFonts w:ascii="Times New Roman" w:hAnsi="Times New Roman" w:cs="Times New Roman"/>
          <w:sz w:val="24"/>
          <w:szCs w:val="24"/>
        </w:rPr>
      </w:pPr>
      <w:r w:rsidRPr="00F058B0">
        <w:rPr>
          <w:rFonts w:ascii="Times New Roman" w:hAnsi="Times New Roman" w:cs="Times New Roman"/>
          <w:sz w:val="24"/>
          <w:szCs w:val="24"/>
        </w:rPr>
        <w:t xml:space="preserve">These costs include IT infrastructure, </w:t>
      </w:r>
      <w:r w:rsidR="00AF4439">
        <w:rPr>
          <w:rFonts w:ascii="Times New Roman" w:hAnsi="Times New Roman" w:cs="Times New Roman"/>
          <w:sz w:val="24"/>
          <w:szCs w:val="24"/>
        </w:rPr>
        <w:t>a</w:t>
      </w:r>
      <w:r w:rsidRPr="00F058B0">
        <w:rPr>
          <w:rFonts w:ascii="Times New Roman" w:hAnsi="Times New Roman" w:cs="Times New Roman"/>
          <w:sz w:val="24"/>
          <w:szCs w:val="24"/>
        </w:rPr>
        <w:t xml:space="preserve">ccounting </w:t>
      </w:r>
      <w:r w:rsidR="00AF4439">
        <w:rPr>
          <w:rFonts w:ascii="Times New Roman" w:hAnsi="Times New Roman" w:cs="Times New Roman"/>
          <w:sz w:val="24"/>
          <w:szCs w:val="24"/>
        </w:rPr>
        <w:t>s</w:t>
      </w:r>
      <w:r w:rsidRPr="00F058B0">
        <w:rPr>
          <w:rFonts w:ascii="Times New Roman" w:hAnsi="Times New Roman" w:cs="Times New Roman"/>
          <w:sz w:val="24"/>
          <w:szCs w:val="24"/>
        </w:rPr>
        <w:t>oftware/</w:t>
      </w:r>
      <w:r w:rsidR="00AF4439">
        <w:rPr>
          <w:rFonts w:ascii="Times New Roman" w:hAnsi="Times New Roman" w:cs="Times New Roman"/>
          <w:sz w:val="24"/>
          <w:szCs w:val="24"/>
        </w:rPr>
        <w:t>s</w:t>
      </w:r>
      <w:r w:rsidRPr="00F058B0">
        <w:rPr>
          <w:rFonts w:ascii="Times New Roman" w:hAnsi="Times New Roman" w:cs="Times New Roman"/>
          <w:sz w:val="24"/>
          <w:szCs w:val="24"/>
        </w:rPr>
        <w:t xml:space="preserve">ervices, </w:t>
      </w:r>
      <w:r w:rsidR="00AF4439">
        <w:rPr>
          <w:rFonts w:ascii="Times New Roman" w:hAnsi="Times New Roman" w:cs="Times New Roman"/>
          <w:sz w:val="24"/>
          <w:szCs w:val="24"/>
        </w:rPr>
        <w:t>g</w:t>
      </w:r>
      <w:r w:rsidRPr="00F058B0">
        <w:rPr>
          <w:rFonts w:ascii="Times New Roman" w:hAnsi="Times New Roman" w:cs="Times New Roman"/>
          <w:sz w:val="24"/>
          <w:szCs w:val="24"/>
        </w:rPr>
        <w:t xml:space="preserve">eneral </w:t>
      </w:r>
      <w:r w:rsidR="00AF4439">
        <w:rPr>
          <w:rFonts w:ascii="Times New Roman" w:hAnsi="Times New Roman" w:cs="Times New Roman"/>
          <w:sz w:val="24"/>
          <w:szCs w:val="24"/>
        </w:rPr>
        <w:t>s</w:t>
      </w:r>
      <w:r w:rsidRPr="00F058B0">
        <w:rPr>
          <w:rFonts w:ascii="Times New Roman" w:hAnsi="Times New Roman" w:cs="Times New Roman"/>
          <w:sz w:val="24"/>
          <w:szCs w:val="24"/>
        </w:rPr>
        <w:t xml:space="preserve">ecurity, </w:t>
      </w:r>
      <w:r w:rsidR="00AF4439">
        <w:rPr>
          <w:rFonts w:ascii="Times New Roman" w:hAnsi="Times New Roman" w:cs="Times New Roman"/>
          <w:sz w:val="24"/>
          <w:szCs w:val="24"/>
        </w:rPr>
        <w:t>local i</w:t>
      </w:r>
      <w:r w:rsidRPr="00F058B0">
        <w:rPr>
          <w:rFonts w:ascii="Times New Roman" w:hAnsi="Times New Roman" w:cs="Times New Roman"/>
          <w:sz w:val="24"/>
          <w:szCs w:val="24"/>
        </w:rPr>
        <w:t>nsurance, and other costs that are similar in nature</w:t>
      </w:r>
      <w:r w:rsidR="00EA0558" w:rsidRPr="00505B9C">
        <w:rPr>
          <w:rFonts w:ascii="Times New Roman" w:hAnsi="Times New Roman" w:cs="Times New Roman"/>
          <w:sz w:val="24"/>
          <w:szCs w:val="24"/>
        </w:rPr>
        <w:t>.</w:t>
      </w:r>
    </w:p>
    <w:p w14:paraId="517056E7" w14:textId="77777777" w:rsidR="00EA0558" w:rsidRPr="00505B9C" w:rsidRDefault="00EA0558" w:rsidP="00DF7ADD">
      <w:pPr>
        <w:spacing w:after="0"/>
        <w:jc w:val="both"/>
        <w:rPr>
          <w:rFonts w:ascii="Times New Roman" w:hAnsi="Times New Roman" w:cs="Times New Roman"/>
          <w:sz w:val="24"/>
          <w:szCs w:val="24"/>
        </w:rPr>
      </w:pPr>
    </w:p>
    <w:p w14:paraId="5DC2B083" w14:textId="0BDAF2AF" w:rsidR="00EA0558" w:rsidRDefault="00EA0558" w:rsidP="00DF7ADD">
      <w:pPr>
        <w:spacing w:after="0"/>
        <w:jc w:val="both"/>
        <w:rPr>
          <w:rFonts w:ascii="Times New Roman" w:hAnsi="Times New Roman" w:cs="Times New Roman"/>
          <w:b/>
          <w:bCs/>
          <w:sz w:val="24"/>
          <w:szCs w:val="24"/>
        </w:rPr>
      </w:pPr>
      <w:r w:rsidRPr="0021537E">
        <w:rPr>
          <w:rFonts w:ascii="Times New Roman" w:hAnsi="Times New Roman" w:cs="Times New Roman"/>
          <w:b/>
          <w:bCs/>
          <w:sz w:val="24"/>
          <w:szCs w:val="24"/>
        </w:rPr>
        <w:t xml:space="preserve">Allocation Method: </w:t>
      </w:r>
      <w:r w:rsidR="00F058B0" w:rsidRPr="00F058B0">
        <w:rPr>
          <w:rFonts w:ascii="Times New Roman" w:hAnsi="Times New Roman" w:cs="Times New Roman"/>
          <w:b/>
          <w:bCs/>
          <w:sz w:val="24"/>
          <w:szCs w:val="24"/>
        </w:rPr>
        <w:t>Inception to date cost proportion</w:t>
      </w:r>
    </w:p>
    <w:p w14:paraId="10FA6E34" w14:textId="77777777" w:rsidR="00EA0558" w:rsidRPr="0021537E" w:rsidRDefault="00EA0558" w:rsidP="00DF7ADD">
      <w:pPr>
        <w:spacing w:after="0"/>
        <w:jc w:val="both"/>
        <w:rPr>
          <w:rFonts w:ascii="Times New Roman" w:hAnsi="Times New Roman" w:cs="Times New Roman"/>
          <w:b/>
          <w:bCs/>
          <w:sz w:val="24"/>
          <w:szCs w:val="24"/>
        </w:rPr>
      </w:pPr>
    </w:p>
    <w:p w14:paraId="726287D8" w14:textId="6D7270E5" w:rsidR="00EA0558" w:rsidRDefault="00EA0558" w:rsidP="00DF7ADD">
      <w:pPr>
        <w:spacing w:after="0"/>
        <w:jc w:val="both"/>
        <w:rPr>
          <w:rFonts w:ascii="Times New Roman" w:hAnsi="Times New Roman" w:cs="Times New Roman"/>
          <w:sz w:val="24"/>
          <w:szCs w:val="24"/>
        </w:rPr>
      </w:pPr>
      <w:r w:rsidRPr="00F058B0">
        <w:rPr>
          <w:rFonts w:ascii="Times New Roman" w:hAnsi="Times New Roman" w:cs="Times New Roman"/>
          <w:sz w:val="24"/>
          <w:szCs w:val="24"/>
          <w:u w:val="single"/>
        </w:rPr>
        <w:t>Revise</w:t>
      </w:r>
      <w:r w:rsidRPr="00505B9C">
        <w:rPr>
          <w:rFonts w:ascii="Times New Roman" w:hAnsi="Times New Roman" w:cs="Times New Roman"/>
          <w:sz w:val="24"/>
          <w:szCs w:val="24"/>
        </w:rPr>
        <w:t xml:space="preserve">: </w:t>
      </w:r>
      <w:r w:rsidR="00F058B0">
        <w:rPr>
          <w:rFonts w:ascii="Times New Roman" w:hAnsi="Times New Roman" w:cs="Times New Roman"/>
          <w:sz w:val="24"/>
          <w:szCs w:val="24"/>
        </w:rPr>
        <w:t>Monthly</w:t>
      </w:r>
    </w:p>
    <w:p w14:paraId="49026A32" w14:textId="77777777" w:rsidR="00EA0558" w:rsidRDefault="00EA0558" w:rsidP="00DF7ADD">
      <w:pPr>
        <w:pStyle w:val="paragraph"/>
        <w:spacing w:before="0" w:beforeAutospacing="0" w:after="0" w:afterAutospacing="0"/>
        <w:jc w:val="both"/>
        <w:textAlignment w:val="baseline"/>
        <w:rPr>
          <w:rFonts w:ascii="Segoe UI" w:hAnsi="Segoe UI" w:cs="Segoe UI"/>
          <w:sz w:val="18"/>
          <w:szCs w:val="18"/>
        </w:rPr>
      </w:pPr>
      <w:r>
        <w:rPr>
          <w:rStyle w:val="eop"/>
          <w:rFonts w:eastAsiaTheme="majorEastAsia"/>
        </w:rPr>
        <w:t> </w:t>
      </w:r>
    </w:p>
    <w:p w14:paraId="7CB0DC66" w14:textId="008642AA" w:rsidR="00EA0558" w:rsidRPr="005F7D41" w:rsidRDefault="00EA0558" w:rsidP="005F7D41">
      <w:pPr>
        <w:pStyle w:val="Heading3"/>
        <w:numPr>
          <w:ilvl w:val="2"/>
          <w:numId w:val="25"/>
        </w:numPr>
        <w:rPr>
          <w:rStyle w:val="normaltextrun"/>
        </w:rPr>
      </w:pPr>
      <w:bookmarkStart w:id="9" w:name="_Toc153218543"/>
      <w:r w:rsidRPr="003C1387">
        <w:rPr>
          <w:rStyle w:val="normaltextrun"/>
          <w:rFonts w:ascii="Cambria" w:hAnsi="Cambria" w:cs="Segoe UI"/>
          <w:color w:val="E36C0A"/>
        </w:rPr>
        <w:t xml:space="preserve">Example: </w:t>
      </w:r>
      <w:r>
        <w:rPr>
          <w:rStyle w:val="normaltextrun"/>
          <w:rFonts w:ascii="Cambria" w:hAnsi="Cambria" w:cs="Segoe UI"/>
          <w:color w:val="E36C0A"/>
        </w:rPr>
        <w:t xml:space="preserve">Shared </w:t>
      </w:r>
      <w:r w:rsidR="00577D44">
        <w:rPr>
          <w:rStyle w:val="normaltextrun"/>
          <w:rFonts w:ascii="Cambria" w:hAnsi="Cambria" w:cs="Segoe UI"/>
          <w:color w:val="E36C0A"/>
        </w:rPr>
        <w:t>Administrative Cost</w:t>
      </w:r>
      <w:bookmarkEnd w:id="9"/>
      <w:r w:rsidR="002A46A6">
        <w:rPr>
          <w:rStyle w:val="normaltextrun"/>
          <w:rFonts w:ascii="Cambria" w:hAnsi="Cambria" w:cs="Segoe UI"/>
          <w:color w:val="E36C0A"/>
        </w:rPr>
        <w:t xml:space="preserve"> </w:t>
      </w:r>
    </w:p>
    <w:p w14:paraId="7425F36D" w14:textId="02ABA0A4" w:rsidR="00577D44" w:rsidRPr="00577D44" w:rsidRDefault="00AF4439" w:rsidP="00DF7ADD">
      <w:pPr>
        <w:spacing w:after="0"/>
        <w:jc w:val="both"/>
        <w:rPr>
          <w:rFonts w:ascii="Times New Roman" w:hAnsi="Times New Roman" w:cs="Times New Roman"/>
          <w:sz w:val="24"/>
          <w:szCs w:val="24"/>
        </w:rPr>
      </w:pPr>
      <w:r>
        <w:rPr>
          <w:rFonts w:ascii="Times New Roman" w:hAnsi="Times New Roman" w:cs="Times New Roman"/>
          <w:sz w:val="24"/>
          <w:szCs w:val="24"/>
        </w:rPr>
        <w:t>Partners</w:t>
      </w:r>
      <w:r w:rsidR="00577D44" w:rsidRPr="00577D44">
        <w:rPr>
          <w:rFonts w:ascii="Times New Roman" w:hAnsi="Times New Roman" w:cs="Times New Roman"/>
          <w:sz w:val="24"/>
          <w:szCs w:val="24"/>
        </w:rPr>
        <w:t xml:space="preserve"> Guatemala office incurs the following monthly cost for IT, </w:t>
      </w:r>
      <w:r w:rsidR="0026628E">
        <w:rPr>
          <w:rFonts w:ascii="Times New Roman" w:hAnsi="Times New Roman" w:cs="Times New Roman"/>
          <w:sz w:val="24"/>
          <w:szCs w:val="24"/>
        </w:rPr>
        <w:t>a</w:t>
      </w:r>
      <w:r w:rsidR="00577D44" w:rsidRPr="00577D44">
        <w:rPr>
          <w:rFonts w:ascii="Times New Roman" w:hAnsi="Times New Roman" w:cs="Times New Roman"/>
          <w:sz w:val="24"/>
          <w:szCs w:val="24"/>
        </w:rPr>
        <w:t xml:space="preserve">ccounting, </w:t>
      </w:r>
      <w:r w:rsidR="007A649B">
        <w:rPr>
          <w:rFonts w:ascii="Times New Roman" w:hAnsi="Times New Roman" w:cs="Times New Roman"/>
          <w:sz w:val="24"/>
          <w:szCs w:val="24"/>
        </w:rPr>
        <w:t>s</w:t>
      </w:r>
      <w:r w:rsidR="007A649B" w:rsidRPr="00577D44">
        <w:rPr>
          <w:rFonts w:ascii="Times New Roman" w:hAnsi="Times New Roman" w:cs="Times New Roman"/>
          <w:sz w:val="24"/>
          <w:szCs w:val="24"/>
        </w:rPr>
        <w:t>ecurity,</w:t>
      </w:r>
      <w:r w:rsidR="00577D44" w:rsidRPr="00577D44">
        <w:rPr>
          <w:rFonts w:ascii="Times New Roman" w:hAnsi="Times New Roman" w:cs="Times New Roman"/>
          <w:sz w:val="24"/>
          <w:szCs w:val="24"/>
        </w:rPr>
        <w:t xml:space="preserve"> and </w:t>
      </w:r>
      <w:r w:rsidR="0026628E">
        <w:rPr>
          <w:rFonts w:ascii="Times New Roman" w:hAnsi="Times New Roman" w:cs="Times New Roman"/>
          <w:sz w:val="24"/>
          <w:szCs w:val="24"/>
        </w:rPr>
        <w:t>general o</w:t>
      </w:r>
      <w:r w:rsidR="00577D44" w:rsidRPr="00577D44">
        <w:rPr>
          <w:rFonts w:ascii="Times New Roman" w:hAnsi="Times New Roman" w:cs="Times New Roman"/>
          <w:sz w:val="24"/>
          <w:szCs w:val="24"/>
        </w:rPr>
        <w:t xml:space="preserve">ffice </w:t>
      </w:r>
      <w:r w:rsidR="0026628E">
        <w:rPr>
          <w:rFonts w:ascii="Times New Roman" w:hAnsi="Times New Roman" w:cs="Times New Roman"/>
          <w:sz w:val="24"/>
          <w:szCs w:val="24"/>
        </w:rPr>
        <w:t>s</w:t>
      </w:r>
      <w:r w:rsidR="00577D44" w:rsidRPr="00577D44">
        <w:rPr>
          <w:rFonts w:ascii="Times New Roman" w:hAnsi="Times New Roman" w:cs="Times New Roman"/>
          <w:sz w:val="24"/>
          <w:szCs w:val="24"/>
        </w:rPr>
        <w:t>upplies. All 3 active programs benefit from these services.</w:t>
      </w:r>
    </w:p>
    <w:p w14:paraId="33C155CD" w14:textId="77777777" w:rsidR="00577D44" w:rsidRDefault="00577D44" w:rsidP="00DF7ADD">
      <w:pPr>
        <w:spacing w:after="0"/>
        <w:jc w:val="both"/>
        <w:rPr>
          <w:rFonts w:ascii="Times New Roman" w:hAnsi="Times New Roman" w:cs="Times New Roman"/>
          <w:sz w:val="24"/>
          <w:szCs w:val="24"/>
        </w:rPr>
      </w:pPr>
    </w:p>
    <w:p w14:paraId="77590029" w14:textId="116D6BA5" w:rsidR="00577D44" w:rsidRDefault="00577D44" w:rsidP="00DF7ADD">
      <w:pPr>
        <w:pStyle w:val="ListParagraph"/>
        <w:numPr>
          <w:ilvl w:val="0"/>
          <w:numId w:val="21"/>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Step 1</w:t>
      </w:r>
      <w:r w:rsidRPr="00577D44">
        <w:rPr>
          <w:rFonts w:ascii="Times New Roman" w:hAnsi="Times New Roman" w:cs="Times New Roman"/>
          <w:sz w:val="24"/>
          <w:szCs w:val="24"/>
        </w:rPr>
        <w:t>. Update inception to date cost (ITD) for all active programs</w:t>
      </w:r>
      <w:r w:rsidR="0073166A">
        <w:rPr>
          <w:rFonts w:ascii="Times New Roman" w:hAnsi="Times New Roman" w:cs="Times New Roman"/>
          <w:sz w:val="24"/>
          <w:szCs w:val="24"/>
        </w:rPr>
        <w:t>.</w:t>
      </w:r>
    </w:p>
    <w:p w14:paraId="2FA6A163" w14:textId="77777777" w:rsidR="00577D44" w:rsidRDefault="00577D44" w:rsidP="00DF7ADD">
      <w:pPr>
        <w:pStyle w:val="ListParagraph"/>
        <w:spacing w:after="0"/>
        <w:jc w:val="both"/>
        <w:rPr>
          <w:rFonts w:ascii="Times New Roman" w:hAnsi="Times New Roman" w:cs="Times New Roman"/>
          <w:sz w:val="24"/>
          <w:szCs w:val="24"/>
        </w:rPr>
      </w:pPr>
    </w:p>
    <w:p w14:paraId="11252504" w14:textId="77777777" w:rsidR="00577D44" w:rsidRDefault="00577D44" w:rsidP="00DF7ADD">
      <w:pPr>
        <w:pStyle w:val="ListParagraph"/>
        <w:numPr>
          <w:ilvl w:val="0"/>
          <w:numId w:val="21"/>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Step 2</w:t>
      </w:r>
      <w:r w:rsidRPr="00577D44">
        <w:rPr>
          <w:rFonts w:ascii="Times New Roman" w:hAnsi="Times New Roman" w:cs="Times New Roman"/>
          <w:sz w:val="24"/>
          <w:szCs w:val="24"/>
        </w:rPr>
        <w:t>. Calculate the percentage of allocation based on ITD cost for each program compared to the total ITD of all active programs.</w:t>
      </w:r>
    </w:p>
    <w:p w14:paraId="3BABDFC4" w14:textId="775DCBF7" w:rsidR="00577D44" w:rsidRPr="00942377" w:rsidRDefault="00577D44" w:rsidP="00942377">
      <w:pPr>
        <w:pStyle w:val="ListParagraph"/>
        <w:numPr>
          <w:ilvl w:val="1"/>
          <w:numId w:val="21"/>
        </w:numPr>
        <w:spacing w:after="0"/>
        <w:jc w:val="both"/>
        <w:rPr>
          <w:rFonts w:ascii="Times New Roman" w:hAnsi="Times New Roman" w:cs="Times New Roman"/>
          <w:sz w:val="24"/>
          <w:szCs w:val="24"/>
        </w:rPr>
      </w:pPr>
      <w:r w:rsidRPr="00577D44">
        <w:rPr>
          <w:rFonts w:ascii="Times New Roman" w:hAnsi="Times New Roman" w:cs="Times New Roman"/>
          <w:sz w:val="24"/>
          <w:szCs w:val="24"/>
        </w:rPr>
        <w:t>Program 1 % = ITD cost Program 1/ Total ITD X100%</w:t>
      </w:r>
    </w:p>
    <w:p w14:paraId="12F7D117" w14:textId="0E9459F7" w:rsidR="00505B9C" w:rsidRDefault="00577D44" w:rsidP="00DF7ADD">
      <w:pPr>
        <w:pStyle w:val="ListParagraph"/>
        <w:numPr>
          <w:ilvl w:val="0"/>
          <w:numId w:val="21"/>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Step 3</w:t>
      </w:r>
      <w:r w:rsidRPr="00577D44">
        <w:rPr>
          <w:rFonts w:ascii="Times New Roman" w:hAnsi="Times New Roman" w:cs="Times New Roman"/>
          <w:sz w:val="24"/>
          <w:szCs w:val="24"/>
        </w:rPr>
        <w:t>. Use the percentage for each line of expense to allocate cost to program.</w:t>
      </w:r>
    </w:p>
    <w:p w14:paraId="6C4C029D" w14:textId="6E697E61" w:rsidR="0073166A" w:rsidRDefault="0073166A" w:rsidP="00DF7ADD">
      <w:pPr>
        <w:spacing w:after="0"/>
        <w:jc w:val="both"/>
        <w:rPr>
          <w:rFonts w:ascii="Times New Roman" w:hAnsi="Times New Roman" w:cs="Times New Roman"/>
          <w:sz w:val="24"/>
          <w:szCs w:val="24"/>
        </w:rPr>
      </w:pPr>
    </w:p>
    <w:p w14:paraId="261939AA" w14:textId="3BFFD899" w:rsidR="0073166A" w:rsidRDefault="0073166A" w:rsidP="00DF7ADD">
      <w:pPr>
        <w:spacing w:after="0"/>
        <w:jc w:val="both"/>
        <w:rPr>
          <w:rFonts w:ascii="Times New Roman" w:hAnsi="Times New Roman" w:cs="Times New Roman"/>
          <w:b/>
          <w:bCs/>
          <w:sz w:val="24"/>
          <w:szCs w:val="24"/>
        </w:rPr>
      </w:pPr>
      <w:r w:rsidRPr="002C6601">
        <w:rPr>
          <w:noProof/>
        </w:rPr>
        <w:lastRenderedPageBreak/>
        <w:drawing>
          <wp:anchor distT="0" distB="0" distL="114300" distR="114300" simplePos="0" relativeHeight="251660288" behindDoc="1" locked="0" layoutInCell="1" allowOverlap="1" wp14:anchorId="457BD0E3" wp14:editId="4BFA8F7C">
            <wp:simplePos x="0" y="0"/>
            <wp:positionH relativeFrom="margin">
              <wp:posOffset>-381000</wp:posOffset>
            </wp:positionH>
            <wp:positionV relativeFrom="paragraph">
              <wp:posOffset>0</wp:posOffset>
            </wp:positionV>
            <wp:extent cx="6766560" cy="1771650"/>
            <wp:effectExtent l="0" t="0" r="0" b="0"/>
            <wp:wrapTight wrapText="bothSides">
              <wp:wrapPolygon edited="0">
                <wp:start x="0" y="0"/>
                <wp:lineTo x="0" y="21368"/>
                <wp:lineTo x="16784" y="21368"/>
                <wp:lineTo x="21527" y="18813"/>
                <wp:lineTo x="21527" y="15794"/>
                <wp:lineTo x="16784" y="14865"/>
                <wp:lineTo x="21527" y="13471"/>
                <wp:lineTo x="21527" y="13006"/>
                <wp:lineTo x="16784" y="11148"/>
                <wp:lineTo x="21527" y="10916"/>
                <wp:lineTo x="21527" y="7665"/>
                <wp:lineTo x="18973" y="7432"/>
                <wp:lineTo x="21527" y="5574"/>
                <wp:lineTo x="21527" y="3716"/>
                <wp:lineTo x="20250" y="3716"/>
                <wp:lineTo x="21527" y="2787"/>
                <wp:lineTo x="21527" y="0"/>
                <wp:lineTo x="0" y="0"/>
              </wp:wrapPolygon>
            </wp:wrapTight>
            <wp:docPr id="7657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66560"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C5E396" w14:textId="77777777" w:rsidR="0073166A" w:rsidRDefault="0073166A" w:rsidP="00DF7ADD">
      <w:pPr>
        <w:pStyle w:val="paragraph"/>
        <w:spacing w:before="0" w:beforeAutospacing="0" w:after="0" w:afterAutospacing="0"/>
        <w:jc w:val="both"/>
        <w:textAlignment w:val="baseline"/>
        <w:rPr>
          <w:rFonts w:ascii="Segoe UI" w:hAnsi="Segoe UI" w:cs="Segoe UI"/>
          <w:sz w:val="18"/>
          <w:szCs w:val="18"/>
        </w:rPr>
      </w:pPr>
    </w:p>
    <w:p w14:paraId="32B8B2A5" w14:textId="6675D51C" w:rsidR="0073166A" w:rsidRPr="005F7D41" w:rsidRDefault="0073166A" w:rsidP="005F7D41">
      <w:pPr>
        <w:pStyle w:val="Heading3"/>
        <w:numPr>
          <w:ilvl w:val="2"/>
          <w:numId w:val="25"/>
        </w:numPr>
        <w:rPr>
          <w:rStyle w:val="normaltextrun"/>
        </w:rPr>
      </w:pPr>
      <w:bookmarkStart w:id="10" w:name="_Toc153218544"/>
      <w:r w:rsidRPr="003C1387">
        <w:rPr>
          <w:rStyle w:val="normaltextrun"/>
          <w:rFonts w:ascii="Cambria" w:hAnsi="Cambria" w:cs="Segoe UI"/>
          <w:color w:val="E36C0A"/>
        </w:rPr>
        <w:t xml:space="preserve">Example: </w:t>
      </w:r>
      <w:r>
        <w:rPr>
          <w:rStyle w:val="normaltextrun"/>
          <w:rFonts w:ascii="Cambria" w:hAnsi="Cambria" w:cs="Segoe UI"/>
          <w:color w:val="E36C0A"/>
        </w:rPr>
        <w:t>Shared Administrative Cost</w:t>
      </w:r>
      <w:r w:rsidR="002A46A6">
        <w:rPr>
          <w:rStyle w:val="normaltextrun"/>
          <w:rFonts w:ascii="Cambria" w:hAnsi="Cambria" w:cs="Segoe UI"/>
          <w:color w:val="E36C0A"/>
        </w:rPr>
        <w:t xml:space="preserve"> </w:t>
      </w:r>
      <w:r w:rsidRPr="005F7D41">
        <w:rPr>
          <w:rStyle w:val="normaltextrun"/>
        </w:rPr>
        <w:t>-Payroll</w:t>
      </w:r>
      <w:bookmarkEnd w:id="10"/>
    </w:p>
    <w:p w14:paraId="72AA2829" w14:textId="0C4BE609" w:rsidR="0073166A" w:rsidRPr="00577D44" w:rsidRDefault="0073166A" w:rsidP="00DF7ADD">
      <w:pPr>
        <w:spacing w:after="0"/>
        <w:jc w:val="both"/>
        <w:rPr>
          <w:rFonts w:ascii="Times New Roman" w:hAnsi="Times New Roman" w:cs="Times New Roman"/>
          <w:sz w:val="24"/>
          <w:szCs w:val="24"/>
        </w:rPr>
      </w:pPr>
      <w:r>
        <w:rPr>
          <w:rFonts w:ascii="Times New Roman" w:hAnsi="Times New Roman" w:cs="Times New Roman"/>
          <w:sz w:val="24"/>
          <w:szCs w:val="24"/>
        </w:rPr>
        <w:t>Partners</w:t>
      </w:r>
      <w:r w:rsidRPr="0073166A">
        <w:rPr>
          <w:rFonts w:ascii="Times New Roman" w:hAnsi="Times New Roman" w:cs="Times New Roman"/>
          <w:sz w:val="24"/>
          <w:szCs w:val="24"/>
        </w:rPr>
        <w:t xml:space="preserve"> Mexico office paid $1,000.00 to Paycom, payroll processing fee for the month of August. There are a total of 12 employees on the payroll working for 3 different programs</w:t>
      </w:r>
      <w:r w:rsidRPr="00577D44">
        <w:rPr>
          <w:rFonts w:ascii="Times New Roman" w:hAnsi="Times New Roman" w:cs="Times New Roman"/>
          <w:sz w:val="24"/>
          <w:szCs w:val="24"/>
        </w:rPr>
        <w:t>.</w:t>
      </w:r>
    </w:p>
    <w:p w14:paraId="04D3A8A4" w14:textId="77777777" w:rsidR="0073166A" w:rsidRDefault="0073166A" w:rsidP="00DF7ADD">
      <w:pPr>
        <w:spacing w:after="0"/>
        <w:jc w:val="both"/>
        <w:rPr>
          <w:rFonts w:ascii="Times New Roman" w:hAnsi="Times New Roman" w:cs="Times New Roman"/>
          <w:sz w:val="24"/>
          <w:szCs w:val="24"/>
        </w:rPr>
      </w:pPr>
    </w:p>
    <w:p w14:paraId="46F9617C" w14:textId="0D97BE55" w:rsidR="0073166A" w:rsidRDefault="0073166A" w:rsidP="00DF7ADD">
      <w:pPr>
        <w:pStyle w:val="ListParagraph"/>
        <w:numPr>
          <w:ilvl w:val="0"/>
          <w:numId w:val="22"/>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Step 1</w:t>
      </w:r>
      <w:r w:rsidRPr="00577D44">
        <w:rPr>
          <w:rFonts w:ascii="Times New Roman" w:hAnsi="Times New Roman" w:cs="Times New Roman"/>
          <w:sz w:val="24"/>
          <w:szCs w:val="24"/>
        </w:rPr>
        <w:t xml:space="preserve">. </w:t>
      </w:r>
      <w:r w:rsidRPr="0073166A">
        <w:rPr>
          <w:rFonts w:ascii="Times New Roman" w:hAnsi="Times New Roman" w:cs="Times New Roman"/>
          <w:sz w:val="24"/>
          <w:szCs w:val="24"/>
        </w:rPr>
        <w:t>Determine the number of employees on payroll for the month for each program</w:t>
      </w:r>
      <w:r>
        <w:rPr>
          <w:rFonts w:ascii="Times New Roman" w:hAnsi="Times New Roman" w:cs="Times New Roman"/>
          <w:sz w:val="24"/>
          <w:szCs w:val="24"/>
        </w:rPr>
        <w:t>.</w:t>
      </w:r>
    </w:p>
    <w:p w14:paraId="681DBDF1" w14:textId="77777777" w:rsidR="0073166A" w:rsidRDefault="0073166A" w:rsidP="00DF7ADD">
      <w:pPr>
        <w:pStyle w:val="ListParagraph"/>
        <w:spacing w:after="0"/>
        <w:jc w:val="both"/>
        <w:rPr>
          <w:rFonts w:ascii="Times New Roman" w:hAnsi="Times New Roman" w:cs="Times New Roman"/>
          <w:sz w:val="24"/>
          <w:szCs w:val="24"/>
        </w:rPr>
      </w:pPr>
    </w:p>
    <w:p w14:paraId="71B46FC6" w14:textId="77777777" w:rsidR="0073166A" w:rsidRDefault="0073166A" w:rsidP="00DF7ADD">
      <w:pPr>
        <w:pStyle w:val="ListParagraph"/>
        <w:numPr>
          <w:ilvl w:val="0"/>
          <w:numId w:val="22"/>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Step 2</w:t>
      </w:r>
      <w:r w:rsidRPr="00577D44">
        <w:rPr>
          <w:rFonts w:ascii="Times New Roman" w:hAnsi="Times New Roman" w:cs="Times New Roman"/>
          <w:sz w:val="24"/>
          <w:szCs w:val="24"/>
        </w:rPr>
        <w:t xml:space="preserve">. </w:t>
      </w:r>
      <w:r w:rsidRPr="0073166A">
        <w:rPr>
          <w:rFonts w:ascii="Times New Roman" w:hAnsi="Times New Roman" w:cs="Times New Roman"/>
          <w:sz w:val="24"/>
          <w:szCs w:val="24"/>
        </w:rPr>
        <w:t>Calculate the percentage of allocation based on the total number of employees for each program compared to the total number of employees on payroll</w:t>
      </w:r>
      <w:r w:rsidRPr="00577D44">
        <w:rPr>
          <w:rFonts w:ascii="Times New Roman" w:hAnsi="Times New Roman" w:cs="Times New Roman"/>
          <w:sz w:val="24"/>
          <w:szCs w:val="24"/>
        </w:rPr>
        <w:t>.</w:t>
      </w:r>
    </w:p>
    <w:p w14:paraId="77FB6FE6" w14:textId="59423B43" w:rsidR="0073166A" w:rsidRDefault="0073166A" w:rsidP="00DF7ADD">
      <w:pPr>
        <w:pStyle w:val="ListParagraph"/>
        <w:numPr>
          <w:ilvl w:val="1"/>
          <w:numId w:val="22"/>
        </w:numPr>
        <w:spacing w:after="0"/>
        <w:jc w:val="both"/>
        <w:rPr>
          <w:rFonts w:ascii="Times New Roman" w:hAnsi="Times New Roman" w:cs="Times New Roman"/>
          <w:sz w:val="24"/>
          <w:szCs w:val="24"/>
        </w:rPr>
      </w:pPr>
      <w:r w:rsidRPr="0073166A">
        <w:rPr>
          <w:rFonts w:ascii="Times New Roman" w:hAnsi="Times New Roman" w:cs="Times New Roman"/>
          <w:sz w:val="24"/>
          <w:szCs w:val="24"/>
        </w:rPr>
        <w:t>Program A % = # of employees Program A/ Total # of employees</w:t>
      </w:r>
    </w:p>
    <w:p w14:paraId="5CE86430" w14:textId="77777777" w:rsidR="0073166A" w:rsidRPr="0073166A" w:rsidRDefault="0073166A" w:rsidP="00DF7ADD">
      <w:pPr>
        <w:pStyle w:val="ListParagraph"/>
        <w:spacing w:after="0"/>
        <w:ind w:left="1440"/>
        <w:jc w:val="both"/>
        <w:rPr>
          <w:rFonts w:ascii="Times New Roman" w:hAnsi="Times New Roman" w:cs="Times New Roman"/>
          <w:sz w:val="24"/>
          <w:szCs w:val="24"/>
        </w:rPr>
      </w:pPr>
    </w:p>
    <w:p w14:paraId="0400B807" w14:textId="7D6D1F75" w:rsidR="0073166A" w:rsidRDefault="0073166A" w:rsidP="00DF7ADD">
      <w:pPr>
        <w:pStyle w:val="ListParagraph"/>
        <w:numPr>
          <w:ilvl w:val="0"/>
          <w:numId w:val="22"/>
        </w:numPr>
        <w:spacing w:after="0"/>
        <w:jc w:val="both"/>
        <w:rPr>
          <w:rFonts w:ascii="Times New Roman" w:hAnsi="Times New Roman" w:cs="Times New Roman"/>
          <w:sz w:val="24"/>
          <w:szCs w:val="24"/>
        </w:rPr>
      </w:pPr>
      <w:r w:rsidRPr="00577D44">
        <w:rPr>
          <w:rFonts w:ascii="Times New Roman" w:hAnsi="Times New Roman" w:cs="Times New Roman"/>
          <w:b/>
          <w:bCs/>
          <w:sz w:val="24"/>
          <w:szCs w:val="24"/>
        </w:rPr>
        <w:t>Step 3</w:t>
      </w:r>
      <w:r w:rsidRPr="00577D44">
        <w:rPr>
          <w:rFonts w:ascii="Times New Roman" w:hAnsi="Times New Roman" w:cs="Times New Roman"/>
          <w:sz w:val="24"/>
          <w:szCs w:val="24"/>
        </w:rPr>
        <w:t xml:space="preserve">. Use the percentage for each line of expense to </w:t>
      </w:r>
      <w:r w:rsidR="00E37212">
        <w:rPr>
          <w:rFonts w:ascii="Times New Roman" w:hAnsi="Times New Roman" w:cs="Times New Roman"/>
          <w:sz w:val="24"/>
          <w:szCs w:val="24"/>
        </w:rPr>
        <w:t>cost of payroll fee</w:t>
      </w:r>
      <w:r w:rsidRPr="00577D44">
        <w:rPr>
          <w:rFonts w:ascii="Times New Roman" w:hAnsi="Times New Roman" w:cs="Times New Roman"/>
          <w:sz w:val="24"/>
          <w:szCs w:val="24"/>
        </w:rPr>
        <w:t>.</w:t>
      </w:r>
    </w:p>
    <w:p w14:paraId="2AA0A68E" w14:textId="77777777" w:rsidR="0073166A" w:rsidRDefault="0073166A" w:rsidP="00DF7ADD">
      <w:pPr>
        <w:spacing w:after="0"/>
        <w:jc w:val="both"/>
        <w:rPr>
          <w:rFonts w:ascii="Times New Roman" w:hAnsi="Times New Roman" w:cs="Times New Roman"/>
          <w:sz w:val="24"/>
          <w:szCs w:val="24"/>
        </w:rPr>
      </w:pPr>
    </w:p>
    <w:p w14:paraId="477AA23E" w14:textId="631E11CF" w:rsidR="0073166A" w:rsidRDefault="00E37212" w:rsidP="00221120">
      <w:pPr>
        <w:spacing w:after="0"/>
        <w:jc w:val="center"/>
        <w:rPr>
          <w:rFonts w:ascii="Times New Roman" w:hAnsi="Times New Roman" w:cs="Times New Roman"/>
          <w:b/>
          <w:bCs/>
          <w:sz w:val="24"/>
          <w:szCs w:val="24"/>
        </w:rPr>
      </w:pPr>
      <w:r w:rsidRPr="00414199">
        <w:rPr>
          <w:noProof/>
        </w:rPr>
        <w:drawing>
          <wp:inline distT="0" distB="0" distL="0" distR="0" wp14:anchorId="22709B6D" wp14:editId="371B87A0">
            <wp:extent cx="5622666" cy="1955409"/>
            <wp:effectExtent l="0" t="0" r="0" b="6985"/>
            <wp:docPr id="73095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088" cy="1957642"/>
                    </a:xfrm>
                    <a:prstGeom prst="rect">
                      <a:avLst/>
                    </a:prstGeom>
                    <a:noFill/>
                    <a:ln>
                      <a:noFill/>
                    </a:ln>
                  </pic:spPr>
                </pic:pic>
              </a:graphicData>
            </a:graphic>
          </wp:inline>
        </w:drawing>
      </w:r>
    </w:p>
    <w:p w14:paraId="71A1D590" w14:textId="107EB0BF" w:rsidR="00423F74" w:rsidRPr="003C01A6" w:rsidRDefault="00423F74" w:rsidP="005F7D41">
      <w:pPr>
        <w:pStyle w:val="Heading1"/>
        <w:numPr>
          <w:ilvl w:val="0"/>
          <w:numId w:val="25"/>
        </w:numPr>
        <w:jc w:val="both"/>
      </w:pPr>
      <w:bookmarkStart w:id="11" w:name="_Toc153218545"/>
      <w:r>
        <w:lastRenderedPageBreak/>
        <w:t>Allocation of Indirect Costs</w:t>
      </w:r>
      <w:bookmarkEnd w:id="11"/>
    </w:p>
    <w:p w14:paraId="162EB4E9" w14:textId="294A52E4" w:rsidR="00423F74" w:rsidRDefault="00423F74" w:rsidP="00DF7ADD">
      <w:pPr>
        <w:spacing w:after="0"/>
        <w:jc w:val="both"/>
        <w:rPr>
          <w:rFonts w:ascii="Times New Roman" w:hAnsi="Times New Roman" w:cs="Times New Roman"/>
          <w:sz w:val="24"/>
          <w:szCs w:val="24"/>
        </w:rPr>
      </w:pPr>
      <w:r w:rsidRPr="00423F74">
        <w:rPr>
          <w:rFonts w:ascii="Times New Roman" w:hAnsi="Times New Roman" w:cs="Times New Roman"/>
          <w:sz w:val="24"/>
          <w:szCs w:val="24"/>
        </w:rPr>
        <w:t>Indirect costs are expenses that cannot be directly attributed to a specific project, program, or activity within an organization. Instead, they are incurred to support the overall operations of the organization and benefit multiple projects or activities. Indirect costs are essential for the functioning of the organization, and they are necessary for the successful implementation of various programs and projects. These costs are not easily identifiable with any grant or contract and, therefore, cannot be charged directly to a specific funding source.</w:t>
      </w:r>
    </w:p>
    <w:p w14:paraId="235ACF45" w14:textId="77777777" w:rsidR="00423F74" w:rsidRPr="00423F74" w:rsidRDefault="00423F74" w:rsidP="00DF7ADD">
      <w:pPr>
        <w:spacing w:after="0"/>
        <w:jc w:val="both"/>
        <w:rPr>
          <w:rFonts w:ascii="Times New Roman" w:hAnsi="Times New Roman" w:cs="Times New Roman"/>
          <w:sz w:val="24"/>
          <w:szCs w:val="24"/>
        </w:rPr>
      </w:pPr>
    </w:p>
    <w:p w14:paraId="5C3ED5ED" w14:textId="6F981553" w:rsidR="00423F74" w:rsidRDefault="00423F74" w:rsidP="00DF7ADD">
      <w:pPr>
        <w:spacing w:after="0"/>
        <w:jc w:val="both"/>
        <w:rPr>
          <w:rFonts w:ascii="Times New Roman" w:hAnsi="Times New Roman" w:cs="Times New Roman"/>
          <w:sz w:val="24"/>
          <w:szCs w:val="24"/>
        </w:rPr>
      </w:pPr>
      <w:r w:rsidRPr="00423F74">
        <w:rPr>
          <w:rFonts w:ascii="Times New Roman" w:hAnsi="Times New Roman" w:cs="Times New Roman"/>
          <w:sz w:val="24"/>
          <w:szCs w:val="24"/>
        </w:rPr>
        <w:t xml:space="preserve">Indirect costs are charged to grants and contracts based on an indirect cost rate (NICRA), which is negotiated and approved with USAID, the federal cognizant agency of </w:t>
      </w:r>
      <w:r w:rsidR="0026628E">
        <w:rPr>
          <w:rFonts w:ascii="Times New Roman" w:hAnsi="Times New Roman" w:cs="Times New Roman"/>
          <w:sz w:val="24"/>
          <w:szCs w:val="24"/>
        </w:rPr>
        <w:t>Partners</w:t>
      </w:r>
      <w:r w:rsidRPr="00423F74">
        <w:rPr>
          <w:rFonts w:ascii="Times New Roman" w:hAnsi="Times New Roman" w:cs="Times New Roman"/>
          <w:sz w:val="24"/>
          <w:szCs w:val="24"/>
        </w:rPr>
        <w:t>. The indirect cost rate represents the percentage of indirect costs to be applied to direct costs when billing or reporting on federal grants</w:t>
      </w:r>
      <w:r>
        <w:rPr>
          <w:rFonts w:ascii="Times New Roman" w:hAnsi="Times New Roman" w:cs="Times New Roman"/>
          <w:sz w:val="24"/>
          <w:szCs w:val="24"/>
        </w:rPr>
        <w:t>. The following are some examples of typical indirect costs:</w:t>
      </w:r>
    </w:p>
    <w:p w14:paraId="50BFDF58" w14:textId="6BE81D11" w:rsidR="00423F74" w:rsidRDefault="00423F74" w:rsidP="00DF7ADD">
      <w:pPr>
        <w:spacing w:after="0"/>
        <w:jc w:val="both"/>
        <w:rPr>
          <w:rFonts w:ascii="Times New Roman" w:hAnsi="Times New Roman" w:cs="Times New Roman"/>
          <w:sz w:val="24"/>
          <w:szCs w:val="24"/>
        </w:rPr>
      </w:pPr>
    </w:p>
    <w:p w14:paraId="0790B105" w14:textId="54C0F63E" w:rsidR="00423F74" w:rsidRDefault="00423F74" w:rsidP="00DF7ADD">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Administrative Staff Salaries:</w:t>
      </w:r>
      <w:r w:rsidRPr="00423F74">
        <w:rPr>
          <w:rFonts w:ascii="Times New Roman" w:hAnsi="Times New Roman" w:cs="Times New Roman"/>
          <w:sz w:val="24"/>
          <w:szCs w:val="24"/>
        </w:rPr>
        <w:t xml:space="preserve"> Salaries and benefits for administrative staff, such as executive directors, finance personnel, </w:t>
      </w:r>
      <w:r w:rsidR="0026628E">
        <w:rPr>
          <w:rFonts w:ascii="Times New Roman" w:hAnsi="Times New Roman" w:cs="Times New Roman"/>
          <w:sz w:val="24"/>
          <w:szCs w:val="24"/>
        </w:rPr>
        <w:t xml:space="preserve">business development, </w:t>
      </w:r>
      <w:r w:rsidRPr="00423F74">
        <w:rPr>
          <w:rFonts w:ascii="Times New Roman" w:hAnsi="Times New Roman" w:cs="Times New Roman"/>
          <w:sz w:val="24"/>
          <w:szCs w:val="24"/>
        </w:rPr>
        <w:t>human resources, and administrative support, who contribute to the overall operation of the organization.</w:t>
      </w:r>
    </w:p>
    <w:p w14:paraId="05767B85" w14:textId="77777777" w:rsidR="00423F74" w:rsidRPr="00423F74" w:rsidRDefault="00423F74" w:rsidP="00DF7ADD">
      <w:pPr>
        <w:pStyle w:val="ListParagraph"/>
        <w:spacing w:after="0"/>
        <w:jc w:val="both"/>
        <w:rPr>
          <w:rFonts w:ascii="Times New Roman" w:hAnsi="Times New Roman" w:cs="Times New Roman"/>
          <w:sz w:val="24"/>
          <w:szCs w:val="24"/>
        </w:rPr>
      </w:pPr>
    </w:p>
    <w:p w14:paraId="7D0A924B" w14:textId="2D6D43AE" w:rsidR="00423F74" w:rsidRDefault="00423F74" w:rsidP="00DF7ADD">
      <w:pPr>
        <w:pStyle w:val="ListParagraph"/>
        <w:numPr>
          <w:ilvl w:val="0"/>
          <w:numId w:val="23"/>
        </w:numPr>
        <w:spacing w:after="0"/>
        <w:jc w:val="both"/>
        <w:rPr>
          <w:rFonts w:ascii="Times New Roman" w:hAnsi="Times New Roman" w:cs="Times New Roman"/>
          <w:sz w:val="24"/>
          <w:szCs w:val="24"/>
        </w:rPr>
      </w:pPr>
      <w:r>
        <w:rPr>
          <w:rFonts w:ascii="Times New Roman" w:hAnsi="Times New Roman" w:cs="Times New Roman"/>
          <w:b/>
          <w:bCs/>
          <w:sz w:val="24"/>
          <w:szCs w:val="24"/>
        </w:rPr>
        <w:t xml:space="preserve">Home Office </w:t>
      </w:r>
      <w:r w:rsidRPr="00423F74">
        <w:rPr>
          <w:rFonts w:ascii="Times New Roman" w:hAnsi="Times New Roman" w:cs="Times New Roman"/>
          <w:b/>
          <w:bCs/>
          <w:sz w:val="24"/>
          <w:szCs w:val="24"/>
        </w:rPr>
        <w:t>Facilities Costs:</w:t>
      </w:r>
      <w:r w:rsidRPr="00423F74">
        <w:rPr>
          <w:rFonts w:ascii="Times New Roman" w:hAnsi="Times New Roman" w:cs="Times New Roman"/>
          <w:sz w:val="24"/>
          <w:szCs w:val="24"/>
        </w:rPr>
        <w:t xml:space="preserve"> Rent, utilities, and maintenance expenses for office space and other facilities used for the organization's operations and activities.</w:t>
      </w:r>
    </w:p>
    <w:p w14:paraId="11A17866" w14:textId="77777777" w:rsidR="00423F74" w:rsidRPr="00423F74" w:rsidRDefault="00423F74" w:rsidP="00DF7ADD">
      <w:pPr>
        <w:pStyle w:val="ListParagraph"/>
        <w:jc w:val="both"/>
        <w:rPr>
          <w:rFonts w:ascii="Times New Roman" w:hAnsi="Times New Roman" w:cs="Times New Roman"/>
          <w:sz w:val="24"/>
          <w:szCs w:val="24"/>
        </w:rPr>
      </w:pPr>
    </w:p>
    <w:p w14:paraId="25611CA9" w14:textId="4007C579" w:rsidR="00423F74" w:rsidRDefault="00423F74" w:rsidP="00DF7ADD">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General Supplies: </w:t>
      </w:r>
      <w:r w:rsidRPr="00423F74">
        <w:rPr>
          <w:rFonts w:ascii="Times New Roman" w:hAnsi="Times New Roman" w:cs="Times New Roman"/>
          <w:sz w:val="24"/>
          <w:szCs w:val="24"/>
        </w:rPr>
        <w:t>Office supplies and other consumables used to support the day-to-day operations of the organization.</w:t>
      </w:r>
    </w:p>
    <w:p w14:paraId="0B984707" w14:textId="77777777" w:rsidR="00423F74" w:rsidRPr="00423F74" w:rsidRDefault="00423F74" w:rsidP="00DF7ADD">
      <w:pPr>
        <w:pStyle w:val="ListParagraph"/>
        <w:jc w:val="both"/>
        <w:rPr>
          <w:rFonts w:ascii="Times New Roman" w:hAnsi="Times New Roman" w:cs="Times New Roman"/>
          <w:sz w:val="24"/>
          <w:szCs w:val="24"/>
        </w:rPr>
      </w:pPr>
    </w:p>
    <w:p w14:paraId="397B3667" w14:textId="08224457" w:rsidR="00423F74" w:rsidRDefault="00423F74" w:rsidP="00DF7ADD">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Insurance: </w:t>
      </w:r>
      <w:r w:rsidRPr="00423F74">
        <w:rPr>
          <w:rFonts w:ascii="Times New Roman" w:hAnsi="Times New Roman" w:cs="Times New Roman"/>
          <w:sz w:val="24"/>
          <w:szCs w:val="24"/>
        </w:rPr>
        <w:t>General liability insurance, property insurance, and other types of coverage that protect the organization from various risks.</w:t>
      </w:r>
    </w:p>
    <w:p w14:paraId="323F5108" w14:textId="77777777" w:rsidR="00423F74" w:rsidRPr="00423F74" w:rsidRDefault="00423F74" w:rsidP="00DF7ADD">
      <w:pPr>
        <w:pStyle w:val="ListParagraph"/>
        <w:jc w:val="both"/>
        <w:rPr>
          <w:rFonts w:ascii="Times New Roman" w:hAnsi="Times New Roman" w:cs="Times New Roman"/>
          <w:sz w:val="24"/>
          <w:szCs w:val="24"/>
        </w:rPr>
      </w:pPr>
    </w:p>
    <w:p w14:paraId="1AF811DA" w14:textId="46F294AC" w:rsidR="00423F74" w:rsidRDefault="00423F74" w:rsidP="00DF7ADD">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Accounting and Auditing: </w:t>
      </w:r>
      <w:r w:rsidRPr="00423F74">
        <w:rPr>
          <w:rFonts w:ascii="Times New Roman" w:hAnsi="Times New Roman" w:cs="Times New Roman"/>
          <w:sz w:val="24"/>
          <w:szCs w:val="24"/>
        </w:rPr>
        <w:t>Costs associated with accounting services, financial reporting, and external auditing required for compliance and transparency.</w:t>
      </w:r>
    </w:p>
    <w:p w14:paraId="6A2306C3" w14:textId="77777777" w:rsidR="00423F74" w:rsidRPr="00423F74" w:rsidRDefault="00423F74" w:rsidP="00DF7ADD">
      <w:pPr>
        <w:pStyle w:val="ListParagraph"/>
        <w:jc w:val="both"/>
        <w:rPr>
          <w:rFonts w:ascii="Times New Roman" w:hAnsi="Times New Roman" w:cs="Times New Roman"/>
          <w:sz w:val="24"/>
          <w:szCs w:val="24"/>
        </w:rPr>
      </w:pPr>
    </w:p>
    <w:p w14:paraId="5CCA36B5" w14:textId="4A7E884A" w:rsidR="00423F74" w:rsidRDefault="00423F74" w:rsidP="00DF7ADD">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IT Infrastructure:</w:t>
      </w:r>
      <w:r w:rsidRPr="00423F74">
        <w:rPr>
          <w:rFonts w:ascii="Times New Roman" w:hAnsi="Times New Roman" w:cs="Times New Roman"/>
          <w:sz w:val="24"/>
          <w:szCs w:val="24"/>
        </w:rPr>
        <w:t xml:space="preserve"> Expenses related to information technology, including hardware, software, maintenance, and support.</w:t>
      </w:r>
    </w:p>
    <w:p w14:paraId="5E7DF6EC" w14:textId="77777777" w:rsidR="00423F74" w:rsidRPr="00423F74" w:rsidRDefault="00423F74" w:rsidP="00DF7ADD">
      <w:pPr>
        <w:pStyle w:val="ListParagraph"/>
        <w:jc w:val="both"/>
        <w:rPr>
          <w:rFonts w:ascii="Times New Roman" w:hAnsi="Times New Roman" w:cs="Times New Roman"/>
          <w:sz w:val="24"/>
          <w:szCs w:val="24"/>
        </w:rPr>
      </w:pPr>
    </w:p>
    <w:p w14:paraId="345D41CE" w14:textId="2DEC1B69" w:rsidR="00423F74" w:rsidRDefault="00423F74" w:rsidP="00DF7ADD">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Communication and Utilities:</w:t>
      </w:r>
      <w:r w:rsidRPr="00423F74">
        <w:rPr>
          <w:rFonts w:ascii="Times New Roman" w:hAnsi="Times New Roman" w:cs="Times New Roman"/>
          <w:sz w:val="24"/>
          <w:szCs w:val="24"/>
        </w:rPr>
        <w:t xml:space="preserve"> Costs of communication services (e.g., telephone, internet) and utilities (e.g., electricity, water) for the home office.</w:t>
      </w:r>
    </w:p>
    <w:p w14:paraId="31685E3E" w14:textId="77777777" w:rsidR="00423F74" w:rsidRPr="00423F74" w:rsidRDefault="00423F74" w:rsidP="00DF7ADD">
      <w:pPr>
        <w:pStyle w:val="ListParagraph"/>
        <w:jc w:val="both"/>
        <w:rPr>
          <w:rFonts w:ascii="Times New Roman" w:hAnsi="Times New Roman" w:cs="Times New Roman"/>
          <w:sz w:val="24"/>
          <w:szCs w:val="24"/>
        </w:rPr>
      </w:pPr>
    </w:p>
    <w:p w14:paraId="4C799F37" w14:textId="688D1D96" w:rsidR="00DF7ADD" w:rsidRPr="00761423" w:rsidRDefault="00423F74" w:rsidP="00761423">
      <w:pPr>
        <w:pStyle w:val="ListParagraph"/>
        <w:numPr>
          <w:ilvl w:val="0"/>
          <w:numId w:val="23"/>
        </w:numPr>
        <w:spacing w:after="0"/>
        <w:jc w:val="both"/>
        <w:rPr>
          <w:rFonts w:ascii="Times New Roman" w:hAnsi="Times New Roman" w:cs="Times New Roman"/>
          <w:sz w:val="24"/>
          <w:szCs w:val="24"/>
        </w:rPr>
      </w:pPr>
      <w:r w:rsidRPr="00423F74">
        <w:rPr>
          <w:rFonts w:ascii="Times New Roman" w:hAnsi="Times New Roman" w:cs="Times New Roman"/>
          <w:b/>
          <w:bCs/>
          <w:sz w:val="24"/>
          <w:szCs w:val="24"/>
        </w:rPr>
        <w:t xml:space="preserve">Depreciation: </w:t>
      </w:r>
      <w:r w:rsidRPr="00423F74">
        <w:rPr>
          <w:rFonts w:ascii="Times New Roman" w:hAnsi="Times New Roman" w:cs="Times New Roman"/>
          <w:sz w:val="24"/>
          <w:szCs w:val="24"/>
        </w:rPr>
        <w:t>The allocation of the cost of long-term assets (such as equipment and buildings) over their useful life.</w:t>
      </w:r>
    </w:p>
    <w:p w14:paraId="70DDDE43" w14:textId="1B4D4B5A" w:rsidR="00DF7ADD" w:rsidRPr="008501FF" w:rsidRDefault="00DF7ADD" w:rsidP="005F7D41">
      <w:pPr>
        <w:pStyle w:val="Heading1"/>
        <w:numPr>
          <w:ilvl w:val="1"/>
          <w:numId w:val="25"/>
        </w:numPr>
        <w:spacing w:before="0"/>
        <w:jc w:val="both"/>
        <w:rPr>
          <w:sz w:val="24"/>
        </w:rPr>
      </w:pPr>
      <w:bookmarkStart w:id="12" w:name="_Toc153218546"/>
      <w:r>
        <w:rPr>
          <w:sz w:val="24"/>
        </w:rPr>
        <w:lastRenderedPageBreak/>
        <w:t>Indirect Cost Pool Definition</w:t>
      </w:r>
      <w:bookmarkEnd w:id="12"/>
      <w:r w:rsidRPr="003025F5">
        <w:rPr>
          <w:sz w:val="24"/>
        </w:rPr>
        <w:t xml:space="preserve"> </w:t>
      </w:r>
    </w:p>
    <w:p w14:paraId="27A7BA52" w14:textId="55E3B182" w:rsidR="0026628E" w:rsidRDefault="00DF7ADD" w:rsidP="00DF7ADD">
      <w:pPr>
        <w:spacing w:after="0"/>
        <w:jc w:val="both"/>
        <w:rPr>
          <w:rFonts w:ascii="Times New Roman" w:hAnsi="Times New Roman" w:cs="Times New Roman"/>
          <w:sz w:val="24"/>
          <w:szCs w:val="24"/>
        </w:rPr>
      </w:pPr>
      <w:r w:rsidRPr="00DF7ADD">
        <w:rPr>
          <w:rFonts w:ascii="Times New Roman" w:hAnsi="Times New Roman" w:cs="Times New Roman"/>
          <w:sz w:val="24"/>
          <w:szCs w:val="24"/>
        </w:rPr>
        <w:t xml:space="preserve">An indirect cost pool is to the accumulation of indirect costs mentioned above, that cannot be directly attributed to a specific program, grant, or project. </w:t>
      </w:r>
      <w:r w:rsidR="00F06813" w:rsidRPr="00DF7ADD">
        <w:rPr>
          <w:rFonts w:ascii="Times New Roman" w:hAnsi="Times New Roman" w:cs="Times New Roman"/>
          <w:sz w:val="24"/>
          <w:szCs w:val="24"/>
        </w:rPr>
        <w:t>Indirect cost pools are commonly used in cost allocation processes to ensure that shared expenses are fairly distributed among different activities or departments within an organization</w:t>
      </w:r>
      <w:r w:rsidR="00F06813">
        <w:rPr>
          <w:rFonts w:ascii="Times New Roman" w:hAnsi="Times New Roman" w:cs="Times New Roman"/>
          <w:sz w:val="24"/>
          <w:szCs w:val="24"/>
        </w:rPr>
        <w:t xml:space="preserve">. </w:t>
      </w:r>
      <w:r w:rsidRPr="00DF7ADD">
        <w:rPr>
          <w:rFonts w:ascii="Times New Roman" w:hAnsi="Times New Roman" w:cs="Times New Roman"/>
          <w:sz w:val="24"/>
          <w:szCs w:val="24"/>
        </w:rPr>
        <w:t xml:space="preserve">This pool serves as a collective bucket for these expenses, which are later allocated to various cost objects, such as specific programs, based on </w:t>
      </w:r>
      <w:r w:rsidR="0026628E">
        <w:rPr>
          <w:rFonts w:ascii="Times New Roman" w:hAnsi="Times New Roman" w:cs="Times New Roman"/>
          <w:sz w:val="24"/>
          <w:szCs w:val="24"/>
        </w:rPr>
        <w:t>the following formula</w:t>
      </w:r>
    </w:p>
    <w:p w14:paraId="024F53B1" w14:textId="77777777" w:rsidR="0055258A" w:rsidRDefault="0055258A" w:rsidP="00DF7ADD">
      <w:pPr>
        <w:spacing w:after="0"/>
        <w:jc w:val="both"/>
        <w:rPr>
          <w:rFonts w:ascii="Times New Roman" w:hAnsi="Times New Roman" w:cs="Times New Roman"/>
          <w:sz w:val="24"/>
          <w:szCs w:val="24"/>
        </w:rPr>
      </w:pPr>
    </w:p>
    <w:p w14:paraId="672EC4B1" w14:textId="5E37D14F" w:rsidR="0026628E" w:rsidRPr="0055258A" w:rsidRDefault="0026628E" w:rsidP="00DF7ADD">
      <w:pPr>
        <w:spacing w:after="0"/>
        <w:jc w:val="both"/>
        <w:rPr>
          <w:rFonts w:ascii="Times New Roman" w:hAnsi="Times New Roman" w:cs="Times New Roman"/>
          <w:b/>
          <w:bCs/>
          <w:sz w:val="24"/>
          <w:szCs w:val="24"/>
        </w:rPr>
      </w:pPr>
      <w:r w:rsidRPr="0055258A">
        <w:rPr>
          <w:rFonts w:ascii="Times New Roman" w:hAnsi="Times New Roman" w:cs="Times New Roman"/>
          <w:b/>
          <w:bCs/>
          <w:sz w:val="24"/>
          <w:szCs w:val="24"/>
        </w:rPr>
        <w:t xml:space="preserve">Total Direct Program Expenses / Total Indirect Cost Pool </w:t>
      </w:r>
      <w:r w:rsidR="00F06813">
        <w:rPr>
          <w:rFonts w:ascii="Times New Roman" w:hAnsi="Times New Roman" w:cs="Times New Roman"/>
          <w:b/>
          <w:bCs/>
          <w:sz w:val="24"/>
          <w:szCs w:val="24"/>
        </w:rPr>
        <w:t>=</w:t>
      </w:r>
      <w:r w:rsidRPr="0055258A">
        <w:rPr>
          <w:rFonts w:ascii="Times New Roman" w:hAnsi="Times New Roman" w:cs="Times New Roman"/>
          <w:b/>
          <w:bCs/>
          <w:sz w:val="24"/>
          <w:szCs w:val="24"/>
        </w:rPr>
        <w:t xml:space="preserve"> Indirect Rate %</w:t>
      </w:r>
    </w:p>
    <w:p w14:paraId="0D6EF272" w14:textId="5F188F88" w:rsidR="00DF7ADD" w:rsidRDefault="00DF7ADD" w:rsidP="00DF7ADD">
      <w:pPr>
        <w:spacing w:after="0"/>
        <w:jc w:val="both"/>
        <w:rPr>
          <w:rFonts w:ascii="Times New Roman" w:hAnsi="Times New Roman" w:cs="Times New Roman"/>
          <w:sz w:val="24"/>
          <w:szCs w:val="24"/>
        </w:rPr>
      </w:pPr>
    </w:p>
    <w:p w14:paraId="02EB5FFA" w14:textId="05D45D66" w:rsidR="00F06813" w:rsidRDefault="0026628E" w:rsidP="00DF7ADD">
      <w:pPr>
        <w:spacing w:after="0"/>
        <w:jc w:val="both"/>
        <w:rPr>
          <w:rFonts w:ascii="Times New Roman" w:hAnsi="Times New Roman" w:cs="Times New Roman"/>
          <w:sz w:val="24"/>
          <w:szCs w:val="24"/>
        </w:rPr>
      </w:pPr>
      <w:r>
        <w:rPr>
          <w:rFonts w:ascii="Times New Roman" w:hAnsi="Times New Roman" w:cs="Times New Roman"/>
          <w:sz w:val="24"/>
          <w:szCs w:val="24"/>
        </w:rPr>
        <w:t xml:space="preserve">The percentage calculated above </w:t>
      </w:r>
      <w:r w:rsidR="00F06813">
        <w:rPr>
          <w:rFonts w:ascii="Times New Roman" w:hAnsi="Times New Roman" w:cs="Times New Roman"/>
          <w:sz w:val="24"/>
          <w:szCs w:val="24"/>
        </w:rPr>
        <w:t xml:space="preserve">for the indirect rate </w:t>
      </w:r>
      <w:r>
        <w:rPr>
          <w:rFonts w:ascii="Times New Roman" w:hAnsi="Times New Roman" w:cs="Times New Roman"/>
          <w:sz w:val="24"/>
          <w:szCs w:val="24"/>
        </w:rPr>
        <w:t xml:space="preserve">is then applied to the total direct program expenses. </w:t>
      </w:r>
    </w:p>
    <w:p w14:paraId="5D6D2614" w14:textId="63332648" w:rsidR="00F06813" w:rsidRDefault="00F06813" w:rsidP="00F06813">
      <w:pPr>
        <w:spacing w:after="0"/>
        <w:jc w:val="center"/>
        <w:rPr>
          <w:rFonts w:ascii="Times New Roman" w:hAnsi="Times New Roman" w:cs="Times New Roman"/>
          <w:sz w:val="24"/>
          <w:szCs w:val="24"/>
        </w:rPr>
      </w:pPr>
      <w:r w:rsidRPr="00F06813">
        <w:rPr>
          <w:noProof/>
        </w:rPr>
        <w:drawing>
          <wp:inline distT="0" distB="0" distL="0" distR="0" wp14:anchorId="19CBFB38" wp14:editId="43F76B18">
            <wp:extent cx="3781727" cy="11095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82975" cy="1109887"/>
                    </a:xfrm>
                    <a:prstGeom prst="rect">
                      <a:avLst/>
                    </a:prstGeom>
                    <a:noFill/>
                    <a:ln>
                      <a:noFill/>
                    </a:ln>
                  </pic:spPr>
                </pic:pic>
              </a:graphicData>
            </a:graphic>
          </wp:inline>
        </w:drawing>
      </w:r>
    </w:p>
    <w:p w14:paraId="2AC3973A" w14:textId="74480FEB" w:rsidR="00DF7ADD" w:rsidRPr="00BF44F7" w:rsidRDefault="00DF7ADD" w:rsidP="005F7D41">
      <w:pPr>
        <w:pStyle w:val="Heading1"/>
        <w:numPr>
          <w:ilvl w:val="0"/>
          <w:numId w:val="25"/>
        </w:numPr>
        <w:jc w:val="both"/>
      </w:pPr>
      <w:bookmarkStart w:id="13" w:name="_Toc153218547"/>
      <w:r>
        <w:t>Consistency and Regular Review</w:t>
      </w:r>
      <w:bookmarkEnd w:id="13"/>
    </w:p>
    <w:p w14:paraId="0A2D1847" w14:textId="733D7096" w:rsidR="00DF7ADD" w:rsidRDefault="00DF7ADD" w:rsidP="00DF7ADD">
      <w:pPr>
        <w:spacing w:after="0"/>
        <w:jc w:val="both"/>
        <w:rPr>
          <w:rFonts w:ascii="Times New Roman" w:eastAsiaTheme="minorHAnsi" w:hAnsi="Times New Roman" w:cs="Times New Roman"/>
          <w:sz w:val="24"/>
          <w:szCs w:val="24"/>
        </w:rPr>
      </w:pPr>
      <w:r w:rsidRPr="00DF7ADD">
        <w:rPr>
          <w:rFonts w:ascii="Times New Roman" w:eastAsiaTheme="minorHAnsi" w:hAnsi="Times New Roman" w:cs="Times New Roman"/>
          <w:sz w:val="24"/>
          <w:szCs w:val="24"/>
        </w:rPr>
        <w:t>All Partners programs must adhere to the cost allocation methods outlined in this policy, except in cases where specific donor restrictions apply. Ensuring consistency in the cost allocation policy is crucial to upholding a transparent, equitable, straightforward, and standardized financial system that encourages accountability.</w:t>
      </w:r>
    </w:p>
    <w:p w14:paraId="1715150B" w14:textId="77777777" w:rsidR="00DF7ADD" w:rsidRPr="00DF7ADD" w:rsidRDefault="00DF7ADD" w:rsidP="00DF7ADD">
      <w:pPr>
        <w:spacing w:after="0"/>
        <w:jc w:val="both"/>
        <w:rPr>
          <w:rFonts w:ascii="Times New Roman" w:eastAsiaTheme="minorHAnsi" w:hAnsi="Times New Roman" w:cs="Times New Roman"/>
          <w:sz w:val="24"/>
          <w:szCs w:val="24"/>
        </w:rPr>
      </w:pPr>
    </w:p>
    <w:p w14:paraId="6285315D" w14:textId="1CCBF703" w:rsidR="00DF7ADD" w:rsidRDefault="00DF7ADD" w:rsidP="00DF7ADD">
      <w:pPr>
        <w:spacing w:after="0"/>
        <w:jc w:val="both"/>
        <w:rPr>
          <w:rFonts w:ascii="Times New Roman" w:hAnsi="Times New Roman" w:cs="Times New Roman"/>
          <w:sz w:val="24"/>
          <w:szCs w:val="24"/>
        </w:rPr>
      </w:pPr>
      <w:r w:rsidRPr="00DF7ADD">
        <w:rPr>
          <w:rFonts w:ascii="Times New Roman" w:eastAsiaTheme="minorHAnsi" w:hAnsi="Times New Roman" w:cs="Times New Roman"/>
          <w:sz w:val="24"/>
          <w:szCs w:val="24"/>
        </w:rPr>
        <w:t>Regular reviews and updates are necessary to ensure that the allocation methods remain appropriate for the organization's evolving needs and circumstances</w:t>
      </w:r>
      <w:r>
        <w:rPr>
          <w:rFonts w:ascii="Times New Roman" w:eastAsiaTheme="minorHAnsi" w:hAnsi="Times New Roman" w:cs="Times New Roman"/>
          <w:sz w:val="24"/>
          <w:szCs w:val="24"/>
        </w:rPr>
        <w:t>.</w:t>
      </w:r>
    </w:p>
    <w:p w14:paraId="6BE76CBA" w14:textId="77777777" w:rsidR="00DF7ADD" w:rsidRDefault="00DF7ADD" w:rsidP="00DF7ADD">
      <w:pPr>
        <w:spacing w:after="0"/>
        <w:jc w:val="both"/>
        <w:rPr>
          <w:rFonts w:ascii="Times New Roman" w:hAnsi="Times New Roman" w:cs="Times New Roman"/>
          <w:sz w:val="24"/>
          <w:szCs w:val="24"/>
        </w:rPr>
      </w:pPr>
    </w:p>
    <w:p w14:paraId="6E877020" w14:textId="77777777" w:rsidR="00423F74" w:rsidRPr="0073166A" w:rsidRDefault="00423F74" w:rsidP="00DF7ADD">
      <w:pPr>
        <w:spacing w:after="0"/>
        <w:jc w:val="both"/>
        <w:rPr>
          <w:rFonts w:ascii="Times New Roman" w:hAnsi="Times New Roman" w:cs="Times New Roman"/>
          <w:b/>
          <w:bCs/>
          <w:sz w:val="24"/>
          <w:szCs w:val="24"/>
        </w:rPr>
      </w:pPr>
    </w:p>
    <w:sectPr w:rsidR="00423F74" w:rsidRPr="0073166A" w:rsidSect="00C642F0">
      <w:headerReference w:type="default" r:id="rId18"/>
      <w:footerReference w:type="default" r:id="rId1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C0CC0" w14:textId="77777777" w:rsidR="000C0A4C" w:rsidRDefault="000C0A4C" w:rsidP="00EE2BCE">
      <w:pPr>
        <w:spacing w:after="0" w:line="240" w:lineRule="auto"/>
      </w:pPr>
      <w:r>
        <w:separator/>
      </w:r>
    </w:p>
  </w:endnote>
  <w:endnote w:type="continuationSeparator" w:id="0">
    <w:p w14:paraId="6090D257" w14:textId="77777777" w:rsidR="000C0A4C" w:rsidRDefault="000C0A4C" w:rsidP="00EE2BCE">
      <w:pPr>
        <w:spacing w:after="0" w:line="240" w:lineRule="auto"/>
      </w:pPr>
      <w:r>
        <w:continuationSeparator/>
      </w:r>
    </w:p>
  </w:endnote>
  <w:endnote w:type="continuationNotice" w:id="1">
    <w:p w14:paraId="38CD7F5E" w14:textId="77777777" w:rsidR="000C0A4C" w:rsidRDefault="000C0A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48FEB" w14:textId="4E911BE1" w:rsidR="000E7D87" w:rsidRDefault="000C0A4C"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sdt>
      <w:sdtPr>
        <w:id w:val="1101070546"/>
        <w:docPartObj>
          <w:docPartGallery w:val="Page Numbers (Bottom of Page)"/>
          <w:docPartUnique/>
        </w:docPartObj>
      </w:sdtPr>
      <w:sdtEndPr>
        <w:rPr>
          <w:color w:val="808080" w:themeColor="background1" w:themeShade="80"/>
          <w:spacing w:val="60"/>
        </w:rPr>
      </w:sdtEndPr>
      <w:sdtContent>
        <w:r w:rsidR="000E7D87">
          <w:fldChar w:fldCharType="begin"/>
        </w:r>
        <w:r w:rsidR="000E7D87">
          <w:instrText xml:space="preserve"> PAGE   \* MERGEFORMAT </w:instrText>
        </w:r>
        <w:r w:rsidR="000E7D87">
          <w:fldChar w:fldCharType="separate"/>
        </w:r>
        <w:r w:rsidR="4F607B2A" w:rsidRPr="00C375B3">
          <w:rPr>
            <w:b/>
            <w:bCs/>
            <w:noProof/>
          </w:rPr>
          <w:t>20</w:t>
        </w:r>
        <w:r w:rsidR="000E7D87">
          <w:rPr>
            <w:b/>
            <w:bCs/>
            <w:noProof/>
          </w:rPr>
          <w:fldChar w:fldCharType="end"/>
        </w:r>
        <w:r w:rsidR="4F607B2A">
          <w:rPr>
            <w:b/>
            <w:bCs/>
          </w:rPr>
          <w:t xml:space="preserve"> | </w:t>
        </w:r>
        <w:r w:rsidR="4F607B2A" w:rsidRPr="00155666">
          <w:rPr>
            <w:color w:val="808080" w:themeColor="background1" w:themeShade="80"/>
            <w:spacing w:val="60"/>
          </w:rPr>
          <w:t>Page</w:t>
        </w:r>
      </w:sdtContent>
    </w:sdt>
    <w:r w:rsidR="00B30917">
      <w:rPr>
        <w:color w:val="808080" w:themeColor="background1" w:themeShade="80"/>
        <w:spacing w:val="60"/>
      </w:rPr>
      <w:tab/>
    </w:r>
  </w:p>
  <w:p w14:paraId="5649E92F" w14:textId="2FE76BAB" w:rsidR="00C44A65" w:rsidRDefault="00C44A65" w:rsidP="00B30917">
    <w:pPr>
      <w:pStyle w:val="Footer"/>
      <w:pBdr>
        <w:top w:val="single" w:sz="4" w:space="1" w:color="D9D9D9" w:themeColor="background1" w:themeShade="D9"/>
      </w:pBdr>
      <w:tabs>
        <w:tab w:val="clear" w:pos="4680"/>
        <w:tab w:val="clear" w:pos="9360"/>
        <w:tab w:val="right" w:pos="3054"/>
      </w:tabs>
      <w:rPr>
        <w:color w:val="808080" w:themeColor="background1" w:themeShade="80"/>
        <w:spacing w:val="60"/>
      </w:rPr>
    </w:pPr>
    <w:r>
      <w:rPr>
        <w:noProof/>
      </w:rPr>
      <w:drawing>
        <wp:anchor distT="0" distB="0" distL="114300" distR="114300" simplePos="0" relativeHeight="251658240" behindDoc="1" locked="0" layoutInCell="1" allowOverlap="1" wp14:anchorId="676F59B9" wp14:editId="205F66C4">
          <wp:simplePos x="0" y="0"/>
          <wp:positionH relativeFrom="column">
            <wp:posOffset>2078355</wp:posOffset>
          </wp:positionH>
          <wp:positionV relativeFrom="paragraph">
            <wp:posOffset>3175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14:paraId="66D7B3C6" w14:textId="77777777" w:rsidR="00B30917" w:rsidRDefault="00B30917" w:rsidP="00B30917">
    <w:pPr>
      <w:pStyle w:val="Footer"/>
      <w:pBdr>
        <w:top w:val="single" w:sz="4" w:space="1" w:color="D9D9D9" w:themeColor="background1" w:themeShade="D9"/>
      </w:pBdr>
      <w:tabs>
        <w:tab w:val="clear" w:pos="4680"/>
        <w:tab w:val="clear" w:pos="9360"/>
        <w:tab w:val="right" w:pos="3054"/>
      </w:tabs>
      <w:rPr>
        <w:b/>
        <w:bCs/>
      </w:rPr>
    </w:pPr>
  </w:p>
  <w:p w14:paraId="34A213A5" w14:textId="77777777" w:rsidR="000E7D87" w:rsidRDefault="000E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33020" w14:textId="77777777" w:rsidR="000C0A4C" w:rsidRDefault="000C0A4C" w:rsidP="00EE2BCE">
      <w:pPr>
        <w:spacing w:after="0" w:line="240" w:lineRule="auto"/>
      </w:pPr>
      <w:r>
        <w:separator/>
      </w:r>
    </w:p>
  </w:footnote>
  <w:footnote w:type="continuationSeparator" w:id="0">
    <w:p w14:paraId="449D7261" w14:textId="77777777" w:rsidR="000C0A4C" w:rsidRDefault="000C0A4C" w:rsidP="00EE2BCE">
      <w:pPr>
        <w:spacing w:after="0" w:line="240" w:lineRule="auto"/>
      </w:pPr>
      <w:r>
        <w:continuationSeparator/>
      </w:r>
    </w:p>
  </w:footnote>
  <w:footnote w:type="continuationNotice" w:id="1">
    <w:p w14:paraId="2DB43E80" w14:textId="77777777" w:rsidR="000C0A4C" w:rsidRDefault="000C0A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C254F" w14:textId="14534828" w:rsidR="000E7D87" w:rsidRDefault="000E7D87">
    <w:pPr>
      <w:pStyle w:val="Header"/>
    </w:pPr>
    <w:r>
      <w:rPr>
        <w:noProof/>
      </w:rPr>
      <w:drawing>
        <wp:inline distT="0" distB="0" distL="0" distR="0" wp14:anchorId="188C0A6D" wp14:editId="4F78C6CC">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5A03E7F1" w14:textId="77777777" w:rsidR="00FF73EA" w:rsidRDefault="00FF73EA">
    <w:pPr>
      <w:pStyle w:val="Header"/>
    </w:pPr>
  </w:p>
  <w:p w14:paraId="09500FEF" w14:textId="77777777" w:rsidR="000E7D87" w:rsidRDefault="000E7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5F5"/>
    <w:multiLevelType w:val="hybridMultilevel"/>
    <w:tmpl w:val="967EE1D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5F29EB"/>
    <w:multiLevelType w:val="multilevel"/>
    <w:tmpl w:val="B594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8172D"/>
    <w:multiLevelType w:val="hybridMultilevel"/>
    <w:tmpl w:val="3362BD1C"/>
    <w:lvl w:ilvl="0" w:tplc="01C080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B01CEF"/>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3B375FE"/>
    <w:multiLevelType w:val="hybridMultilevel"/>
    <w:tmpl w:val="512C8C96"/>
    <w:lvl w:ilvl="0" w:tplc="EEA01F02">
      <w:start w:val="2"/>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FA6858"/>
    <w:multiLevelType w:val="hybridMultilevel"/>
    <w:tmpl w:val="91EECD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4B75B5"/>
    <w:multiLevelType w:val="hybridMultilevel"/>
    <w:tmpl w:val="6082D496"/>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A6F48"/>
    <w:multiLevelType w:val="hybridMultilevel"/>
    <w:tmpl w:val="858CCF94"/>
    <w:lvl w:ilvl="0" w:tplc="141CDE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C6CB9"/>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23A3DA4"/>
    <w:multiLevelType w:val="hybridMultilevel"/>
    <w:tmpl w:val="DB04C1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B10DB5"/>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BBD0319"/>
    <w:multiLevelType w:val="hybridMultilevel"/>
    <w:tmpl w:val="76900372"/>
    <w:lvl w:ilvl="0" w:tplc="4552AE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574874"/>
    <w:multiLevelType w:val="multilevel"/>
    <w:tmpl w:val="9D5090EE"/>
    <w:lvl w:ilvl="0">
      <w:start w:val="3"/>
      <w:numFmt w:val="decimal"/>
      <w:lvlText w:val="%1"/>
      <w:lvlJc w:val="left"/>
      <w:pPr>
        <w:ind w:left="360" w:hanging="360"/>
      </w:pPr>
      <w:rPr>
        <w:rFonts w:ascii="Cambria" w:hAnsi="Cambria" w:cs="Segoe UI" w:hint="default"/>
        <w:color w:val="E36C0A"/>
      </w:rPr>
    </w:lvl>
    <w:lvl w:ilvl="1">
      <w:start w:val="1"/>
      <w:numFmt w:val="decimal"/>
      <w:lvlText w:val="%1.%2"/>
      <w:lvlJc w:val="left"/>
      <w:pPr>
        <w:ind w:left="360" w:hanging="360"/>
      </w:pPr>
      <w:rPr>
        <w:rFonts w:ascii="Cambria" w:hAnsi="Cambria" w:cs="Segoe UI" w:hint="default"/>
        <w:color w:val="E36C0A"/>
      </w:rPr>
    </w:lvl>
    <w:lvl w:ilvl="2">
      <w:start w:val="1"/>
      <w:numFmt w:val="decimal"/>
      <w:lvlText w:val="%1.%2.%3"/>
      <w:lvlJc w:val="left"/>
      <w:pPr>
        <w:ind w:left="720" w:hanging="720"/>
      </w:pPr>
      <w:rPr>
        <w:rFonts w:ascii="Cambria" w:hAnsi="Cambria" w:cs="Segoe UI" w:hint="default"/>
        <w:color w:val="E36C0A"/>
      </w:rPr>
    </w:lvl>
    <w:lvl w:ilvl="3">
      <w:start w:val="1"/>
      <w:numFmt w:val="decimal"/>
      <w:lvlText w:val="%1.%2.%3.%4"/>
      <w:lvlJc w:val="left"/>
      <w:pPr>
        <w:ind w:left="720" w:hanging="720"/>
      </w:pPr>
      <w:rPr>
        <w:rFonts w:ascii="Cambria" w:hAnsi="Cambria" w:cs="Segoe UI" w:hint="default"/>
        <w:color w:val="E36C0A"/>
      </w:rPr>
    </w:lvl>
    <w:lvl w:ilvl="4">
      <w:start w:val="1"/>
      <w:numFmt w:val="decimal"/>
      <w:lvlText w:val="%1.%2.%3.%4.%5"/>
      <w:lvlJc w:val="left"/>
      <w:pPr>
        <w:ind w:left="1080" w:hanging="1080"/>
      </w:pPr>
      <w:rPr>
        <w:rFonts w:ascii="Cambria" w:hAnsi="Cambria" w:cs="Segoe UI" w:hint="default"/>
        <w:color w:val="E36C0A"/>
      </w:rPr>
    </w:lvl>
    <w:lvl w:ilvl="5">
      <w:start w:val="1"/>
      <w:numFmt w:val="decimal"/>
      <w:lvlText w:val="%1.%2.%3.%4.%5.%6"/>
      <w:lvlJc w:val="left"/>
      <w:pPr>
        <w:ind w:left="1080" w:hanging="1080"/>
      </w:pPr>
      <w:rPr>
        <w:rFonts w:ascii="Cambria" w:hAnsi="Cambria" w:cs="Segoe UI" w:hint="default"/>
        <w:color w:val="E36C0A"/>
      </w:rPr>
    </w:lvl>
    <w:lvl w:ilvl="6">
      <w:start w:val="1"/>
      <w:numFmt w:val="decimal"/>
      <w:lvlText w:val="%1.%2.%3.%4.%5.%6.%7"/>
      <w:lvlJc w:val="left"/>
      <w:pPr>
        <w:ind w:left="1440" w:hanging="1440"/>
      </w:pPr>
      <w:rPr>
        <w:rFonts w:ascii="Cambria" w:hAnsi="Cambria" w:cs="Segoe UI" w:hint="default"/>
        <w:color w:val="E36C0A"/>
      </w:rPr>
    </w:lvl>
    <w:lvl w:ilvl="7">
      <w:start w:val="1"/>
      <w:numFmt w:val="decimal"/>
      <w:lvlText w:val="%1.%2.%3.%4.%5.%6.%7.%8"/>
      <w:lvlJc w:val="left"/>
      <w:pPr>
        <w:ind w:left="1800" w:hanging="1800"/>
      </w:pPr>
      <w:rPr>
        <w:rFonts w:ascii="Cambria" w:hAnsi="Cambria" w:cs="Segoe UI" w:hint="default"/>
        <w:color w:val="E36C0A"/>
      </w:rPr>
    </w:lvl>
    <w:lvl w:ilvl="8">
      <w:start w:val="1"/>
      <w:numFmt w:val="decimal"/>
      <w:lvlText w:val="%1.%2.%3.%4.%5.%6.%7.%8.%9"/>
      <w:lvlJc w:val="left"/>
      <w:pPr>
        <w:ind w:left="1800" w:hanging="1800"/>
      </w:pPr>
      <w:rPr>
        <w:rFonts w:ascii="Cambria" w:hAnsi="Cambria" w:cs="Segoe UI" w:hint="default"/>
        <w:color w:val="E36C0A"/>
      </w:rPr>
    </w:lvl>
  </w:abstractNum>
  <w:abstractNum w:abstractNumId="13" w15:restartNumberingAfterBreak="0">
    <w:nsid w:val="49C67FBE"/>
    <w:multiLevelType w:val="hybridMultilevel"/>
    <w:tmpl w:val="4C0610B0"/>
    <w:lvl w:ilvl="0" w:tplc="928C9E8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411EDB"/>
    <w:multiLevelType w:val="hybridMultilevel"/>
    <w:tmpl w:val="2D742E4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5903A4B"/>
    <w:multiLevelType w:val="hybridMultilevel"/>
    <w:tmpl w:val="00B0A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87279"/>
    <w:multiLevelType w:val="hybridMultilevel"/>
    <w:tmpl w:val="9CD41A86"/>
    <w:lvl w:ilvl="0" w:tplc="76F8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CB2813"/>
    <w:multiLevelType w:val="multilevel"/>
    <w:tmpl w:val="5746B40A"/>
    <w:lvl w:ilvl="0">
      <w:start w:val="1"/>
      <w:numFmt w:val="decimal"/>
      <w:lvlText w:val="%1."/>
      <w:lvlJc w:val="left"/>
      <w:pPr>
        <w:ind w:left="6390" w:hanging="360"/>
      </w:pPr>
    </w:lvl>
    <w:lvl w:ilvl="1">
      <w:start w:val="1"/>
      <w:numFmt w:val="decimal"/>
      <w:lvlText w:val="%1.%2"/>
      <w:lvlJc w:val="left"/>
      <w:pPr>
        <w:ind w:left="848" w:hanging="488"/>
      </w:pPr>
    </w:lvl>
    <w:lvl w:ilvl="2">
      <w:start w:val="1"/>
      <w:numFmt w:val="decimal"/>
      <w:lvlText w:val="%1.%2.%3"/>
      <w:lvlJc w:val="left"/>
      <w:pPr>
        <w:ind w:left="1080" w:hanging="720"/>
      </w:pPr>
      <w:rPr>
        <w:sz w:val="22"/>
      </w:rPr>
    </w:lvl>
    <w:lvl w:ilvl="3">
      <w:start w:val="1"/>
      <w:numFmt w:val="decimal"/>
      <w:lvlText w:val="%1.%2.%3.%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4BD6855"/>
    <w:multiLevelType w:val="hybridMultilevel"/>
    <w:tmpl w:val="AE2E8910"/>
    <w:lvl w:ilvl="0" w:tplc="85C08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0D3212"/>
    <w:multiLevelType w:val="multilevel"/>
    <w:tmpl w:val="48B4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2A7217"/>
    <w:multiLevelType w:val="hybridMultilevel"/>
    <w:tmpl w:val="55F04F68"/>
    <w:lvl w:ilvl="0" w:tplc="225A2FF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863EB4"/>
    <w:multiLevelType w:val="hybridMultilevel"/>
    <w:tmpl w:val="2D742E4E"/>
    <w:lvl w:ilvl="0" w:tplc="FD404E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54082E"/>
    <w:multiLevelType w:val="hybridMultilevel"/>
    <w:tmpl w:val="9F6A347E"/>
    <w:lvl w:ilvl="0" w:tplc="EE526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7872A9"/>
    <w:multiLevelType w:val="hybridMultilevel"/>
    <w:tmpl w:val="2EC83D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B8C0677"/>
    <w:multiLevelType w:val="hybridMultilevel"/>
    <w:tmpl w:val="AD5EA1D2"/>
    <w:lvl w:ilvl="0" w:tplc="7EAE7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2588882">
    <w:abstractNumId w:val="3"/>
  </w:num>
  <w:num w:numId="2" w16cid:durableId="1050688956">
    <w:abstractNumId w:val="9"/>
  </w:num>
  <w:num w:numId="3" w16cid:durableId="401879609">
    <w:abstractNumId w:val="6"/>
  </w:num>
  <w:num w:numId="4" w16cid:durableId="377752646">
    <w:abstractNumId w:val="4"/>
  </w:num>
  <w:num w:numId="5" w16cid:durableId="1496917414">
    <w:abstractNumId w:val="5"/>
  </w:num>
  <w:num w:numId="6" w16cid:durableId="1407725430">
    <w:abstractNumId w:val="22"/>
  </w:num>
  <w:num w:numId="7" w16cid:durableId="276448490">
    <w:abstractNumId w:val="20"/>
  </w:num>
  <w:num w:numId="8" w16cid:durableId="1904826490">
    <w:abstractNumId w:val="2"/>
  </w:num>
  <w:num w:numId="9" w16cid:durableId="915895837">
    <w:abstractNumId w:val="8"/>
  </w:num>
  <w:num w:numId="10" w16cid:durableId="837884921">
    <w:abstractNumId w:val="13"/>
  </w:num>
  <w:num w:numId="11" w16cid:durableId="1151025564">
    <w:abstractNumId w:val="24"/>
  </w:num>
  <w:num w:numId="12" w16cid:durableId="924918106">
    <w:abstractNumId w:val="16"/>
  </w:num>
  <w:num w:numId="13" w16cid:durableId="1632130609">
    <w:abstractNumId w:val="0"/>
  </w:num>
  <w:num w:numId="14" w16cid:durableId="716316798">
    <w:abstractNumId w:val="18"/>
  </w:num>
  <w:num w:numId="15" w16cid:durableId="9912236">
    <w:abstractNumId w:val="10"/>
  </w:num>
  <w:num w:numId="16" w16cid:durableId="1084838829">
    <w:abstractNumId w:val="15"/>
  </w:num>
  <w:num w:numId="17" w16cid:durableId="416053137">
    <w:abstractNumId w:val="1"/>
  </w:num>
  <w:num w:numId="18" w16cid:durableId="926309705">
    <w:abstractNumId w:val="19"/>
  </w:num>
  <w:num w:numId="19" w16cid:durableId="1670519269">
    <w:abstractNumId w:val="11"/>
  </w:num>
  <w:num w:numId="20" w16cid:durableId="605160090">
    <w:abstractNumId w:val="17"/>
  </w:num>
  <w:num w:numId="21" w16cid:durableId="2073963535">
    <w:abstractNumId w:val="21"/>
  </w:num>
  <w:num w:numId="22" w16cid:durableId="1612667915">
    <w:abstractNumId w:val="14"/>
  </w:num>
  <w:num w:numId="23" w16cid:durableId="1248341749">
    <w:abstractNumId w:val="7"/>
  </w:num>
  <w:num w:numId="24" w16cid:durableId="60105069">
    <w:abstractNumId w:val="23"/>
  </w:num>
  <w:num w:numId="25" w16cid:durableId="1141456677">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0NTI2MjYxMDU1MzNW0lEKTi0uzszPAykwrAUAZjIOeSwAAAA="/>
  </w:docVars>
  <w:rsids>
    <w:rsidRoot w:val="00CE33AA"/>
    <w:rsid w:val="000023B9"/>
    <w:rsid w:val="00003DD6"/>
    <w:rsid w:val="00005E04"/>
    <w:rsid w:val="00011D18"/>
    <w:rsid w:val="00015491"/>
    <w:rsid w:val="00017161"/>
    <w:rsid w:val="00024872"/>
    <w:rsid w:val="00033AFD"/>
    <w:rsid w:val="00036A57"/>
    <w:rsid w:val="00037FD5"/>
    <w:rsid w:val="00043C8A"/>
    <w:rsid w:val="00043F81"/>
    <w:rsid w:val="00044ADE"/>
    <w:rsid w:val="00046A41"/>
    <w:rsid w:val="00051DB0"/>
    <w:rsid w:val="0005396C"/>
    <w:rsid w:val="00056FE1"/>
    <w:rsid w:val="00057167"/>
    <w:rsid w:val="000605ED"/>
    <w:rsid w:val="000622F2"/>
    <w:rsid w:val="0006533D"/>
    <w:rsid w:val="00075273"/>
    <w:rsid w:val="00076B6F"/>
    <w:rsid w:val="00083021"/>
    <w:rsid w:val="0008678C"/>
    <w:rsid w:val="000913CB"/>
    <w:rsid w:val="00092EDC"/>
    <w:rsid w:val="00093528"/>
    <w:rsid w:val="0009485C"/>
    <w:rsid w:val="000958D0"/>
    <w:rsid w:val="000A3537"/>
    <w:rsid w:val="000A49AB"/>
    <w:rsid w:val="000A5D96"/>
    <w:rsid w:val="000B3E81"/>
    <w:rsid w:val="000B5271"/>
    <w:rsid w:val="000C02FA"/>
    <w:rsid w:val="000C0A4C"/>
    <w:rsid w:val="000C2AFA"/>
    <w:rsid w:val="000C6651"/>
    <w:rsid w:val="000C6872"/>
    <w:rsid w:val="000D0E82"/>
    <w:rsid w:val="000D1D76"/>
    <w:rsid w:val="000D410A"/>
    <w:rsid w:val="000E09FA"/>
    <w:rsid w:val="000E6AE7"/>
    <w:rsid w:val="000E7177"/>
    <w:rsid w:val="000E77D6"/>
    <w:rsid w:val="000E7D87"/>
    <w:rsid w:val="000F6E8E"/>
    <w:rsid w:val="00100776"/>
    <w:rsid w:val="00110A20"/>
    <w:rsid w:val="00110CC0"/>
    <w:rsid w:val="00111009"/>
    <w:rsid w:val="00111087"/>
    <w:rsid w:val="00114232"/>
    <w:rsid w:val="001148B2"/>
    <w:rsid w:val="00114D55"/>
    <w:rsid w:val="001213ED"/>
    <w:rsid w:val="00123E51"/>
    <w:rsid w:val="00127C83"/>
    <w:rsid w:val="001320DD"/>
    <w:rsid w:val="001324CE"/>
    <w:rsid w:val="0013723C"/>
    <w:rsid w:val="0014054F"/>
    <w:rsid w:val="00143685"/>
    <w:rsid w:val="00143CB5"/>
    <w:rsid w:val="00145AEA"/>
    <w:rsid w:val="00147AFE"/>
    <w:rsid w:val="00147DDB"/>
    <w:rsid w:val="00151E80"/>
    <w:rsid w:val="00152245"/>
    <w:rsid w:val="00152B07"/>
    <w:rsid w:val="00155666"/>
    <w:rsid w:val="0016269A"/>
    <w:rsid w:val="00163E96"/>
    <w:rsid w:val="0016578C"/>
    <w:rsid w:val="001771E5"/>
    <w:rsid w:val="001776F6"/>
    <w:rsid w:val="001804B4"/>
    <w:rsid w:val="0018179D"/>
    <w:rsid w:val="00181DA2"/>
    <w:rsid w:val="00181FA7"/>
    <w:rsid w:val="00182501"/>
    <w:rsid w:val="001849B2"/>
    <w:rsid w:val="00185322"/>
    <w:rsid w:val="00186E07"/>
    <w:rsid w:val="00187BC4"/>
    <w:rsid w:val="00187C9E"/>
    <w:rsid w:val="001905D5"/>
    <w:rsid w:val="0019119A"/>
    <w:rsid w:val="00193A5C"/>
    <w:rsid w:val="001A2EBA"/>
    <w:rsid w:val="001A3E08"/>
    <w:rsid w:val="001B0FBB"/>
    <w:rsid w:val="001B2276"/>
    <w:rsid w:val="001D064E"/>
    <w:rsid w:val="001D3B94"/>
    <w:rsid w:val="001D4441"/>
    <w:rsid w:val="001E159C"/>
    <w:rsid w:val="001E25D6"/>
    <w:rsid w:val="001E559D"/>
    <w:rsid w:val="001E5C22"/>
    <w:rsid w:val="001E6859"/>
    <w:rsid w:val="001E7F9A"/>
    <w:rsid w:val="001F2C39"/>
    <w:rsid w:val="001F787E"/>
    <w:rsid w:val="00201F53"/>
    <w:rsid w:val="00202773"/>
    <w:rsid w:val="0020597C"/>
    <w:rsid w:val="002115A3"/>
    <w:rsid w:val="0021252D"/>
    <w:rsid w:val="00213C2D"/>
    <w:rsid w:val="0021469E"/>
    <w:rsid w:val="00214746"/>
    <w:rsid w:val="0021537E"/>
    <w:rsid w:val="00216F94"/>
    <w:rsid w:val="00217508"/>
    <w:rsid w:val="00217D05"/>
    <w:rsid w:val="002201AB"/>
    <w:rsid w:val="00221120"/>
    <w:rsid w:val="00221D75"/>
    <w:rsid w:val="0022261B"/>
    <w:rsid w:val="00223426"/>
    <w:rsid w:val="00223AC7"/>
    <w:rsid w:val="00227CE5"/>
    <w:rsid w:val="00230E13"/>
    <w:rsid w:val="00230F90"/>
    <w:rsid w:val="002324FF"/>
    <w:rsid w:val="00233577"/>
    <w:rsid w:val="00235DD6"/>
    <w:rsid w:val="002401EE"/>
    <w:rsid w:val="00240CF6"/>
    <w:rsid w:val="00244C75"/>
    <w:rsid w:val="00250C0B"/>
    <w:rsid w:val="00250E2B"/>
    <w:rsid w:val="00251995"/>
    <w:rsid w:val="002537F8"/>
    <w:rsid w:val="002552AE"/>
    <w:rsid w:val="00256009"/>
    <w:rsid w:val="002563E6"/>
    <w:rsid w:val="00256EB8"/>
    <w:rsid w:val="00257041"/>
    <w:rsid w:val="00263BAB"/>
    <w:rsid w:val="00263F5E"/>
    <w:rsid w:val="00265583"/>
    <w:rsid w:val="00265D53"/>
    <w:rsid w:val="0026628E"/>
    <w:rsid w:val="00266DFE"/>
    <w:rsid w:val="002712B0"/>
    <w:rsid w:val="002727F2"/>
    <w:rsid w:val="00275616"/>
    <w:rsid w:val="00275F2A"/>
    <w:rsid w:val="00280DBF"/>
    <w:rsid w:val="002823FB"/>
    <w:rsid w:val="00282574"/>
    <w:rsid w:val="002834ED"/>
    <w:rsid w:val="00284886"/>
    <w:rsid w:val="00285091"/>
    <w:rsid w:val="002860ED"/>
    <w:rsid w:val="002868F9"/>
    <w:rsid w:val="002878E5"/>
    <w:rsid w:val="00287EEB"/>
    <w:rsid w:val="00294C69"/>
    <w:rsid w:val="002A0D94"/>
    <w:rsid w:val="002A2985"/>
    <w:rsid w:val="002A2EE7"/>
    <w:rsid w:val="002A32B1"/>
    <w:rsid w:val="002A3E8F"/>
    <w:rsid w:val="002A46A6"/>
    <w:rsid w:val="002A47CE"/>
    <w:rsid w:val="002A5788"/>
    <w:rsid w:val="002A5B33"/>
    <w:rsid w:val="002A6A34"/>
    <w:rsid w:val="002B2CF4"/>
    <w:rsid w:val="002C076C"/>
    <w:rsid w:val="002C1BED"/>
    <w:rsid w:val="002C1EAE"/>
    <w:rsid w:val="002C2226"/>
    <w:rsid w:val="002C58D0"/>
    <w:rsid w:val="002C6A3D"/>
    <w:rsid w:val="002D19DC"/>
    <w:rsid w:val="002D6612"/>
    <w:rsid w:val="002D74AF"/>
    <w:rsid w:val="002D775C"/>
    <w:rsid w:val="002D78D3"/>
    <w:rsid w:val="002E0D41"/>
    <w:rsid w:val="002E3666"/>
    <w:rsid w:val="002E4CFA"/>
    <w:rsid w:val="002E56C1"/>
    <w:rsid w:val="002E5BA2"/>
    <w:rsid w:val="002F0C3A"/>
    <w:rsid w:val="002F1305"/>
    <w:rsid w:val="002F2A7A"/>
    <w:rsid w:val="002F3378"/>
    <w:rsid w:val="002F4447"/>
    <w:rsid w:val="002F602F"/>
    <w:rsid w:val="002F7B37"/>
    <w:rsid w:val="003025F5"/>
    <w:rsid w:val="00303340"/>
    <w:rsid w:val="00303F19"/>
    <w:rsid w:val="003043E1"/>
    <w:rsid w:val="00304CEF"/>
    <w:rsid w:val="003053F5"/>
    <w:rsid w:val="00305527"/>
    <w:rsid w:val="00307506"/>
    <w:rsid w:val="00310B96"/>
    <w:rsid w:val="003123CD"/>
    <w:rsid w:val="00312E15"/>
    <w:rsid w:val="00312F77"/>
    <w:rsid w:val="003156D5"/>
    <w:rsid w:val="003204C0"/>
    <w:rsid w:val="0032554A"/>
    <w:rsid w:val="00327058"/>
    <w:rsid w:val="003342A7"/>
    <w:rsid w:val="003358A2"/>
    <w:rsid w:val="003371F5"/>
    <w:rsid w:val="00337E45"/>
    <w:rsid w:val="00344023"/>
    <w:rsid w:val="003527E9"/>
    <w:rsid w:val="0035594E"/>
    <w:rsid w:val="00360DE5"/>
    <w:rsid w:val="00363251"/>
    <w:rsid w:val="003641B7"/>
    <w:rsid w:val="0036467B"/>
    <w:rsid w:val="003653F5"/>
    <w:rsid w:val="00370758"/>
    <w:rsid w:val="00371A34"/>
    <w:rsid w:val="0037612E"/>
    <w:rsid w:val="00376EA6"/>
    <w:rsid w:val="00377D8F"/>
    <w:rsid w:val="00383F94"/>
    <w:rsid w:val="003845BC"/>
    <w:rsid w:val="003862B1"/>
    <w:rsid w:val="003920A9"/>
    <w:rsid w:val="00396435"/>
    <w:rsid w:val="00397147"/>
    <w:rsid w:val="00397559"/>
    <w:rsid w:val="003A0DD3"/>
    <w:rsid w:val="003A2276"/>
    <w:rsid w:val="003A482D"/>
    <w:rsid w:val="003B3BB5"/>
    <w:rsid w:val="003B5A37"/>
    <w:rsid w:val="003B65FC"/>
    <w:rsid w:val="003B7A44"/>
    <w:rsid w:val="003C01A6"/>
    <w:rsid w:val="003C0405"/>
    <w:rsid w:val="003C1387"/>
    <w:rsid w:val="003C1DCF"/>
    <w:rsid w:val="003C59F6"/>
    <w:rsid w:val="003C6BF4"/>
    <w:rsid w:val="003C6C36"/>
    <w:rsid w:val="003D2879"/>
    <w:rsid w:val="003E1A0C"/>
    <w:rsid w:val="003E2752"/>
    <w:rsid w:val="003E2A1F"/>
    <w:rsid w:val="003E2AA3"/>
    <w:rsid w:val="003E35BF"/>
    <w:rsid w:val="003E4574"/>
    <w:rsid w:val="003E57D1"/>
    <w:rsid w:val="003E75B5"/>
    <w:rsid w:val="003F0DAF"/>
    <w:rsid w:val="003F22B6"/>
    <w:rsid w:val="003F6FA6"/>
    <w:rsid w:val="003F71C3"/>
    <w:rsid w:val="003F78E1"/>
    <w:rsid w:val="00400B9B"/>
    <w:rsid w:val="00402576"/>
    <w:rsid w:val="00403542"/>
    <w:rsid w:val="004042A5"/>
    <w:rsid w:val="00407711"/>
    <w:rsid w:val="00407DA0"/>
    <w:rsid w:val="00413164"/>
    <w:rsid w:val="00413A51"/>
    <w:rsid w:val="00413C7E"/>
    <w:rsid w:val="004141B3"/>
    <w:rsid w:val="00414842"/>
    <w:rsid w:val="004200AF"/>
    <w:rsid w:val="00423DE6"/>
    <w:rsid w:val="00423F74"/>
    <w:rsid w:val="00424C8A"/>
    <w:rsid w:val="00425DF9"/>
    <w:rsid w:val="00425E0E"/>
    <w:rsid w:val="00427A30"/>
    <w:rsid w:val="00427BCB"/>
    <w:rsid w:val="00430F28"/>
    <w:rsid w:val="00431AE3"/>
    <w:rsid w:val="00434595"/>
    <w:rsid w:val="00435D98"/>
    <w:rsid w:val="004406F5"/>
    <w:rsid w:val="004422AB"/>
    <w:rsid w:val="00443AB6"/>
    <w:rsid w:val="00444092"/>
    <w:rsid w:val="00444C6C"/>
    <w:rsid w:val="00445F6A"/>
    <w:rsid w:val="004501D9"/>
    <w:rsid w:val="00451348"/>
    <w:rsid w:val="00451C8D"/>
    <w:rsid w:val="0045375C"/>
    <w:rsid w:val="00455F40"/>
    <w:rsid w:val="004625E2"/>
    <w:rsid w:val="00462F7B"/>
    <w:rsid w:val="00467255"/>
    <w:rsid w:val="004712D3"/>
    <w:rsid w:val="00471A77"/>
    <w:rsid w:val="0047442E"/>
    <w:rsid w:val="00475451"/>
    <w:rsid w:val="004763E8"/>
    <w:rsid w:val="00481EEE"/>
    <w:rsid w:val="00482603"/>
    <w:rsid w:val="004860FF"/>
    <w:rsid w:val="004873B3"/>
    <w:rsid w:val="0049033A"/>
    <w:rsid w:val="004974E0"/>
    <w:rsid w:val="004A1968"/>
    <w:rsid w:val="004A2C64"/>
    <w:rsid w:val="004A447B"/>
    <w:rsid w:val="004A7893"/>
    <w:rsid w:val="004B474A"/>
    <w:rsid w:val="004B543C"/>
    <w:rsid w:val="004B58C2"/>
    <w:rsid w:val="004B59E5"/>
    <w:rsid w:val="004B72B8"/>
    <w:rsid w:val="004C2A96"/>
    <w:rsid w:val="004C7481"/>
    <w:rsid w:val="004C74C7"/>
    <w:rsid w:val="004D07D1"/>
    <w:rsid w:val="004D1BE6"/>
    <w:rsid w:val="004D26CE"/>
    <w:rsid w:val="004D3630"/>
    <w:rsid w:val="004E174A"/>
    <w:rsid w:val="004E2B73"/>
    <w:rsid w:val="004E58FE"/>
    <w:rsid w:val="004E6368"/>
    <w:rsid w:val="004E76FC"/>
    <w:rsid w:val="004F0DBF"/>
    <w:rsid w:val="004F23E8"/>
    <w:rsid w:val="004F3274"/>
    <w:rsid w:val="004F4BB5"/>
    <w:rsid w:val="004F5526"/>
    <w:rsid w:val="004F6765"/>
    <w:rsid w:val="0050018D"/>
    <w:rsid w:val="00500C72"/>
    <w:rsid w:val="0050111A"/>
    <w:rsid w:val="005020B8"/>
    <w:rsid w:val="005043DD"/>
    <w:rsid w:val="00504966"/>
    <w:rsid w:val="00505B9C"/>
    <w:rsid w:val="005060D5"/>
    <w:rsid w:val="0050756F"/>
    <w:rsid w:val="00507B79"/>
    <w:rsid w:val="00510493"/>
    <w:rsid w:val="00511156"/>
    <w:rsid w:val="0051182A"/>
    <w:rsid w:val="005208DE"/>
    <w:rsid w:val="00525ABC"/>
    <w:rsid w:val="005312F8"/>
    <w:rsid w:val="0053149B"/>
    <w:rsid w:val="005361AE"/>
    <w:rsid w:val="00537D7A"/>
    <w:rsid w:val="005404C3"/>
    <w:rsid w:val="00545E07"/>
    <w:rsid w:val="0055258A"/>
    <w:rsid w:val="00555A74"/>
    <w:rsid w:val="00556334"/>
    <w:rsid w:val="00557847"/>
    <w:rsid w:val="0056275F"/>
    <w:rsid w:val="00563CB7"/>
    <w:rsid w:val="00565C90"/>
    <w:rsid w:val="005677AA"/>
    <w:rsid w:val="00567B58"/>
    <w:rsid w:val="00572900"/>
    <w:rsid w:val="0057622D"/>
    <w:rsid w:val="0057761C"/>
    <w:rsid w:val="00577D44"/>
    <w:rsid w:val="005841C2"/>
    <w:rsid w:val="00587A43"/>
    <w:rsid w:val="005919C5"/>
    <w:rsid w:val="00594B31"/>
    <w:rsid w:val="00594CF1"/>
    <w:rsid w:val="0059661E"/>
    <w:rsid w:val="005A2BED"/>
    <w:rsid w:val="005A4BF0"/>
    <w:rsid w:val="005A5FAD"/>
    <w:rsid w:val="005B0807"/>
    <w:rsid w:val="005B13D0"/>
    <w:rsid w:val="005B1719"/>
    <w:rsid w:val="005B40DE"/>
    <w:rsid w:val="005B7402"/>
    <w:rsid w:val="005B7A8F"/>
    <w:rsid w:val="005C44B3"/>
    <w:rsid w:val="005C4886"/>
    <w:rsid w:val="005C48BC"/>
    <w:rsid w:val="005C5460"/>
    <w:rsid w:val="005C6643"/>
    <w:rsid w:val="005C71CC"/>
    <w:rsid w:val="005C726B"/>
    <w:rsid w:val="005C73D1"/>
    <w:rsid w:val="005D012A"/>
    <w:rsid w:val="005D77D6"/>
    <w:rsid w:val="005E0FC4"/>
    <w:rsid w:val="005E156A"/>
    <w:rsid w:val="005E397E"/>
    <w:rsid w:val="005E615F"/>
    <w:rsid w:val="005E674C"/>
    <w:rsid w:val="005E784E"/>
    <w:rsid w:val="005F15ED"/>
    <w:rsid w:val="005F15F8"/>
    <w:rsid w:val="005F3691"/>
    <w:rsid w:val="005F4D84"/>
    <w:rsid w:val="005F4E06"/>
    <w:rsid w:val="005F718A"/>
    <w:rsid w:val="005F75F8"/>
    <w:rsid w:val="005F7D41"/>
    <w:rsid w:val="005F7D99"/>
    <w:rsid w:val="00600BB3"/>
    <w:rsid w:val="006032D6"/>
    <w:rsid w:val="00603306"/>
    <w:rsid w:val="00603AAD"/>
    <w:rsid w:val="00606851"/>
    <w:rsid w:val="00611ADC"/>
    <w:rsid w:val="0061557F"/>
    <w:rsid w:val="00616CF1"/>
    <w:rsid w:val="006176E5"/>
    <w:rsid w:val="006177C3"/>
    <w:rsid w:val="00617FA0"/>
    <w:rsid w:val="00621D30"/>
    <w:rsid w:val="00623B06"/>
    <w:rsid w:val="00623EFE"/>
    <w:rsid w:val="006256E8"/>
    <w:rsid w:val="00631C69"/>
    <w:rsid w:val="00634258"/>
    <w:rsid w:val="006343F5"/>
    <w:rsid w:val="006365ED"/>
    <w:rsid w:val="00642396"/>
    <w:rsid w:val="00642A36"/>
    <w:rsid w:val="00643A50"/>
    <w:rsid w:val="00645D60"/>
    <w:rsid w:val="00650211"/>
    <w:rsid w:val="00652EC8"/>
    <w:rsid w:val="00662C25"/>
    <w:rsid w:val="00662EFA"/>
    <w:rsid w:val="0066319C"/>
    <w:rsid w:val="00663B0C"/>
    <w:rsid w:val="0066491A"/>
    <w:rsid w:val="00664FE0"/>
    <w:rsid w:val="00666ED9"/>
    <w:rsid w:val="00672A61"/>
    <w:rsid w:val="00675092"/>
    <w:rsid w:val="00682304"/>
    <w:rsid w:val="00687A12"/>
    <w:rsid w:val="00687B86"/>
    <w:rsid w:val="006900CE"/>
    <w:rsid w:val="00692489"/>
    <w:rsid w:val="00693F20"/>
    <w:rsid w:val="0069508C"/>
    <w:rsid w:val="00695983"/>
    <w:rsid w:val="006A04CA"/>
    <w:rsid w:val="006A2114"/>
    <w:rsid w:val="006A364C"/>
    <w:rsid w:val="006A5187"/>
    <w:rsid w:val="006B11E3"/>
    <w:rsid w:val="006B170D"/>
    <w:rsid w:val="006B2B61"/>
    <w:rsid w:val="006B3513"/>
    <w:rsid w:val="006B56E9"/>
    <w:rsid w:val="006C00F5"/>
    <w:rsid w:val="006C0E4A"/>
    <w:rsid w:val="006C0F25"/>
    <w:rsid w:val="006C252D"/>
    <w:rsid w:val="006C3138"/>
    <w:rsid w:val="006C55A1"/>
    <w:rsid w:val="006D0926"/>
    <w:rsid w:val="006D0D39"/>
    <w:rsid w:val="006D374D"/>
    <w:rsid w:val="006D7CB8"/>
    <w:rsid w:val="006E15D5"/>
    <w:rsid w:val="006E3481"/>
    <w:rsid w:val="006E447D"/>
    <w:rsid w:val="006E4CE6"/>
    <w:rsid w:val="006E5E15"/>
    <w:rsid w:val="006E6141"/>
    <w:rsid w:val="006E6581"/>
    <w:rsid w:val="006E6654"/>
    <w:rsid w:val="006E7CDF"/>
    <w:rsid w:val="006F05AB"/>
    <w:rsid w:val="006F0D37"/>
    <w:rsid w:val="006F210F"/>
    <w:rsid w:val="006F33C8"/>
    <w:rsid w:val="006F481E"/>
    <w:rsid w:val="00700741"/>
    <w:rsid w:val="007007D4"/>
    <w:rsid w:val="0070110B"/>
    <w:rsid w:val="007021DE"/>
    <w:rsid w:val="00704347"/>
    <w:rsid w:val="007048A7"/>
    <w:rsid w:val="007074E7"/>
    <w:rsid w:val="00710C37"/>
    <w:rsid w:val="0071241B"/>
    <w:rsid w:val="00712B1D"/>
    <w:rsid w:val="00714D5F"/>
    <w:rsid w:val="00715B82"/>
    <w:rsid w:val="0071609E"/>
    <w:rsid w:val="007163BE"/>
    <w:rsid w:val="007176D3"/>
    <w:rsid w:val="007205F8"/>
    <w:rsid w:val="00721D4E"/>
    <w:rsid w:val="00723424"/>
    <w:rsid w:val="007266D8"/>
    <w:rsid w:val="007304D4"/>
    <w:rsid w:val="0073061E"/>
    <w:rsid w:val="0073117A"/>
    <w:rsid w:val="0073166A"/>
    <w:rsid w:val="00734E33"/>
    <w:rsid w:val="007352AB"/>
    <w:rsid w:val="007353B6"/>
    <w:rsid w:val="00735CD8"/>
    <w:rsid w:val="00737EFC"/>
    <w:rsid w:val="00741931"/>
    <w:rsid w:val="00742C9E"/>
    <w:rsid w:val="007434B9"/>
    <w:rsid w:val="007443E8"/>
    <w:rsid w:val="0074456A"/>
    <w:rsid w:val="00746D46"/>
    <w:rsid w:val="00747F19"/>
    <w:rsid w:val="00752B3D"/>
    <w:rsid w:val="00755A96"/>
    <w:rsid w:val="007562B7"/>
    <w:rsid w:val="00756C33"/>
    <w:rsid w:val="00757405"/>
    <w:rsid w:val="007604C8"/>
    <w:rsid w:val="00761423"/>
    <w:rsid w:val="007644D2"/>
    <w:rsid w:val="00765DFD"/>
    <w:rsid w:val="00767542"/>
    <w:rsid w:val="00767A90"/>
    <w:rsid w:val="007727BF"/>
    <w:rsid w:val="007760EA"/>
    <w:rsid w:val="00776FFB"/>
    <w:rsid w:val="00784399"/>
    <w:rsid w:val="007861CB"/>
    <w:rsid w:val="00786A13"/>
    <w:rsid w:val="00790AB0"/>
    <w:rsid w:val="007920D7"/>
    <w:rsid w:val="007921CE"/>
    <w:rsid w:val="00794DE5"/>
    <w:rsid w:val="007970E0"/>
    <w:rsid w:val="007971F8"/>
    <w:rsid w:val="007A2187"/>
    <w:rsid w:val="007A27E7"/>
    <w:rsid w:val="007A427D"/>
    <w:rsid w:val="007A5BC5"/>
    <w:rsid w:val="007A5EF4"/>
    <w:rsid w:val="007A649B"/>
    <w:rsid w:val="007A791A"/>
    <w:rsid w:val="007B08DA"/>
    <w:rsid w:val="007B1C66"/>
    <w:rsid w:val="007B269E"/>
    <w:rsid w:val="007B5CC5"/>
    <w:rsid w:val="007C3826"/>
    <w:rsid w:val="007C4847"/>
    <w:rsid w:val="007C6DDD"/>
    <w:rsid w:val="007D653A"/>
    <w:rsid w:val="007D78E6"/>
    <w:rsid w:val="007E0583"/>
    <w:rsid w:val="007E0704"/>
    <w:rsid w:val="007E110F"/>
    <w:rsid w:val="007E191E"/>
    <w:rsid w:val="007E4E8B"/>
    <w:rsid w:val="007F077B"/>
    <w:rsid w:val="007F5FF2"/>
    <w:rsid w:val="007F6CC1"/>
    <w:rsid w:val="00800F9B"/>
    <w:rsid w:val="0080139F"/>
    <w:rsid w:val="00802174"/>
    <w:rsid w:val="0080306D"/>
    <w:rsid w:val="008031CC"/>
    <w:rsid w:val="00807931"/>
    <w:rsid w:val="00812774"/>
    <w:rsid w:val="00812E9C"/>
    <w:rsid w:val="00814A38"/>
    <w:rsid w:val="008158FB"/>
    <w:rsid w:val="00820743"/>
    <w:rsid w:val="00821A00"/>
    <w:rsid w:val="0082355E"/>
    <w:rsid w:val="0082566F"/>
    <w:rsid w:val="008371EE"/>
    <w:rsid w:val="008436A5"/>
    <w:rsid w:val="008501FF"/>
    <w:rsid w:val="00850314"/>
    <w:rsid w:val="00850998"/>
    <w:rsid w:val="0085118E"/>
    <w:rsid w:val="008511AE"/>
    <w:rsid w:val="00852973"/>
    <w:rsid w:val="00857CCD"/>
    <w:rsid w:val="00862C10"/>
    <w:rsid w:val="008662A0"/>
    <w:rsid w:val="00866480"/>
    <w:rsid w:val="00866B47"/>
    <w:rsid w:val="00871689"/>
    <w:rsid w:val="00871AB8"/>
    <w:rsid w:val="00872303"/>
    <w:rsid w:val="00874DD8"/>
    <w:rsid w:val="0087619C"/>
    <w:rsid w:val="00884AB4"/>
    <w:rsid w:val="00885291"/>
    <w:rsid w:val="00892A9A"/>
    <w:rsid w:val="00893D54"/>
    <w:rsid w:val="00894AD3"/>
    <w:rsid w:val="0089549A"/>
    <w:rsid w:val="008A122B"/>
    <w:rsid w:val="008A4ABF"/>
    <w:rsid w:val="008A70CF"/>
    <w:rsid w:val="008A7771"/>
    <w:rsid w:val="008A7E82"/>
    <w:rsid w:val="008B00FF"/>
    <w:rsid w:val="008B0E59"/>
    <w:rsid w:val="008B355B"/>
    <w:rsid w:val="008B654A"/>
    <w:rsid w:val="008C4323"/>
    <w:rsid w:val="008C4C5A"/>
    <w:rsid w:val="008C4F41"/>
    <w:rsid w:val="008C5101"/>
    <w:rsid w:val="008D4515"/>
    <w:rsid w:val="008D6EBD"/>
    <w:rsid w:val="008E3D13"/>
    <w:rsid w:val="008E5A92"/>
    <w:rsid w:val="008F23C6"/>
    <w:rsid w:val="008F2503"/>
    <w:rsid w:val="008F6B82"/>
    <w:rsid w:val="008F7408"/>
    <w:rsid w:val="009008F9"/>
    <w:rsid w:val="009011C0"/>
    <w:rsid w:val="00903C64"/>
    <w:rsid w:val="00904703"/>
    <w:rsid w:val="00910D8E"/>
    <w:rsid w:val="009116A6"/>
    <w:rsid w:val="00915708"/>
    <w:rsid w:val="00916091"/>
    <w:rsid w:val="00916600"/>
    <w:rsid w:val="00916CB2"/>
    <w:rsid w:val="00921B46"/>
    <w:rsid w:val="009222AA"/>
    <w:rsid w:val="00925802"/>
    <w:rsid w:val="00926319"/>
    <w:rsid w:val="00931C3D"/>
    <w:rsid w:val="00932083"/>
    <w:rsid w:val="009338F9"/>
    <w:rsid w:val="0093392C"/>
    <w:rsid w:val="00936FF8"/>
    <w:rsid w:val="00937430"/>
    <w:rsid w:val="00942377"/>
    <w:rsid w:val="00944CEB"/>
    <w:rsid w:val="00944F70"/>
    <w:rsid w:val="0094779E"/>
    <w:rsid w:val="00951D90"/>
    <w:rsid w:val="00951F28"/>
    <w:rsid w:val="0096195D"/>
    <w:rsid w:val="0096683A"/>
    <w:rsid w:val="009704C8"/>
    <w:rsid w:val="00971984"/>
    <w:rsid w:val="00975F79"/>
    <w:rsid w:val="0097705F"/>
    <w:rsid w:val="009803AA"/>
    <w:rsid w:val="0098279A"/>
    <w:rsid w:val="00983061"/>
    <w:rsid w:val="00983170"/>
    <w:rsid w:val="00983C14"/>
    <w:rsid w:val="0098517B"/>
    <w:rsid w:val="0099187E"/>
    <w:rsid w:val="00991D2E"/>
    <w:rsid w:val="00991FB0"/>
    <w:rsid w:val="00992126"/>
    <w:rsid w:val="00992A2F"/>
    <w:rsid w:val="00992D38"/>
    <w:rsid w:val="00992F3A"/>
    <w:rsid w:val="00992F52"/>
    <w:rsid w:val="0099322A"/>
    <w:rsid w:val="009934EB"/>
    <w:rsid w:val="00996AF4"/>
    <w:rsid w:val="00996C63"/>
    <w:rsid w:val="009A44E9"/>
    <w:rsid w:val="009A68B3"/>
    <w:rsid w:val="009B1591"/>
    <w:rsid w:val="009B295D"/>
    <w:rsid w:val="009B6217"/>
    <w:rsid w:val="009B6DC9"/>
    <w:rsid w:val="009B7AB0"/>
    <w:rsid w:val="009C0257"/>
    <w:rsid w:val="009C10FE"/>
    <w:rsid w:val="009C1D0B"/>
    <w:rsid w:val="009C3225"/>
    <w:rsid w:val="009C5E25"/>
    <w:rsid w:val="009C6899"/>
    <w:rsid w:val="009D0E06"/>
    <w:rsid w:val="009D1A45"/>
    <w:rsid w:val="009D3965"/>
    <w:rsid w:val="009D4913"/>
    <w:rsid w:val="009D5C89"/>
    <w:rsid w:val="009D6654"/>
    <w:rsid w:val="009D760A"/>
    <w:rsid w:val="009E4B21"/>
    <w:rsid w:val="00A00085"/>
    <w:rsid w:val="00A028BF"/>
    <w:rsid w:val="00A02AE9"/>
    <w:rsid w:val="00A11FE6"/>
    <w:rsid w:val="00A12543"/>
    <w:rsid w:val="00A126CC"/>
    <w:rsid w:val="00A14BFF"/>
    <w:rsid w:val="00A14C5E"/>
    <w:rsid w:val="00A15555"/>
    <w:rsid w:val="00A20D96"/>
    <w:rsid w:val="00A2297F"/>
    <w:rsid w:val="00A22988"/>
    <w:rsid w:val="00A23549"/>
    <w:rsid w:val="00A242F6"/>
    <w:rsid w:val="00A303DD"/>
    <w:rsid w:val="00A32D0A"/>
    <w:rsid w:val="00A340A0"/>
    <w:rsid w:val="00A342D9"/>
    <w:rsid w:val="00A36453"/>
    <w:rsid w:val="00A36BC6"/>
    <w:rsid w:val="00A36EAD"/>
    <w:rsid w:val="00A414C1"/>
    <w:rsid w:val="00A41D0C"/>
    <w:rsid w:val="00A502EE"/>
    <w:rsid w:val="00A5125F"/>
    <w:rsid w:val="00A54568"/>
    <w:rsid w:val="00A56928"/>
    <w:rsid w:val="00A641D7"/>
    <w:rsid w:val="00A67645"/>
    <w:rsid w:val="00A67BF1"/>
    <w:rsid w:val="00A67D86"/>
    <w:rsid w:val="00A71192"/>
    <w:rsid w:val="00A716E9"/>
    <w:rsid w:val="00A7511C"/>
    <w:rsid w:val="00A75C7D"/>
    <w:rsid w:val="00A80E4E"/>
    <w:rsid w:val="00A82B91"/>
    <w:rsid w:val="00A854AF"/>
    <w:rsid w:val="00A85EAC"/>
    <w:rsid w:val="00A87704"/>
    <w:rsid w:val="00A902BA"/>
    <w:rsid w:val="00A90D10"/>
    <w:rsid w:val="00AA037B"/>
    <w:rsid w:val="00AA1E0A"/>
    <w:rsid w:val="00AA361A"/>
    <w:rsid w:val="00AA3640"/>
    <w:rsid w:val="00AA6A92"/>
    <w:rsid w:val="00AB0B08"/>
    <w:rsid w:val="00AB1417"/>
    <w:rsid w:val="00AB1878"/>
    <w:rsid w:val="00AB32C7"/>
    <w:rsid w:val="00AB3BEF"/>
    <w:rsid w:val="00AB5510"/>
    <w:rsid w:val="00AB5BD5"/>
    <w:rsid w:val="00AB6831"/>
    <w:rsid w:val="00AC1DA5"/>
    <w:rsid w:val="00AC1DF2"/>
    <w:rsid w:val="00AC48E4"/>
    <w:rsid w:val="00AC543C"/>
    <w:rsid w:val="00AC561D"/>
    <w:rsid w:val="00AD1F46"/>
    <w:rsid w:val="00AD1FF8"/>
    <w:rsid w:val="00AD3767"/>
    <w:rsid w:val="00AD5E66"/>
    <w:rsid w:val="00AE028A"/>
    <w:rsid w:val="00AE0E65"/>
    <w:rsid w:val="00AE134D"/>
    <w:rsid w:val="00AE47FA"/>
    <w:rsid w:val="00AF1690"/>
    <w:rsid w:val="00AF2B0C"/>
    <w:rsid w:val="00AF4439"/>
    <w:rsid w:val="00AF7672"/>
    <w:rsid w:val="00B022D6"/>
    <w:rsid w:val="00B07BFD"/>
    <w:rsid w:val="00B122A7"/>
    <w:rsid w:val="00B14450"/>
    <w:rsid w:val="00B154DF"/>
    <w:rsid w:val="00B15F23"/>
    <w:rsid w:val="00B23906"/>
    <w:rsid w:val="00B240A3"/>
    <w:rsid w:val="00B30917"/>
    <w:rsid w:val="00B30A00"/>
    <w:rsid w:val="00B31F8E"/>
    <w:rsid w:val="00B328DE"/>
    <w:rsid w:val="00B32FF8"/>
    <w:rsid w:val="00B345AC"/>
    <w:rsid w:val="00B3711B"/>
    <w:rsid w:val="00B3736F"/>
    <w:rsid w:val="00B417D4"/>
    <w:rsid w:val="00B4298D"/>
    <w:rsid w:val="00B43465"/>
    <w:rsid w:val="00B43B51"/>
    <w:rsid w:val="00B47C8B"/>
    <w:rsid w:val="00B551DE"/>
    <w:rsid w:val="00B55E65"/>
    <w:rsid w:val="00B569DB"/>
    <w:rsid w:val="00B623D0"/>
    <w:rsid w:val="00B63CF2"/>
    <w:rsid w:val="00B71552"/>
    <w:rsid w:val="00B72A26"/>
    <w:rsid w:val="00B73298"/>
    <w:rsid w:val="00B75BB8"/>
    <w:rsid w:val="00B81255"/>
    <w:rsid w:val="00B841FA"/>
    <w:rsid w:val="00B84D78"/>
    <w:rsid w:val="00B84EEF"/>
    <w:rsid w:val="00B852DD"/>
    <w:rsid w:val="00B86A3E"/>
    <w:rsid w:val="00B9383D"/>
    <w:rsid w:val="00B94395"/>
    <w:rsid w:val="00B966A9"/>
    <w:rsid w:val="00BA0A1D"/>
    <w:rsid w:val="00BA4A23"/>
    <w:rsid w:val="00BA7F99"/>
    <w:rsid w:val="00BB06F6"/>
    <w:rsid w:val="00BC0487"/>
    <w:rsid w:val="00BC054F"/>
    <w:rsid w:val="00BC2EBA"/>
    <w:rsid w:val="00BC35F4"/>
    <w:rsid w:val="00BC531D"/>
    <w:rsid w:val="00BC6D9F"/>
    <w:rsid w:val="00BD0AB1"/>
    <w:rsid w:val="00BD1549"/>
    <w:rsid w:val="00BD2438"/>
    <w:rsid w:val="00BD5A11"/>
    <w:rsid w:val="00BD5F63"/>
    <w:rsid w:val="00BD77CF"/>
    <w:rsid w:val="00BE20F9"/>
    <w:rsid w:val="00BE2ED5"/>
    <w:rsid w:val="00BE3BFE"/>
    <w:rsid w:val="00BE46A8"/>
    <w:rsid w:val="00BE60A5"/>
    <w:rsid w:val="00BE6312"/>
    <w:rsid w:val="00BE6E37"/>
    <w:rsid w:val="00BF1665"/>
    <w:rsid w:val="00BF25FC"/>
    <w:rsid w:val="00BF2DBF"/>
    <w:rsid w:val="00BF3F91"/>
    <w:rsid w:val="00BF44F7"/>
    <w:rsid w:val="00BF739D"/>
    <w:rsid w:val="00BF78AA"/>
    <w:rsid w:val="00C02B17"/>
    <w:rsid w:val="00C05EDD"/>
    <w:rsid w:val="00C12A5E"/>
    <w:rsid w:val="00C12CAD"/>
    <w:rsid w:val="00C13542"/>
    <w:rsid w:val="00C139D8"/>
    <w:rsid w:val="00C21ADC"/>
    <w:rsid w:val="00C21DFC"/>
    <w:rsid w:val="00C2339B"/>
    <w:rsid w:val="00C23C8A"/>
    <w:rsid w:val="00C24DBC"/>
    <w:rsid w:val="00C24EB6"/>
    <w:rsid w:val="00C275B7"/>
    <w:rsid w:val="00C30150"/>
    <w:rsid w:val="00C3374D"/>
    <w:rsid w:val="00C353EB"/>
    <w:rsid w:val="00C375B3"/>
    <w:rsid w:val="00C408C9"/>
    <w:rsid w:val="00C408E6"/>
    <w:rsid w:val="00C430A1"/>
    <w:rsid w:val="00C44A65"/>
    <w:rsid w:val="00C46871"/>
    <w:rsid w:val="00C47F37"/>
    <w:rsid w:val="00C500DE"/>
    <w:rsid w:val="00C52EED"/>
    <w:rsid w:val="00C53B5C"/>
    <w:rsid w:val="00C5420D"/>
    <w:rsid w:val="00C555F1"/>
    <w:rsid w:val="00C55B0E"/>
    <w:rsid w:val="00C623B9"/>
    <w:rsid w:val="00C623DD"/>
    <w:rsid w:val="00C642F0"/>
    <w:rsid w:val="00C667CA"/>
    <w:rsid w:val="00C67CB6"/>
    <w:rsid w:val="00C704F9"/>
    <w:rsid w:val="00C70823"/>
    <w:rsid w:val="00C710CA"/>
    <w:rsid w:val="00C717FE"/>
    <w:rsid w:val="00C72EAE"/>
    <w:rsid w:val="00C7401C"/>
    <w:rsid w:val="00C743AE"/>
    <w:rsid w:val="00C74906"/>
    <w:rsid w:val="00C75BF2"/>
    <w:rsid w:val="00C75E3A"/>
    <w:rsid w:val="00C77FE9"/>
    <w:rsid w:val="00C83861"/>
    <w:rsid w:val="00C83910"/>
    <w:rsid w:val="00C90857"/>
    <w:rsid w:val="00C93F50"/>
    <w:rsid w:val="00C9680B"/>
    <w:rsid w:val="00C96ACC"/>
    <w:rsid w:val="00C97816"/>
    <w:rsid w:val="00CA187F"/>
    <w:rsid w:val="00CA3ED4"/>
    <w:rsid w:val="00CA5609"/>
    <w:rsid w:val="00CA58DC"/>
    <w:rsid w:val="00CA6C01"/>
    <w:rsid w:val="00CB3C05"/>
    <w:rsid w:val="00CB7B10"/>
    <w:rsid w:val="00CC0DBD"/>
    <w:rsid w:val="00CC1093"/>
    <w:rsid w:val="00CC12D2"/>
    <w:rsid w:val="00CC1F2C"/>
    <w:rsid w:val="00CC2E9F"/>
    <w:rsid w:val="00CC33BF"/>
    <w:rsid w:val="00CC7DD3"/>
    <w:rsid w:val="00CD023D"/>
    <w:rsid w:val="00CD1605"/>
    <w:rsid w:val="00CD2B10"/>
    <w:rsid w:val="00CD2B36"/>
    <w:rsid w:val="00CD2E24"/>
    <w:rsid w:val="00CE0156"/>
    <w:rsid w:val="00CE1913"/>
    <w:rsid w:val="00CE33AA"/>
    <w:rsid w:val="00CE3C70"/>
    <w:rsid w:val="00CE66C5"/>
    <w:rsid w:val="00CE6E9C"/>
    <w:rsid w:val="00CE7E61"/>
    <w:rsid w:val="00CF1549"/>
    <w:rsid w:val="00CF26C6"/>
    <w:rsid w:val="00CF5AAD"/>
    <w:rsid w:val="00CF6E9D"/>
    <w:rsid w:val="00D02D7C"/>
    <w:rsid w:val="00D05612"/>
    <w:rsid w:val="00D10763"/>
    <w:rsid w:val="00D227A9"/>
    <w:rsid w:val="00D232E8"/>
    <w:rsid w:val="00D240AD"/>
    <w:rsid w:val="00D242C8"/>
    <w:rsid w:val="00D24608"/>
    <w:rsid w:val="00D26207"/>
    <w:rsid w:val="00D26A8E"/>
    <w:rsid w:val="00D31D69"/>
    <w:rsid w:val="00D329E7"/>
    <w:rsid w:val="00D36EFA"/>
    <w:rsid w:val="00D37DB4"/>
    <w:rsid w:val="00D4139A"/>
    <w:rsid w:val="00D41BA6"/>
    <w:rsid w:val="00D50A7F"/>
    <w:rsid w:val="00D5101B"/>
    <w:rsid w:val="00D51D2D"/>
    <w:rsid w:val="00D5589F"/>
    <w:rsid w:val="00D55E55"/>
    <w:rsid w:val="00D60B12"/>
    <w:rsid w:val="00D62732"/>
    <w:rsid w:val="00D634CF"/>
    <w:rsid w:val="00D63CAB"/>
    <w:rsid w:val="00D676B4"/>
    <w:rsid w:val="00D74163"/>
    <w:rsid w:val="00D7422B"/>
    <w:rsid w:val="00D74E1F"/>
    <w:rsid w:val="00D756F7"/>
    <w:rsid w:val="00D81306"/>
    <w:rsid w:val="00D83EE5"/>
    <w:rsid w:val="00D84F48"/>
    <w:rsid w:val="00D87124"/>
    <w:rsid w:val="00D87439"/>
    <w:rsid w:val="00D9554E"/>
    <w:rsid w:val="00D95B48"/>
    <w:rsid w:val="00DA4F0F"/>
    <w:rsid w:val="00DB0C9D"/>
    <w:rsid w:val="00DB12A5"/>
    <w:rsid w:val="00DB396E"/>
    <w:rsid w:val="00DC16E3"/>
    <w:rsid w:val="00DC2B50"/>
    <w:rsid w:val="00DC5A03"/>
    <w:rsid w:val="00DC7C2E"/>
    <w:rsid w:val="00DD3138"/>
    <w:rsid w:val="00DD536D"/>
    <w:rsid w:val="00DE06A2"/>
    <w:rsid w:val="00DE49A6"/>
    <w:rsid w:val="00DF3358"/>
    <w:rsid w:val="00DF38EE"/>
    <w:rsid w:val="00DF4EB7"/>
    <w:rsid w:val="00DF56A8"/>
    <w:rsid w:val="00DF6070"/>
    <w:rsid w:val="00DF7ADD"/>
    <w:rsid w:val="00E01CB9"/>
    <w:rsid w:val="00E045A8"/>
    <w:rsid w:val="00E07717"/>
    <w:rsid w:val="00E1008E"/>
    <w:rsid w:val="00E12E22"/>
    <w:rsid w:val="00E13416"/>
    <w:rsid w:val="00E13822"/>
    <w:rsid w:val="00E222E3"/>
    <w:rsid w:val="00E2263E"/>
    <w:rsid w:val="00E228B5"/>
    <w:rsid w:val="00E24147"/>
    <w:rsid w:val="00E25E2E"/>
    <w:rsid w:val="00E26BB9"/>
    <w:rsid w:val="00E337FF"/>
    <w:rsid w:val="00E33D88"/>
    <w:rsid w:val="00E37212"/>
    <w:rsid w:val="00E42AF6"/>
    <w:rsid w:val="00E449F4"/>
    <w:rsid w:val="00E4664D"/>
    <w:rsid w:val="00E50A53"/>
    <w:rsid w:val="00E5242E"/>
    <w:rsid w:val="00E527F9"/>
    <w:rsid w:val="00E53494"/>
    <w:rsid w:val="00E538C2"/>
    <w:rsid w:val="00E5433B"/>
    <w:rsid w:val="00E55056"/>
    <w:rsid w:val="00E57233"/>
    <w:rsid w:val="00E5796A"/>
    <w:rsid w:val="00E626DE"/>
    <w:rsid w:val="00E63E54"/>
    <w:rsid w:val="00E63E5D"/>
    <w:rsid w:val="00E73297"/>
    <w:rsid w:val="00E74744"/>
    <w:rsid w:val="00E760CA"/>
    <w:rsid w:val="00E82C38"/>
    <w:rsid w:val="00E832EE"/>
    <w:rsid w:val="00E86374"/>
    <w:rsid w:val="00E9245F"/>
    <w:rsid w:val="00E93E7D"/>
    <w:rsid w:val="00E93FDC"/>
    <w:rsid w:val="00E97698"/>
    <w:rsid w:val="00E97A78"/>
    <w:rsid w:val="00EA0558"/>
    <w:rsid w:val="00EA52B2"/>
    <w:rsid w:val="00EA7782"/>
    <w:rsid w:val="00EA7FFA"/>
    <w:rsid w:val="00EB1C70"/>
    <w:rsid w:val="00EB51CF"/>
    <w:rsid w:val="00EB7E4E"/>
    <w:rsid w:val="00EC0A26"/>
    <w:rsid w:val="00EC544F"/>
    <w:rsid w:val="00ED07A5"/>
    <w:rsid w:val="00ED2E69"/>
    <w:rsid w:val="00ED397A"/>
    <w:rsid w:val="00ED410E"/>
    <w:rsid w:val="00ED42A3"/>
    <w:rsid w:val="00ED5525"/>
    <w:rsid w:val="00EE0C19"/>
    <w:rsid w:val="00EE1B7C"/>
    <w:rsid w:val="00EE2BCE"/>
    <w:rsid w:val="00EE48DA"/>
    <w:rsid w:val="00EF04DC"/>
    <w:rsid w:val="00EF50AD"/>
    <w:rsid w:val="00EF6583"/>
    <w:rsid w:val="00EF7C45"/>
    <w:rsid w:val="00EF7F65"/>
    <w:rsid w:val="00F00B22"/>
    <w:rsid w:val="00F03A3E"/>
    <w:rsid w:val="00F04182"/>
    <w:rsid w:val="00F058B0"/>
    <w:rsid w:val="00F05FCD"/>
    <w:rsid w:val="00F06813"/>
    <w:rsid w:val="00F10119"/>
    <w:rsid w:val="00F10C8E"/>
    <w:rsid w:val="00F11D14"/>
    <w:rsid w:val="00F12F16"/>
    <w:rsid w:val="00F14322"/>
    <w:rsid w:val="00F150AB"/>
    <w:rsid w:val="00F1640C"/>
    <w:rsid w:val="00F17762"/>
    <w:rsid w:val="00F202EF"/>
    <w:rsid w:val="00F23B0C"/>
    <w:rsid w:val="00F24725"/>
    <w:rsid w:val="00F255D0"/>
    <w:rsid w:val="00F2605C"/>
    <w:rsid w:val="00F267A2"/>
    <w:rsid w:val="00F31AD1"/>
    <w:rsid w:val="00F35B4D"/>
    <w:rsid w:val="00F36D02"/>
    <w:rsid w:val="00F40D1A"/>
    <w:rsid w:val="00F460C7"/>
    <w:rsid w:val="00F47995"/>
    <w:rsid w:val="00F53E58"/>
    <w:rsid w:val="00F558C2"/>
    <w:rsid w:val="00F565B3"/>
    <w:rsid w:val="00F56AB4"/>
    <w:rsid w:val="00F57578"/>
    <w:rsid w:val="00F57E31"/>
    <w:rsid w:val="00F641A6"/>
    <w:rsid w:val="00F64662"/>
    <w:rsid w:val="00F6626A"/>
    <w:rsid w:val="00F7131E"/>
    <w:rsid w:val="00F72F4E"/>
    <w:rsid w:val="00F76F84"/>
    <w:rsid w:val="00F778E3"/>
    <w:rsid w:val="00F80265"/>
    <w:rsid w:val="00F81384"/>
    <w:rsid w:val="00F8349E"/>
    <w:rsid w:val="00F8482B"/>
    <w:rsid w:val="00F84BEC"/>
    <w:rsid w:val="00F85BC9"/>
    <w:rsid w:val="00F8719F"/>
    <w:rsid w:val="00F87D3C"/>
    <w:rsid w:val="00F87F81"/>
    <w:rsid w:val="00F91B6A"/>
    <w:rsid w:val="00F9615E"/>
    <w:rsid w:val="00F97EDC"/>
    <w:rsid w:val="00FA1E2E"/>
    <w:rsid w:val="00FA2B85"/>
    <w:rsid w:val="00FA44CA"/>
    <w:rsid w:val="00FA4E3B"/>
    <w:rsid w:val="00FD16DD"/>
    <w:rsid w:val="00FD1D30"/>
    <w:rsid w:val="00FD26BA"/>
    <w:rsid w:val="00FD56D5"/>
    <w:rsid w:val="00FE1B7B"/>
    <w:rsid w:val="00FE34EC"/>
    <w:rsid w:val="00FE3C0F"/>
    <w:rsid w:val="00FE3CDF"/>
    <w:rsid w:val="00FE3F75"/>
    <w:rsid w:val="00FE4F22"/>
    <w:rsid w:val="00FE58E6"/>
    <w:rsid w:val="00FE7C98"/>
    <w:rsid w:val="00FF260B"/>
    <w:rsid w:val="00FF4515"/>
    <w:rsid w:val="00FF4C90"/>
    <w:rsid w:val="00FF5100"/>
    <w:rsid w:val="00FF6503"/>
    <w:rsid w:val="00FF73EA"/>
    <w:rsid w:val="099A74BD"/>
    <w:rsid w:val="104F1D47"/>
    <w:rsid w:val="1593EB01"/>
    <w:rsid w:val="175A5948"/>
    <w:rsid w:val="1A043B64"/>
    <w:rsid w:val="1E628C0B"/>
    <w:rsid w:val="1F3FA247"/>
    <w:rsid w:val="1F98C965"/>
    <w:rsid w:val="223B1CD3"/>
    <w:rsid w:val="241950C9"/>
    <w:rsid w:val="2609EF94"/>
    <w:rsid w:val="298372A8"/>
    <w:rsid w:val="3AF94372"/>
    <w:rsid w:val="40163473"/>
    <w:rsid w:val="41433791"/>
    <w:rsid w:val="48991B04"/>
    <w:rsid w:val="4C13DF9C"/>
    <w:rsid w:val="4F607B2A"/>
    <w:rsid w:val="5E062C3B"/>
    <w:rsid w:val="6DE833BF"/>
    <w:rsid w:val="70AB5F28"/>
    <w:rsid w:val="7301FD17"/>
    <w:rsid w:val="754D90A5"/>
    <w:rsid w:val="76B42842"/>
    <w:rsid w:val="782FCE60"/>
    <w:rsid w:val="7FBBD79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0084"/>
  <w15:docId w15:val="{15AA35A6-664B-4C0C-B0F7-11B96E3B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B10"/>
    <w:pPr>
      <w:keepNext/>
      <w:keepLines/>
      <w:spacing w:before="480" w:after="0"/>
      <w:outlineLvl w:val="0"/>
    </w:pPr>
    <w:rPr>
      <w:rFonts w:asciiTheme="majorHAnsi" w:eastAsiaTheme="majorEastAsia" w:hAnsiTheme="majorHAnsi" w:cstheme="majorBidi"/>
      <w:b/>
      <w:bCs/>
      <w:color w:val="E36C0A" w:themeColor="accent6"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5F7D41"/>
    <w:pPr>
      <w:keepNext/>
      <w:keepLines/>
      <w:spacing w:before="200" w:after="0"/>
      <w:outlineLvl w:val="2"/>
    </w:pPr>
    <w:rPr>
      <w:rFonts w:asciiTheme="majorHAnsi" w:eastAsiaTheme="majorEastAsia" w:hAnsiTheme="majorHAnsi"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B10"/>
    <w:rPr>
      <w:rFonts w:asciiTheme="majorHAnsi" w:eastAsiaTheme="majorEastAsia" w:hAnsiTheme="majorHAnsi" w:cstheme="majorBidi"/>
      <w:b/>
      <w:bCs/>
      <w:color w:val="E36C0A" w:themeColor="accent6" w:themeShade="BF"/>
      <w:sz w:val="28"/>
      <w:szCs w:val="28"/>
    </w:rPr>
  </w:style>
  <w:style w:type="character" w:customStyle="1" w:styleId="Heading2Char">
    <w:name w:val="Heading 2 Char"/>
    <w:basedOn w:val="DefaultParagraphFont"/>
    <w:link w:val="Heading2"/>
    <w:uiPriority w:val="9"/>
    <w:rsid w:val="00BF44F7"/>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5F7D41"/>
    <w:rPr>
      <w:rFonts w:asciiTheme="majorHAnsi" w:eastAsiaTheme="majorEastAsia" w:hAnsiTheme="majorHAnsi"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semiHidden/>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193A5C"/>
    <w:pPr>
      <w:tabs>
        <w:tab w:val="left" w:pos="440"/>
        <w:tab w:val="right" w:leader="dot" w:pos="9350"/>
      </w:tabs>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character" w:styleId="UnresolvedMention">
    <w:name w:val="Unresolved Mention"/>
    <w:basedOn w:val="DefaultParagraphFont"/>
    <w:uiPriority w:val="99"/>
    <w:semiHidden/>
    <w:unhideWhenUsed/>
    <w:rsid w:val="00D41BA6"/>
    <w:rPr>
      <w:color w:val="605E5C"/>
      <w:shd w:val="clear" w:color="auto" w:fill="E1DFDD"/>
    </w:rPr>
  </w:style>
  <w:style w:type="paragraph" w:styleId="NormalWeb">
    <w:name w:val="Normal (Web)"/>
    <w:basedOn w:val="Normal"/>
    <w:uiPriority w:val="99"/>
    <w:semiHidden/>
    <w:unhideWhenUsed/>
    <w:rsid w:val="00F57578"/>
    <w:pPr>
      <w:spacing w:before="100" w:beforeAutospacing="1" w:after="100" w:afterAutospacing="1" w:line="240" w:lineRule="auto"/>
    </w:pPr>
    <w:rPr>
      <w:rFonts w:ascii="Times New Roman" w:eastAsia="Times New Roman" w:hAnsi="Times New Roman" w:cs="Times New Roman"/>
      <w:sz w:val="24"/>
      <w:szCs w:val="24"/>
    </w:rPr>
  </w:style>
  <w:style w:type="character" w:styleId="Mention">
    <w:name w:val="Mention"/>
    <w:basedOn w:val="DefaultParagraphFont"/>
    <w:uiPriority w:val="99"/>
    <w:unhideWhenUsed/>
    <w:rsid w:val="00AE47FA"/>
    <w:rPr>
      <w:color w:val="2B579A"/>
      <w:shd w:val="clear" w:color="auto" w:fill="E1DFDD"/>
    </w:rPr>
  </w:style>
  <w:style w:type="paragraph" w:customStyle="1" w:styleId="paragraph">
    <w:name w:val="paragraph"/>
    <w:basedOn w:val="Normal"/>
    <w:rsid w:val="003C138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C1387"/>
  </w:style>
  <w:style w:type="character" w:customStyle="1" w:styleId="normaltextrun">
    <w:name w:val="normaltextrun"/>
    <w:basedOn w:val="DefaultParagraphFont"/>
    <w:rsid w:val="003C1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330838296">
      <w:bodyDiv w:val="1"/>
      <w:marLeft w:val="0"/>
      <w:marRight w:val="0"/>
      <w:marTop w:val="0"/>
      <w:marBottom w:val="0"/>
      <w:divBdr>
        <w:top w:val="none" w:sz="0" w:space="0" w:color="auto"/>
        <w:left w:val="none" w:sz="0" w:space="0" w:color="auto"/>
        <w:bottom w:val="none" w:sz="0" w:space="0" w:color="auto"/>
        <w:right w:val="none" w:sz="0" w:space="0" w:color="auto"/>
      </w:divBdr>
    </w:div>
    <w:div w:id="35122523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49782764">
      <w:bodyDiv w:val="1"/>
      <w:marLeft w:val="0"/>
      <w:marRight w:val="0"/>
      <w:marTop w:val="0"/>
      <w:marBottom w:val="0"/>
      <w:divBdr>
        <w:top w:val="none" w:sz="0" w:space="0" w:color="auto"/>
        <w:left w:val="none" w:sz="0" w:space="0" w:color="auto"/>
        <w:bottom w:val="none" w:sz="0" w:space="0" w:color="auto"/>
        <w:right w:val="none" w:sz="0" w:space="0" w:color="auto"/>
      </w:divBdr>
    </w:div>
    <w:div w:id="546262141">
      <w:bodyDiv w:val="1"/>
      <w:marLeft w:val="0"/>
      <w:marRight w:val="0"/>
      <w:marTop w:val="0"/>
      <w:marBottom w:val="0"/>
      <w:divBdr>
        <w:top w:val="none" w:sz="0" w:space="0" w:color="auto"/>
        <w:left w:val="none" w:sz="0" w:space="0" w:color="auto"/>
        <w:bottom w:val="none" w:sz="0" w:space="0" w:color="auto"/>
        <w:right w:val="none" w:sz="0" w:space="0" w:color="auto"/>
      </w:divBdr>
    </w:div>
    <w:div w:id="652754496">
      <w:bodyDiv w:val="1"/>
      <w:marLeft w:val="0"/>
      <w:marRight w:val="0"/>
      <w:marTop w:val="0"/>
      <w:marBottom w:val="0"/>
      <w:divBdr>
        <w:top w:val="none" w:sz="0" w:space="0" w:color="auto"/>
        <w:left w:val="none" w:sz="0" w:space="0" w:color="auto"/>
        <w:bottom w:val="none" w:sz="0" w:space="0" w:color="auto"/>
        <w:right w:val="none" w:sz="0" w:space="0" w:color="auto"/>
      </w:divBdr>
    </w:div>
    <w:div w:id="680623470">
      <w:bodyDiv w:val="1"/>
      <w:marLeft w:val="0"/>
      <w:marRight w:val="0"/>
      <w:marTop w:val="0"/>
      <w:marBottom w:val="0"/>
      <w:divBdr>
        <w:top w:val="none" w:sz="0" w:space="0" w:color="auto"/>
        <w:left w:val="none" w:sz="0" w:space="0" w:color="auto"/>
        <w:bottom w:val="none" w:sz="0" w:space="0" w:color="auto"/>
        <w:right w:val="none" w:sz="0" w:space="0" w:color="auto"/>
      </w:divBdr>
    </w:div>
    <w:div w:id="694773140">
      <w:bodyDiv w:val="1"/>
      <w:marLeft w:val="0"/>
      <w:marRight w:val="0"/>
      <w:marTop w:val="0"/>
      <w:marBottom w:val="0"/>
      <w:divBdr>
        <w:top w:val="none" w:sz="0" w:space="0" w:color="auto"/>
        <w:left w:val="none" w:sz="0" w:space="0" w:color="auto"/>
        <w:bottom w:val="none" w:sz="0" w:space="0" w:color="auto"/>
        <w:right w:val="none" w:sz="0" w:space="0" w:color="auto"/>
      </w:divBdr>
    </w:div>
    <w:div w:id="697660798">
      <w:bodyDiv w:val="1"/>
      <w:marLeft w:val="0"/>
      <w:marRight w:val="0"/>
      <w:marTop w:val="0"/>
      <w:marBottom w:val="0"/>
      <w:divBdr>
        <w:top w:val="none" w:sz="0" w:space="0" w:color="auto"/>
        <w:left w:val="none" w:sz="0" w:space="0" w:color="auto"/>
        <w:bottom w:val="none" w:sz="0" w:space="0" w:color="auto"/>
        <w:right w:val="none" w:sz="0" w:space="0" w:color="auto"/>
      </w:divBdr>
    </w:div>
    <w:div w:id="711616130">
      <w:bodyDiv w:val="1"/>
      <w:marLeft w:val="0"/>
      <w:marRight w:val="0"/>
      <w:marTop w:val="0"/>
      <w:marBottom w:val="0"/>
      <w:divBdr>
        <w:top w:val="none" w:sz="0" w:space="0" w:color="auto"/>
        <w:left w:val="none" w:sz="0" w:space="0" w:color="auto"/>
        <w:bottom w:val="none" w:sz="0" w:space="0" w:color="auto"/>
        <w:right w:val="none" w:sz="0" w:space="0" w:color="auto"/>
      </w:divBdr>
      <w:divsChild>
        <w:div w:id="1688099122">
          <w:marLeft w:val="0"/>
          <w:marRight w:val="0"/>
          <w:marTop w:val="0"/>
          <w:marBottom w:val="0"/>
          <w:divBdr>
            <w:top w:val="none" w:sz="0" w:space="0" w:color="auto"/>
            <w:left w:val="none" w:sz="0" w:space="0" w:color="auto"/>
            <w:bottom w:val="none" w:sz="0" w:space="0" w:color="auto"/>
            <w:right w:val="none" w:sz="0" w:space="0" w:color="auto"/>
          </w:divBdr>
        </w:div>
        <w:div w:id="245891678">
          <w:marLeft w:val="0"/>
          <w:marRight w:val="0"/>
          <w:marTop w:val="0"/>
          <w:marBottom w:val="0"/>
          <w:divBdr>
            <w:top w:val="none" w:sz="0" w:space="0" w:color="auto"/>
            <w:left w:val="none" w:sz="0" w:space="0" w:color="auto"/>
            <w:bottom w:val="none" w:sz="0" w:space="0" w:color="auto"/>
            <w:right w:val="none" w:sz="0" w:space="0" w:color="auto"/>
          </w:divBdr>
        </w:div>
        <w:div w:id="1988513505">
          <w:marLeft w:val="0"/>
          <w:marRight w:val="0"/>
          <w:marTop w:val="0"/>
          <w:marBottom w:val="0"/>
          <w:divBdr>
            <w:top w:val="none" w:sz="0" w:space="0" w:color="auto"/>
            <w:left w:val="none" w:sz="0" w:space="0" w:color="auto"/>
            <w:bottom w:val="none" w:sz="0" w:space="0" w:color="auto"/>
            <w:right w:val="none" w:sz="0" w:space="0" w:color="auto"/>
          </w:divBdr>
        </w:div>
      </w:divsChild>
    </w:div>
    <w:div w:id="732504584">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1054426853">
      <w:bodyDiv w:val="1"/>
      <w:marLeft w:val="0"/>
      <w:marRight w:val="0"/>
      <w:marTop w:val="0"/>
      <w:marBottom w:val="0"/>
      <w:divBdr>
        <w:top w:val="none" w:sz="0" w:space="0" w:color="auto"/>
        <w:left w:val="none" w:sz="0" w:space="0" w:color="auto"/>
        <w:bottom w:val="none" w:sz="0" w:space="0" w:color="auto"/>
        <w:right w:val="none" w:sz="0" w:space="0" w:color="auto"/>
      </w:divBdr>
    </w:div>
    <w:div w:id="1375349824">
      <w:bodyDiv w:val="1"/>
      <w:marLeft w:val="0"/>
      <w:marRight w:val="0"/>
      <w:marTop w:val="0"/>
      <w:marBottom w:val="0"/>
      <w:divBdr>
        <w:top w:val="none" w:sz="0" w:space="0" w:color="auto"/>
        <w:left w:val="none" w:sz="0" w:space="0" w:color="auto"/>
        <w:bottom w:val="none" w:sz="0" w:space="0" w:color="auto"/>
        <w:right w:val="none" w:sz="0" w:space="0" w:color="auto"/>
      </w:divBdr>
      <w:divsChild>
        <w:div w:id="468204313">
          <w:marLeft w:val="1886"/>
          <w:marRight w:val="0"/>
          <w:marTop w:val="0"/>
          <w:marBottom w:val="0"/>
          <w:divBdr>
            <w:top w:val="none" w:sz="0" w:space="0" w:color="auto"/>
            <w:left w:val="none" w:sz="0" w:space="0" w:color="auto"/>
            <w:bottom w:val="none" w:sz="0" w:space="0" w:color="auto"/>
            <w:right w:val="none" w:sz="0" w:space="0" w:color="auto"/>
          </w:divBdr>
        </w:div>
        <w:div w:id="1412458962">
          <w:marLeft w:val="1886"/>
          <w:marRight w:val="0"/>
          <w:marTop w:val="0"/>
          <w:marBottom w:val="0"/>
          <w:divBdr>
            <w:top w:val="none" w:sz="0" w:space="0" w:color="auto"/>
            <w:left w:val="none" w:sz="0" w:space="0" w:color="auto"/>
            <w:bottom w:val="none" w:sz="0" w:space="0" w:color="auto"/>
            <w:right w:val="none" w:sz="0" w:space="0" w:color="auto"/>
          </w:divBdr>
        </w:div>
        <w:div w:id="1745642000">
          <w:marLeft w:val="1886"/>
          <w:marRight w:val="0"/>
          <w:marTop w:val="0"/>
          <w:marBottom w:val="0"/>
          <w:divBdr>
            <w:top w:val="none" w:sz="0" w:space="0" w:color="auto"/>
            <w:left w:val="none" w:sz="0" w:space="0" w:color="auto"/>
            <w:bottom w:val="none" w:sz="0" w:space="0" w:color="auto"/>
            <w:right w:val="none" w:sz="0" w:space="0" w:color="auto"/>
          </w:divBdr>
        </w:div>
        <w:div w:id="1804154822">
          <w:marLeft w:val="1166"/>
          <w:marRight w:val="0"/>
          <w:marTop w:val="0"/>
          <w:marBottom w:val="0"/>
          <w:divBdr>
            <w:top w:val="none" w:sz="0" w:space="0" w:color="auto"/>
            <w:left w:val="none" w:sz="0" w:space="0" w:color="auto"/>
            <w:bottom w:val="none" w:sz="0" w:space="0" w:color="auto"/>
            <w:right w:val="none" w:sz="0" w:space="0" w:color="auto"/>
          </w:divBdr>
        </w:div>
        <w:div w:id="1872110540">
          <w:marLeft w:val="1166"/>
          <w:marRight w:val="0"/>
          <w:marTop w:val="0"/>
          <w:marBottom w:val="0"/>
          <w:divBdr>
            <w:top w:val="none" w:sz="0" w:space="0" w:color="auto"/>
            <w:left w:val="none" w:sz="0" w:space="0" w:color="auto"/>
            <w:bottom w:val="none" w:sz="0" w:space="0" w:color="auto"/>
            <w:right w:val="none" w:sz="0" w:space="0" w:color="auto"/>
          </w:divBdr>
        </w:div>
        <w:div w:id="1979652019">
          <w:marLeft w:val="1166"/>
          <w:marRight w:val="0"/>
          <w:marTop w:val="0"/>
          <w:marBottom w:val="0"/>
          <w:divBdr>
            <w:top w:val="none" w:sz="0" w:space="0" w:color="auto"/>
            <w:left w:val="none" w:sz="0" w:space="0" w:color="auto"/>
            <w:bottom w:val="none" w:sz="0" w:space="0" w:color="auto"/>
            <w:right w:val="none" w:sz="0" w:space="0" w:color="auto"/>
          </w:divBdr>
        </w:div>
      </w:divsChild>
    </w:div>
    <w:div w:id="1404446826">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71109715">
      <w:bodyDiv w:val="1"/>
      <w:marLeft w:val="0"/>
      <w:marRight w:val="0"/>
      <w:marTop w:val="0"/>
      <w:marBottom w:val="0"/>
      <w:divBdr>
        <w:top w:val="none" w:sz="0" w:space="0" w:color="auto"/>
        <w:left w:val="none" w:sz="0" w:space="0" w:color="auto"/>
        <w:bottom w:val="none" w:sz="0" w:space="0" w:color="auto"/>
        <w:right w:val="none" w:sz="0" w:space="0" w:color="auto"/>
      </w:divBdr>
      <w:divsChild>
        <w:div w:id="286620388">
          <w:marLeft w:val="1166"/>
          <w:marRight w:val="0"/>
          <w:marTop w:val="0"/>
          <w:marBottom w:val="0"/>
          <w:divBdr>
            <w:top w:val="none" w:sz="0" w:space="0" w:color="auto"/>
            <w:left w:val="none" w:sz="0" w:space="0" w:color="auto"/>
            <w:bottom w:val="none" w:sz="0" w:space="0" w:color="auto"/>
            <w:right w:val="none" w:sz="0" w:space="0" w:color="auto"/>
          </w:divBdr>
        </w:div>
        <w:div w:id="1291278828">
          <w:marLeft w:val="1166"/>
          <w:marRight w:val="0"/>
          <w:marTop w:val="0"/>
          <w:marBottom w:val="0"/>
          <w:divBdr>
            <w:top w:val="none" w:sz="0" w:space="0" w:color="auto"/>
            <w:left w:val="none" w:sz="0" w:space="0" w:color="auto"/>
            <w:bottom w:val="none" w:sz="0" w:space="0" w:color="auto"/>
            <w:right w:val="none" w:sz="0" w:space="0" w:color="auto"/>
          </w:divBdr>
        </w:div>
        <w:div w:id="1788742569">
          <w:marLeft w:val="1166"/>
          <w:marRight w:val="0"/>
          <w:marTop w:val="0"/>
          <w:marBottom w:val="0"/>
          <w:divBdr>
            <w:top w:val="none" w:sz="0" w:space="0" w:color="auto"/>
            <w:left w:val="none" w:sz="0" w:space="0" w:color="auto"/>
            <w:bottom w:val="none" w:sz="0" w:space="0" w:color="auto"/>
            <w:right w:val="none" w:sz="0" w:space="0" w:color="auto"/>
          </w:divBdr>
        </w:div>
      </w:divsChild>
    </w:div>
    <w:div w:id="1605529180">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654679503">
      <w:bodyDiv w:val="1"/>
      <w:marLeft w:val="0"/>
      <w:marRight w:val="0"/>
      <w:marTop w:val="0"/>
      <w:marBottom w:val="0"/>
      <w:divBdr>
        <w:top w:val="none" w:sz="0" w:space="0" w:color="auto"/>
        <w:left w:val="none" w:sz="0" w:space="0" w:color="auto"/>
        <w:bottom w:val="none" w:sz="0" w:space="0" w:color="auto"/>
        <w:right w:val="none" w:sz="0" w:space="0" w:color="auto"/>
      </w:divBdr>
      <w:divsChild>
        <w:div w:id="347219450">
          <w:marLeft w:val="1886"/>
          <w:marRight w:val="0"/>
          <w:marTop w:val="0"/>
          <w:marBottom w:val="0"/>
          <w:divBdr>
            <w:top w:val="none" w:sz="0" w:space="0" w:color="auto"/>
            <w:left w:val="none" w:sz="0" w:space="0" w:color="auto"/>
            <w:bottom w:val="none" w:sz="0" w:space="0" w:color="auto"/>
            <w:right w:val="none" w:sz="0" w:space="0" w:color="auto"/>
          </w:divBdr>
        </w:div>
        <w:div w:id="690257274">
          <w:marLeft w:val="1886"/>
          <w:marRight w:val="0"/>
          <w:marTop w:val="0"/>
          <w:marBottom w:val="0"/>
          <w:divBdr>
            <w:top w:val="none" w:sz="0" w:space="0" w:color="auto"/>
            <w:left w:val="none" w:sz="0" w:space="0" w:color="auto"/>
            <w:bottom w:val="none" w:sz="0" w:space="0" w:color="auto"/>
            <w:right w:val="none" w:sz="0" w:space="0" w:color="auto"/>
          </w:divBdr>
        </w:div>
        <w:div w:id="807863643">
          <w:marLeft w:val="1886"/>
          <w:marRight w:val="0"/>
          <w:marTop w:val="0"/>
          <w:marBottom w:val="0"/>
          <w:divBdr>
            <w:top w:val="none" w:sz="0" w:space="0" w:color="auto"/>
            <w:left w:val="none" w:sz="0" w:space="0" w:color="auto"/>
            <w:bottom w:val="none" w:sz="0" w:space="0" w:color="auto"/>
            <w:right w:val="none" w:sz="0" w:space="0" w:color="auto"/>
          </w:divBdr>
        </w:div>
        <w:div w:id="849369718">
          <w:marLeft w:val="2606"/>
          <w:marRight w:val="0"/>
          <w:marTop w:val="0"/>
          <w:marBottom w:val="0"/>
          <w:divBdr>
            <w:top w:val="none" w:sz="0" w:space="0" w:color="auto"/>
            <w:left w:val="none" w:sz="0" w:space="0" w:color="auto"/>
            <w:bottom w:val="none" w:sz="0" w:space="0" w:color="auto"/>
            <w:right w:val="none" w:sz="0" w:space="0" w:color="auto"/>
          </w:divBdr>
        </w:div>
        <w:div w:id="964240349">
          <w:marLeft w:val="1166"/>
          <w:marRight w:val="0"/>
          <w:marTop w:val="0"/>
          <w:marBottom w:val="0"/>
          <w:divBdr>
            <w:top w:val="none" w:sz="0" w:space="0" w:color="auto"/>
            <w:left w:val="none" w:sz="0" w:space="0" w:color="auto"/>
            <w:bottom w:val="none" w:sz="0" w:space="0" w:color="auto"/>
            <w:right w:val="none" w:sz="0" w:space="0" w:color="auto"/>
          </w:divBdr>
        </w:div>
        <w:div w:id="986401614">
          <w:marLeft w:val="2606"/>
          <w:marRight w:val="0"/>
          <w:marTop w:val="0"/>
          <w:marBottom w:val="0"/>
          <w:divBdr>
            <w:top w:val="none" w:sz="0" w:space="0" w:color="auto"/>
            <w:left w:val="none" w:sz="0" w:space="0" w:color="auto"/>
            <w:bottom w:val="none" w:sz="0" w:space="0" w:color="auto"/>
            <w:right w:val="none" w:sz="0" w:space="0" w:color="auto"/>
          </w:divBdr>
        </w:div>
        <w:div w:id="1251282208">
          <w:marLeft w:val="1886"/>
          <w:marRight w:val="0"/>
          <w:marTop w:val="0"/>
          <w:marBottom w:val="0"/>
          <w:divBdr>
            <w:top w:val="none" w:sz="0" w:space="0" w:color="auto"/>
            <w:left w:val="none" w:sz="0" w:space="0" w:color="auto"/>
            <w:bottom w:val="none" w:sz="0" w:space="0" w:color="auto"/>
            <w:right w:val="none" w:sz="0" w:space="0" w:color="auto"/>
          </w:divBdr>
        </w:div>
        <w:div w:id="1253394838">
          <w:marLeft w:val="1166"/>
          <w:marRight w:val="0"/>
          <w:marTop w:val="0"/>
          <w:marBottom w:val="0"/>
          <w:divBdr>
            <w:top w:val="none" w:sz="0" w:space="0" w:color="auto"/>
            <w:left w:val="none" w:sz="0" w:space="0" w:color="auto"/>
            <w:bottom w:val="none" w:sz="0" w:space="0" w:color="auto"/>
            <w:right w:val="none" w:sz="0" w:space="0" w:color="auto"/>
          </w:divBdr>
        </w:div>
        <w:div w:id="1277327789">
          <w:marLeft w:val="1166"/>
          <w:marRight w:val="0"/>
          <w:marTop w:val="0"/>
          <w:marBottom w:val="0"/>
          <w:divBdr>
            <w:top w:val="none" w:sz="0" w:space="0" w:color="auto"/>
            <w:left w:val="none" w:sz="0" w:space="0" w:color="auto"/>
            <w:bottom w:val="none" w:sz="0" w:space="0" w:color="auto"/>
            <w:right w:val="none" w:sz="0" w:space="0" w:color="auto"/>
          </w:divBdr>
        </w:div>
        <w:div w:id="1331637945">
          <w:marLeft w:val="1886"/>
          <w:marRight w:val="0"/>
          <w:marTop w:val="0"/>
          <w:marBottom w:val="0"/>
          <w:divBdr>
            <w:top w:val="none" w:sz="0" w:space="0" w:color="auto"/>
            <w:left w:val="none" w:sz="0" w:space="0" w:color="auto"/>
            <w:bottom w:val="none" w:sz="0" w:space="0" w:color="auto"/>
            <w:right w:val="none" w:sz="0" w:space="0" w:color="auto"/>
          </w:divBdr>
        </w:div>
        <w:div w:id="1613317553">
          <w:marLeft w:val="1886"/>
          <w:marRight w:val="0"/>
          <w:marTop w:val="0"/>
          <w:marBottom w:val="0"/>
          <w:divBdr>
            <w:top w:val="none" w:sz="0" w:space="0" w:color="auto"/>
            <w:left w:val="none" w:sz="0" w:space="0" w:color="auto"/>
            <w:bottom w:val="none" w:sz="0" w:space="0" w:color="auto"/>
            <w:right w:val="none" w:sz="0" w:space="0" w:color="auto"/>
          </w:divBdr>
        </w:div>
        <w:div w:id="1700353677">
          <w:marLeft w:val="2606"/>
          <w:marRight w:val="0"/>
          <w:marTop w:val="0"/>
          <w:marBottom w:val="0"/>
          <w:divBdr>
            <w:top w:val="none" w:sz="0" w:space="0" w:color="auto"/>
            <w:left w:val="none" w:sz="0" w:space="0" w:color="auto"/>
            <w:bottom w:val="none" w:sz="0" w:space="0" w:color="auto"/>
            <w:right w:val="none" w:sz="0" w:space="0" w:color="auto"/>
          </w:divBdr>
        </w:div>
        <w:div w:id="2055614561">
          <w:marLeft w:val="2606"/>
          <w:marRight w:val="0"/>
          <w:marTop w:val="0"/>
          <w:marBottom w:val="0"/>
          <w:divBdr>
            <w:top w:val="none" w:sz="0" w:space="0" w:color="auto"/>
            <w:left w:val="none" w:sz="0" w:space="0" w:color="auto"/>
            <w:bottom w:val="none" w:sz="0" w:space="0" w:color="auto"/>
            <w:right w:val="none" w:sz="0" w:space="0" w:color="auto"/>
          </w:divBdr>
        </w:div>
      </w:divsChild>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5533629">
      <w:bodyDiv w:val="1"/>
      <w:marLeft w:val="0"/>
      <w:marRight w:val="0"/>
      <w:marTop w:val="0"/>
      <w:marBottom w:val="0"/>
      <w:divBdr>
        <w:top w:val="none" w:sz="0" w:space="0" w:color="auto"/>
        <w:left w:val="none" w:sz="0" w:space="0" w:color="auto"/>
        <w:bottom w:val="none" w:sz="0" w:space="0" w:color="auto"/>
        <w:right w:val="none" w:sz="0" w:space="0" w:color="auto"/>
      </w:divBdr>
      <w:divsChild>
        <w:div w:id="460928006">
          <w:marLeft w:val="1166"/>
          <w:marRight w:val="0"/>
          <w:marTop w:val="0"/>
          <w:marBottom w:val="0"/>
          <w:divBdr>
            <w:top w:val="none" w:sz="0" w:space="0" w:color="auto"/>
            <w:left w:val="none" w:sz="0" w:space="0" w:color="auto"/>
            <w:bottom w:val="none" w:sz="0" w:space="0" w:color="auto"/>
            <w:right w:val="none" w:sz="0" w:space="0" w:color="auto"/>
          </w:divBdr>
        </w:div>
        <w:div w:id="1358578078">
          <w:marLeft w:val="1166"/>
          <w:marRight w:val="0"/>
          <w:marTop w:val="0"/>
          <w:marBottom w:val="0"/>
          <w:divBdr>
            <w:top w:val="none" w:sz="0" w:space="0" w:color="auto"/>
            <w:left w:val="none" w:sz="0" w:space="0" w:color="auto"/>
            <w:bottom w:val="none" w:sz="0" w:space="0" w:color="auto"/>
            <w:right w:val="none" w:sz="0" w:space="0" w:color="auto"/>
          </w:divBdr>
        </w:div>
        <w:div w:id="1751929348">
          <w:marLeft w:val="1166"/>
          <w:marRight w:val="0"/>
          <w:marTop w:val="0"/>
          <w:marBottom w:val="0"/>
          <w:divBdr>
            <w:top w:val="none" w:sz="0" w:space="0" w:color="auto"/>
            <w:left w:val="none" w:sz="0" w:space="0" w:color="auto"/>
            <w:bottom w:val="none" w:sz="0" w:space="0" w:color="auto"/>
            <w:right w:val="none" w:sz="0" w:space="0" w:color="auto"/>
          </w:divBdr>
        </w:div>
      </w:divsChild>
    </w:div>
    <w:div w:id="1952667813">
      <w:bodyDiv w:val="1"/>
      <w:marLeft w:val="0"/>
      <w:marRight w:val="0"/>
      <w:marTop w:val="0"/>
      <w:marBottom w:val="0"/>
      <w:divBdr>
        <w:top w:val="none" w:sz="0" w:space="0" w:color="auto"/>
        <w:left w:val="none" w:sz="0" w:space="0" w:color="auto"/>
        <w:bottom w:val="none" w:sz="0" w:space="0" w:color="auto"/>
        <w:right w:val="none" w:sz="0" w:space="0" w:color="auto"/>
      </w:divBdr>
    </w:div>
    <w:div w:id="1970554192">
      <w:bodyDiv w:val="1"/>
      <w:marLeft w:val="0"/>
      <w:marRight w:val="0"/>
      <w:marTop w:val="0"/>
      <w:marBottom w:val="0"/>
      <w:divBdr>
        <w:top w:val="none" w:sz="0" w:space="0" w:color="auto"/>
        <w:left w:val="none" w:sz="0" w:space="0" w:color="auto"/>
        <w:bottom w:val="none" w:sz="0" w:space="0" w:color="auto"/>
        <w:right w:val="none" w:sz="0" w:space="0" w:color="auto"/>
      </w:divBdr>
      <w:divsChild>
        <w:div w:id="2126458789">
          <w:marLeft w:val="446"/>
          <w:marRight w:val="0"/>
          <w:marTop w:val="0"/>
          <w:marBottom w:val="0"/>
          <w:divBdr>
            <w:top w:val="none" w:sz="0" w:space="0" w:color="auto"/>
            <w:left w:val="none" w:sz="0" w:space="0" w:color="auto"/>
            <w:bottom w:val="none" w:sz="0" w:space="0" w:color="auto"/>
            <w:right w:val="none" w:sz="0" w:space="0" w:color="auto"/>
          </w:divBdr>
        </w:div>
      </w:divsChild>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artnersnet107.sharepoint.com/:f:/s/FA/EnxXlSYMvdxLlwRekOM2gNcBe_WPxVXyCKBE5Tbuuoar6w?e=T4EKFv" TargetMode="External"/><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_rels/footer1.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Michael Moscarelli</DisplayName>
        <AccountId>30</AccountId>
        <AccountType/>
      </UserInfo>
      <UserInfo>
        <DisplayName>Danielle Martin</DisplayName>
        <AccountId>32</AccountId>
        <AccountType/>
      </UserInfo>
      <UserInfo>
        <DisplayName>John McPhail</DisplayName>
        <AccountId>21</AccountId>
        <AccountType/>
      </UserInfo>
    </SharedWithUsers>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18C6A-6041-44A2-ADDC-09FC3DF9A8AF}"/>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E2E672EE-FB4F-47B9-8A43-22C61202C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1451</Words>
  <Characters>8275</Characters>
  <Application>Microsoft Office Word</Application>
  <DocSecurity>0</DocSecurity>
  <Lines>68</Lines>
  <Paragraphs>19</Paragraphs>
  <ScaleCrop>false</ScaleCrop>
  <Company>Microsoft</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627</cp:revision>
  <cp:lastPrinted>2024-09-16T20:07:00Z</cp:lastPrinted>
  <dcterms:created xsi:type="dcterms:W3CDTF">2019-10-09T21:10:00Z</dcterms:created>
  <dcterms:modified xsi:type="dcterms:W3CDTF">2024-09-16T20:07:00Z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1125200</vt:r8>
  </property>
  <property fmtid="{D5CDD505-2E9C-101B-9397-08002B2CF9AE}" pid="4" name="MediaServiceImageTags">
    <vt:lpwstr/>
  </property>
</Properties>
</file>