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76240" w14:textId="3B00F862" w:rsidR="00AC64D7" w:rsidRDefault="00AC64D7" w:rsidP="00B55395">
      <w:pPr>
        <w:pStyle w:val="Ttulo1"/>
        <w:ind w:left="720" w:hanging="720"/>
        <w:jc w:val="center"/>
        <w:rPr>
          <w:rFonts w:ascii="Times New Roman" w:hAnsi="Times New Roman" w:cs="Times New Roman"/>
          <w:color w:val="auto"/>
          <w:sz w:val="40"/>
          <w:szCs w:val="40"/>
        </w:rPr>
      </w:pPr>
      <w:bookmarkStart w:id="0" w:name="_Toc121006015"/>
      <w:r w:rsidRPr="00AC64D7">
        <w:rPr>
          <w:rFonts w:ascii="Times New Roman" w:hAnsi="Times New Roman" w:cs="Times New Roman"/>
          <w:color w:val="auto"/>
          <w:sz w:val="40"/>
          <w:szCs w:val="40"/>
        </w:rPr>
        <w:t>Inventory Management</w:t>
      </w:r>
      <w:bookmarkEnd w:id="0"/>
      <w:r w:rsidRPr="00AC64D7">
        <w:rPr>
          <w:rFonts w:ascii="Times New Roman" w:hAnsi="Times New Roman" w:cs="Times New Roman"/>
          <w:color w:val="auto"/>
          <w:sz w:val="40"/>
          <w:szCs w:val="40"/>
        </w:rPr>
        <w:t xml:space="preserve"> Policy</w:t>
      </w:r>
    </w:p>
    <w:p w14:paraId="6BB23250" w14:textId="77777777" w:rsidR="00AC64D7" w:rsidRPr="00AC64D7" w:rsidRDefault="00AC64D7" w:rsidP="00AC64D7"/>
    <w:p w14:paraId="08D13068" w14:textId="77777777" w:rsidR="00AC64D7" w:rsidRDefault="00AC64D7" w:rsidP="00AC64D7">
      <w:pPr>
        <w:spacing w:line="360" w:lineRule="auto"/>
        <w:jc w:val="both"/>
      </w:pPr>
      <w:r w:rsidRPr="00D81497">
        <w:t xml:space="preserve">The purpose of this procedure is to provide guidance for the internal control, management, reporting and transfer (i.e. disposition) of project </w:t>
      </w:r>
      <w:r>
        <w:t>i</w:t>
      </w:r>
      <w:r w:rsidRPr="00D81497">
        <w:t>nventory.</w:t>
      </w:r>
      <w:r>
        <w:t xml:space="preserve"> </w:t>
      </w:r>
      <w:r w:rsidRPr="00015686">
        <w:t>All property must be maintained in accordance with the operations and instructions manuals, and manufacturer recommendations</w:t>
      </w:r>
      <w:r>
        <w:t xml:space="preserve">. </w:t>
      </w:r>
    </w:p>
    <w:p w14:paraId="5C3AC2B2" w14:textId="77777777" w:rsidR="00AC64D7" w:rsidRDefault="00AC64D7" w:rsidP="00AC64D7">
      <w:pPr>
        <w:spacing w:line="360" w:lineRule="auto"/>
        <w:jc w:val="both"/>
      </w:pPr>
      <w:r>
        <w:t xml:space="preserve">In accordance with </w:t>
      </w:r>
      <w:hyperlink r:id="rId10" w:history="1">
        <w:r w:rsidRPr="000E54F6">
          <w:rPr>
            <w:rStyle w:val="Hipervnculo"/>
          </w:rPr>
          <w:t>2 CFR 200.33</w:t>
        </w:r>
      </w:hyperlink>
      <w:r>
        <w:t xml:space="preserve"> and </w:t>
      </w:r>
      <w:hyperlink r:id="rId11" w:history="1">
        <w:r w:rsidRPr="00622769">
          <w:rPr>
            <w:rStyle w:val="Hipervnculo"/>
          </w:rPr>
          <w:t>2 CFR 200.94</w:t>
        </w:r>
      </w:hyperlink>
      <w:r>
        <w:t>, POA defines inventory as follows:</w:t>
      </w:r>
    </w:p>
    <w:p w14:paraId="554C1A5A" w14:textId="77777777" w:rsidR="00AC64D7" w:rsidRDefault="00AC64D7" w:rsidP="00AC64D7">
      <w:pPr>
        <w:pStyle w:val="Prrafodelista"/>
        <w:numPr>
          <w:ilvl w:val="0"/>
          <w:numId w:val="2"/>
        </w:numPr>
        <w:spacing w:line="360" w:lineRule="auto"/>
        <w:jc w:val="both"/>
      </w:pPr>
      <w:r>
        <w:t>Equipment means tangible personal property (including information technology systems) having a useful life of more than one year and a per-unit acquisition cost which equals or exceeds USD $5,000.</w:t>
      </w:r>
    </w:p>
    <w:p w14:paraId="639BD9EA" w14:textId="77777777" w:rsidR="00AC64D7" w:rsidRDefault="00AC64D7" w:rsidP="00AC64D7">
      <w:pPr>
        <w:pStyle w:val="Prrafodelista"/>
        <w:numPr>
          <w:ilvl w:val="0"/>
          <w:numId w:val="2"/>
        </w:numPr>
        <w:spacing w:line="360" w:lineRule="auto"/>
        <w:jc w:val="both"/>
      </w:pPr>
      <w:r>
        <w:t>Supplies means all tangible personal property other than those described in equipment (above). A computing device (e.g. computers) is a supply if the acquisition cost is less than USD $5,000, regardless of the length of its useful life. However, t</w:t>
      </w:r>
      <w:r w:rsidRPr="00876F06">
        <w:t xml:space="preserve">he monetary value threshold for accounting of inventory items </w:t>
      </w:r>
      <w:r>
        <w:t xml:space="preserve">at POA </w:t>
      </w:r>
      <w:r w:rsidRPr="00876F06">
        <w:t xml:space="preserve">(e.g. furniture, </w:t>
      </w:r>
      <w:r>
        <w:t>supplies</w:t>
      </w:r>
      <w:r w:rsidRPr="00876F06">
        <w:t>, and fixtures) is USD $</w:t>
      </w:r>
      <w:r>
        <w:t>10</w:t>
      </w:r>
      <w:r w:rsidRPr="00876F06">
        <w:t xml:space="preserve">0 </w:t>
      </w:r>
      <w:r>
        <w:t xml:space="preserve">USD </w:t>
      </w:r>
      <w:r w:rsidRPr="00876F06">
        <w:t>per item.</w:t>
      </w:r>
      <w:r>
        <w:t xml:space="preserve"> All items above this amount will not need to be recorded on the inventory tracker.</w:t>
      </w:r>
    </w:p>
    <w:p w14:paraId="6D03E36F" w14:textId="77777777" w:rsidR="00AC64D7" w:rsidRDefault="00AC64D7" w:rsidP="00AC64D7">
      <w:pPr>
        <w:spacing w:line="360" w:lineRule="auto"/>
        <w:jc w:val="both"/>
      </w:pPr>
      <w:r w:rsidRPr="00E04202">
        <w:t>All staff are responsible for keeping the items under their direct responsibility (desks, chairs, computers, other office furnishings) safe and secure and using them in a proper manner.</w:t>
      </w:r>
      <w:r>
        <w:t xml:space="preserve"> Upon receipt of goods, the Procurement Lead is responsible for ensuring all inventory as defined above, is recorded on the </w:t>
      </w:r>
      <w:hyperlink r:id="rId12" w:history="1">
        <w:r w:rsidRPr="000870C3">
          <w:rPr>
            <w:rStyle w:val="Hipervnculo"/>
          </w:rPr>
          <w:t>Inventory &amp; Equipment Listing Report template</w:t>
        </w:r>
      </w:hyperlink>
      <w:r>
        <w:t xml:space="preserve"> and marked with the appropriate label (see </w:t>
      </w:r>
      <w:hyperlink w:anchor="_10.1_Branding_&amp;" w:history="1">
        <w:r w:rsidRPr="00ED54DA">
          <w:rPr>
            <w:rStyle w:val="Hipervnculo"/>
          </w:rPr>
          <w:t>Section 10.1</w:t>
        </w:r>
      </w:hyperlink>
      <w:r>
        <w:t xml:space="preserve">). For subrecipients, the Grants Manager and/or the HO Director are responsible for ensuring that subrecipients are properly tracking and labeling goods. Note that fixed amount award subrecipients do not need to provide inventory list unless </w:t>
      </w:r>
      <w:r w:rsidRPr="00DD26F9">
        <w:t xml:space="preserve">a milestone specifically states the delivery of equipment or assets, in which case only </w:t>
      </w:r>
      <w:r>
        <w:t>those</w:t>
      </w:r>
      <w:r w:rsidRPr="00DD26F9">
        <w:t xml:space="preserve"> goods are considered</w:t>
      </w:r>
      <w:r>
        <w:t xml:space="preserve">. For a cost reimbursable award subrecipient all items that meet the criteria must be reported on the inventory template. The </w:t>
      </w:r>
      <w:r w:rsidRPr="00DD337D">
        <w:t>F&amp;A</w:t>
      </w:r>
      <w:r>
        <w:t xml:space="preserve"> Director</w:t>
      </w:r>
      <w:r w:rsidRPr="00DD337D">
        <w:t xml:space="preserve"> is responsible for ensuring compliance to this procedure, that all staff are trained on this procedure and supporting instructions, and that equipment is adequately insured.</w:t>
      </w:r>
    </w:p>
    <w:p w14:paraId="49391C13" w14:textId="77777777" w:rsidR="00AC64D7" w:rsidRPr="00AC64D7" w:rsidRDefault="00AC64D7" w:rsidP="00AC64D7">
      <w:pPr>
        <w:pStyle w:val="Ttulo2"/>
        <w:jc w:val="both"/>
        <w:rPr>
          <w:rFonts w:ascii="Times New Roman" w:hAnsi="Times New Roman" w:cs="Times New Roman"/>
          <w:color w:val="auto"/>
        </w:rPr>
      </w:pPr>
      <w:bookmarkStart w:id="1" w:name="_10.1_Branding_&amp;"/>
      <w:bookmarkStart w:id="2" w:name="_Toc121006016"/>
      <w:bookmarkEnd w:id="1"/>
      <w:r w:rsidRPr="00AC64D7">
        <w:rPr>
          <w:rFonts w:ascii="Times New Roman" w:hAnsi="Times New Roman" w:cs="Times New Roman"/>
          <w:color w:val="auto"/>
        </w:rPr>
        <w:lastRenderedPageBreak/>
        <w:t>10.1 Branding &amp; Marking</w:t>
      </w:r>
      <w:bookmarkEnd w:id="2"/>
      <w:r w:rsidRPr="00AC64D7">
        <w:rPr>
          <w:rFonts w:ascii="Times New Roman" w:hAnsi="Times New Roman" w:cs="Times New Roman"/>
          <w:color w:val="auto"/>
        </w:rPr>
        <w:t xml:space="preserve"> </w:t>
      </w:r>
    </w:p>
    <w:p w14:paraId="2EF6DD65" w14:textId="77777777" w:rsidR="00AC64D7" w:rsidRDefault="00AC64D7" w:rsidP="00AC64D7">
      <w:pPr>
        <w:spacing w:line="360" w:lineRule="auto"/>
        <w:jc w:val="both"/>
      </w:pPr>
      <w:r>
        <w:t xml:space="preserve">Each physical asset with a value of $100 and above must be marked with a unique identification number and labeled property of the donor immediately upon receipt. Each project should order a pre-number label booklet. </w:t>
      </w:r>
      <w:r w:rsidRPr="00C9701B">
        <w:t>All equipment and supplies valued at $100 USD+ with a useful of more than 1 year, must be label with a sticker in the following format:</w:t>
      </w:r>
      <w:r>
        <w:t xml:space="preserve"> </w:t>
      </w:r>
      <w:r w:rsidRPr="00C9701B">
        <w:t>“Partners of the Americas COUNTRY – DONOR Funded: NAME OF PROGRAM Project AWARD NUMBER plus a unique inventory number</w:t>
      </w:r>
      <w:r>
        <w:t xml:space="preserve">. </w:t>
      </w:r>
      <w:r w:rsidRPr="00C9701B">
        <w:t>It should include the logo of POA and donor (if required by marking and branding plan)</w:t>
      </w:r>
      <w:r>
        <w:t>. The marking and branding labels must follow the prime award requirements. I</w:t>
      </w:r>
      <w:r w:rsidRPr="002D367D">
        <w:t>nventory labels should be placed in a discreet, but visible position on the item</w:t>
      </w:r>
      <w:r>
        <w:t xml:space="preserve">. Items shall not be grouped under the same inventory number. There are instances when labeling of assets is limited due to security reasons, and an exemption should be received from the donor. </w:t>
      </w:r>
    </w:p>
    <w:p w14:paraId="4F983306" w14:textId="77777777" w:rsidR="00AC64D7" w:rsidRPr="00AC64D7" w:rsidRDefault="00AC64D7" w:rsidP="00AC64D7">
      <w:pPr>
        <w:pStyle w:val="Ttulo2"/>
        <w:jc w:val="both"/>
        <w:rPr>
          <w:rFonts w:ascii="Times New Roman" w:hAnsi="Times New Roman" w:cs="Times New Roman"/>
          <w:color w:val="auto"/>
        </w:rPr>
      </w:pPr>
      <w:bookmarkStart w:id="3" w:name="_Toc121006017"/>
      <w:r w:rsidRPr="00AC64D7">
        <w:rPr>
          <w:rFonts w:ascii="Times New Roman" w:hAnsi="Times New Roman" w:cs="Times New Roman"/>
          <w:color w:val="auto"/>
        </w:rPr>
        <w:t>10.2 Annual Inventory Reporting</w:t>
      </w:r>
      <w:bookmarkEnd w:id="3"/>
      <w:r w:rsidRPr="00AC64D7">
        <w:rPr>
          <w:rFonts w:ascii="Times New Roman" w:hAnsi="Times New Roman" w:cs="Times New Roman"/>
          <w:color w:val="auto"/>
        </w:rPr>
        <w:t xml:space="preserve"> </w:t>
      </w:r>
    </w:p>
    <w:p w14:paraId="1CEA4406" w14:textId="77777777" w:rsidR="00AC64D7" w:rsidRDefault="00AC64D7" w:rsidP="00AC64D7">
      <w:pPr>
        <w:spacing w:line="360" w:lineRule="auto"/>
        <w:jc w:val="both"/>
      </w:pPr>
      <w:r>
        <w:t>Each</w:t>
      </w:r>
      <w:r w:rsidRPr="002569C6">
        <w:t xml:space="preserve"> </w:t>
      </w:r>
      <w:r>
        <w:t>POA requires all projects to c</w:t>
      </w:r>
      <w:r w:rsidRPr="004F0D55">
        <w:t>onduct a physical inventory annually to determine that all property and equipment are properly accounted for, any changes in location are documented and any changes in status are documented. This must include all project offices</w:t>
      </w:r>
      <w:r>
        <w:t xml:space="preserve"> </w:t>
      </w:r>
      <w:r w:rsidRPr="004F0D55">
        <w:t>and all</w:t>
      </w:r>
      <w:r>
        <w:t xml:space="preserve"> sub</w:t>
      </w:r>
      <w:r w:rsidRPr="004F0D55">
        <w:t>recipient inventory (unless a disposition has been granted).</w:t>
      </w:r>
      <w:r>
        <w:t>The p</w:t>
      </w:r>
      <w:r w:rsidRPr="00F07A25">
        <w:t xml:space="preserve">hysical inspection /audit of all </w:t>
      </w:r>
      <w:r>
        <w:t>supplies</w:t>
      </w:r>
      <w:r w:rsidRPr="00F07A25">
        <w:t xml:space="preserve"> and equipment (</w:t>
      </w:r>
      <w:r>
        <w:t>including subrecipients), and the results reconciled with accounting records must be completed at least once a year by January 31</w:t>
      </w:r>
      <w:r w:rsidRPr="00DD37F5">
        <w:rPr>
          <w:vertAlign w:val="superscript"/>
        </w:rPr>
        <w:t>st</w:t>
      </w:r>
      <w:r>
        <w:t xml:space="preserve"> using the </w:t>
      </w:r>
      <w:hyperlink r:id="rId13" w:history="1">
        <w:r w:rsidRPr="003E51E2">
          <w:rPr>
            <w:rStyle w:val="Hipervnculo"/>
          </w:rPr>
          <w:t>Inventory &amp; Equipment Listing Report template</w:t>
        </w:r>
      </w:hyperlink>
      <w:r>
        <w:t xml:space="preserve">. </w:t>
      </w:r>
      <w:r w:rsidRPr="00704CAB">
        <w:t>It is not acceptable to ask each staff member to inventory their own items</w:t>
      </w:r>
      <w:r>
        <w:t>.</w:t>
      </w:r>
      <w:r w:rsidRPr="00704CAB">
        <w:t xml:space="preserve"> </w:t>
      </w:r>
      <w:r w:rsidRPr="00136891">
        <w:t xml:space="preserve">All projects </w:t>
      </w:r>
      <w:r>
        <w:t>must</w:t>
      </w:r>
      <w:r w:rsidRPr="00136891">
        <w:t xml:space="preserve"> report any theft, loss, or damage to project property</w:t>
      </w:r>
      <w:r>
        <w:t xml:space="preserve"> immediately to the HO Director/COP/PD and the Compliance Team.</w:t>
      </w:r>
    </w:p>
    <w:p w14:paraId="624061A9" w14:textId="77777777" w:rsidR="00AC64D7" w:rsidRDefault="00AC64D7" w:rsidP="00AC64D7">
      <w:pPr>
        <w:spacing w:line="360" w:lineRule="auto"/>
        <w:jc w:val="both"/>
      </w:pPr>
      <w:r>
        <w:t>For FO the report will be certified and signed by the F&amp;A Director and approved by the COP/DCOP/PD. The report is sent</w:t>
      </w:r>
      <w:r w:rsidRPr="00F07A25">
        <w:t xml:space="preserve"> to </w:t>
      </w:r>
      <w:r>
        <w:t>the HO Director with a copy to the Compliance Team. For HO, the report will be certified by the Administrative Officer and approved by the CFO. A copy is sent to the Compliance Team.</w:t>
      </w:r>
    </w:p>
    <w:p w14:paraId="5AEF752C" w14:textId="77777777" w:rsidR="00AC64D7" w:rsidRPr="00AC64D7" w:rsidRDefault="00AC64D7" w:rsidP="00AC64D7">
      <w:pPr>
        <w:pStyle w:val="Ttulo2"/>
        <w:jc w:val="both"/>
        <w:rPr>
          <w:rFonts w:ascii="Times New Roman" w:hAnsi="Times New Roman" w:cs="Times New Roman"/>
          <w:color w:val="auto"/>
        </w:rPr>
      </w:pPr>
      <w:bookmarkStart w:id="4" w:name="_Toc121006018"/>
      <w:r w:rsidRPr="00AC64D7">
        <w:rPr>
          <w:rFonts w:ascii="Times New Roman" w:hAnsi="Times New Roman" w:cs="Times New Roman"/>
          <w:color w:val="auto"/>
        </w:rPr>
        <w:t>10.3 Disposition of Inventory</w:t>
      </w:r>
      <w:bookmarkEnd w:id="4"/>
      <w:r w:rsidRPr="00AC64D7">
        <w:rPr>
          <w:rFonts w:ascii="Times New Roman" w:hAnsi="Times New Roman" w:cs="Times New Roman"/>
          <w:color w:val="auto"/>
        </w:rPr>
        <w:t xml:space="preserve"> </w:t>
      </w:r>
    </w:p>
    <w:p w14:paraId="2F6EFE97" w14:textId="77777777" w:rsidR="00AC64D7" w:rsidRDefault="00AC64D7" w:rsidP="00AC64D7">
      <w:pPr>
        <w:spacing w:line="360" w:lineRule="auto"/>
        <w:jc w:val="both"/>
      </w:pPr>
      <w:r>
        <w:t xml:space="preserve">At the </w:t>
      </w:r>
      <w:r w:rsidRPr="000419E9">
        <w:t xml:space="preserve">end of a project or during closedown </w:t>
      </w:r>
      <w:r>
        <w:t>t</w:t>
      </w:r>
      <w:r w:rsidRPr="00FE5768">
        <w:t>he program team will have to prepare a disposition of inventory.</w:t>
      </w:r>
      <w:r>
        <w:t xml:space="preserve"> The annual inventory report </w:t>
      </w:r>
      <w:r w:rsidRPr="00CC02B4">
        <w:t>used as the basis for the disposition plan on</w:t>
      </w:r>
      <w:r>
        <w:t xml:space="preserve"> p</w:t>
      </w:r>
      <w:r w:rsidRPr="00CC02B4">
        <w:t>roject inventory.</w:t>
      </w:r>
      <w:r>
        <w:t xml:space="preserve"> </w:t>
      </w:r>
      <w:r w:rsidRPr="00562724">
        <w:t>of the disposition of inventory</w:t>
      </w:r>
      <w:r>
        <w:t xml:space="preserve">, </w:t>
      </w:r>
      <w:r w:rsidRPr="004B0ADF">
        <w:t xml:space="preserve">which is why it is critical to </w:t>
      </w:r>
      <w:r>
        <w:t xml:space="preserve">keep an </w:t>
      </w:r>
      <w:r w:rsidRPr="004B0ADF">
        <w:t xml:space="preserve">updated and </w:t>
      </w:r>
      <w:r w:rsidRPr="004B0ADF">
        <w:lastRenderedPageBreak/>
        <w:t>accurate</w:t>
      </w:r>
      <w:r>
        <w:t xml:space="preserve"> </w:t>
      </w:r>
      <w:r w:rsidRPr="006D0A3D">
        <w:t>inventory list</w:t>
      </w:r>
      <w:r w:rsidRPr="00DF707D">
        <w:t xml:space="preserve"> throughout the implementation</w:t>
      </w:r>
      <w:r w:rsidRPr="00562724">
        <w:t>.</w:t>
      </w:r>
      <w:r w:rsidRPr="00361567">
        <w:t xml:space="preserve"> The program team will have to determine the best recipient organizations for the items</w:t>
      </w:r>
      <w:r>
        <w:t xml:space="preserve"> o</w:t>
      </w:r>
      <w:r w:rsidRPr="00757CED">
        <w:t>r if the item should be retained by POA.</w:t>
      </w:r>
      <w:r>
        <w:t xml:space="preserve"> </w:t>
      </w:r>
    </w:p>
    <w:p w14:paraId="5029A605" w14:textId="77777777" w:rsidR="00AC64D7" w:rsidRDefault="00AC64D7" w:rsidP="00AC64D7">
      <w:pPr>
        <w:spacing w:line="360" w:lineRule="auto"/>
        <w:jc w:val="both"/>
      </w:pPr>
      <w:r w:rsidRPr="009E4268">
        <w:t>Typically, as part of the disposition process</w:t>
      </w:r>
      <w:r>
        <w:t>, t</w:t>
      </w:r>
      <w:r w:rsidRPr="00B70DF4">
        <w:t>he donor will require a determination of current fair market value for the inventory.</w:t>
      </w:r>
      <w:r>
        <w:t xml:space="preserve"> </w:t>
      </w:r>
      <w:r w:rsidRPr="001E34B5">
        <w:t>To determine fair market value for inventory.</w:t>
      </w:r>
      <w:r w:rsidRPr="00830B1D">
        <w:t xml:space="preserve"> PO</w:t>
      </w:r>
      <w:r>
        <w:t>A</w:t>
      </w:r>
      <w:r w:rsidRPr="00830B1D">
        <w:t xml:space="preserve"> uses a straight-line depreciation</w:t>
      </w:r>
      <w:r>
        <w:t xml:space="preserve"> m</w:t>
      </w:r>
      <w:r w:rsidRPr="007A08CB">
        <w:t>ethod.</w:t>
      </w:r>
      <w:r>
        <w:t xml:space="preserve"> </w:t>
      </w:r>
      <w:r w:rsidRPr="00DF4F86">
        <w:t>As part of the straight-line depreciation method.</w:t>
      </w:r>
      <w:r w:rsidRPr="008A38AF">
        <w:t xml:space="preserve"> The program team will have to determine the useful life of each inventory item.</w:t>
      </w:r>
      <w:r>
        <w:t xml:space="preserve"> </w:t>
      </w:r>
      <w:r w:rsidRPr="001863AD">
        <w:t xml:space="preserve">For </w:t>
      </w:r>
      <w:r>
        <w:t>e</w:t>
      </w:r>
      <w:r w:rsidRPr="001863AD">
        <w:t>quipment</w:t>
      </w:r>
      <w:r>
        <w:t xml:space="preserve"> t</w:t>
      </w:r>
      <w:r w:rsidRPr="001C6150">
        <w:t xml:space="preserve">he program team should follow the </w:t>
      </w:r>
      <w:hyperlink r:id="rId14">
        <w:r w:rsidRPr="5ACA47EF">
          <w:rPr>
            <w:rStyle w:val="Hipervnculo"/>
          </w:rPr>
          <w:t>IRS recommendations for useful life</w:t>
        </w:r>
      </w:hyperlink>
      <w:r>
        <w:t xml:space="preserve">. </w:t>
      </w:r>
      <w:r w:rsidRPr="00BD4A64">
        <w:t>For other supplies that are included on the inventory list</w:t>
      </w:r>
      <w:r>
        <w:t xml:space="preserve"> POA</w:t>
      </w:r>
      <w:r w:rsidRPr="006421D5">
        <w:t xml:space="preserve"> should use the following categories</w:t>
      </w:r>
      <w:r>
        <w:t>:</w:t>
      </w:r>
      <w:r w:rsidRPr="00E903FE">
        <w:rPr>
          <w:rFonts w:hint="eastAsia"/>
        </w:rPr>
        <w:t xml:space="preserve"> </w:t>
      </w:r>
    </w:p>
    <w:p w14:paraId="68D2EC60" w14:textId="77777777" w:rsidR="00AC64D7" w:rsidRDefault="00AC64D7" w:rsidP="00AC64D7">
      <w:pPr>
        <w:pStyle w:val="Prrafodelista"/>
        <w:numPr>
          <w:ilvl w:val="0"/>
          <w:numId w:val="3"/>
        </w:numPr>
        <w:spacing w:line="360" w:lineRule="auto"/>
        <w:jc w:val="both"/>
      </w:pPr>
      <w:r>
        <w:rPr>
          <w:rFonts w:hint="eastAsia"/>
        </w:rPr>
        <w:t xml:space="preserve">Furniture and Fixture – Useful life </w:t>
      </w:r>
      <w:r>
        <w:t>8</w:t>
      </w:r>
      <w:r>
        <w:rPr>
          <w:rFonts w:hint="eastAsia"/>
        </w:rPr>
        <w:t xml:space="preserve"> years</w:t>
      </w:r>
    </w:p>
    <w:p w14:paraId="7EC3018D" w14:textId="77777777" w:rsidR="00AC64D7" w:rsidRDefault="00AC64D7" w:rsidP="00AC64D7">
      <w:pPr>
        <w:pStyle w:val="Prrafodelista"/>
        <w:numPr>
          <w:ilvl w:val="0"/>
          <w:numId w:val="3"/>
        </w:numPr>
        <w:spacing w:line="360" w:lineRule="auto"/>
        <w:jc w:val="both"/>
      </w:pPr>
      <w:r>
        <w:rPr>
          <w:rFonts w:hint="eastAsia"/>
        </w:rPr>
        <w:t>Office Equipment</w:t>
      </w:r>
      <w:r>
        <w:t xml:space="preserve"> (p</w:t>
      </w:r>
      <w:r w:rsidRPr="00532AB5">
        <w:t xml:space="preserve">rinters, </w:t>
      </w:r>
      <w:r>
        <w:t xml:space="preserve">phone, </w:t>
      </w:r>
      <w:r w:rsidRPr="00532AB5">
        <w:t>scanners, projectors</w:t>
      </w:r>
      <w:r>
        <w:t>, televisions, e</w:t>
      </w:r>
      <w:r w:rsidRPr="009A5135">
        <w:t>tc</w:t>
      </w:r>
      <w:r w:rsidRPr="00BB0BC2">
        <w:t>.</w:t>
      </w:r>
      <w:r>
        <w:t>)</w:t>
      </w:r>
      <w:r>
        <w:rPr>
          <w:rFonts w:hint="eastAsia"/>
        </w:rPr>
        <w:t xml:space="preserve"> – Useful life </w:t>
      </w:r>
      <w:r>
        <w:t>4</w:t>
      </w:r>
      <w:r>
        <w:rPr>
          <w:rFonts w:hint="eastAsia"/>
        </w:rPr>
        <w:t xml:space="preserve"> years</w:t>
      </w:r>
    </w:p>
    <w:p w14:paraId="1A1F86E5" w14:textId="77777777" w:rsidR="00AC64D7" w:rsidRDefault="00AC64D7" w:rsidP="00AC64D7">
      <w:pPr>
        <w:pStyle w:val="Prrafodelista"/>
        <w:numPr>
          <w:ilvl w:val="0"/>
          <w:numId w:val="3"/>
        </w:numPr>
        <w:spacing w:line="360" w:lineRule="auto"/>
        <w:jc w:val="both"/>
      </w:pPr>
      <w:r>
        <w:rPr>
          <w:rFonts w:hint="eastAsia"/>
        </w:rPr>
        <w:t>Computer equipment</w:t>
      </w:r>
      <w:r>
        <w:t xml:space="preserve"> (l</w:t>
      </w:r>
      <w:r w:rsidRPr="00DF5C96">
        <w:t>aptops</w:t>
      </w:r>
      <w:r>
        <w:t>,</w:t>
      </w:r>
      <w:r w:rsidRPr="00DF5C96">
        <w:t xml:space="preserve"> </w:t>
      </w:r>
      <w:r>
        <w:t>t</w:t>
      </w:r>
      <w:r w:rsidRPr="00DF5C96">
        <w:t>ablets</w:t>
      </w:r>
      <w:r>
        <w:t xml:space="preserve">, </w:t>
      </w:r>
      <w:r w:rsidRPr="001F4ACE">
        <w:t>desktop computers</w:t>
      </w:r>
      <w:r>
        <w:t>, etc.)</w:t>
      </w:r>
      <w:r>
        <w:rPr>
          <w:rFonts w:hint="eastAsia"/>
        </w:rPr>
        <w:t xml:space="preserve"> – Useful life </w:t>
      </w:r>
      <w:r>
        <w:t>4</w:t>
      </w:r>
      <w:r>
        <w:rPr>
          <w:rFonts w:hint="eastAsia"/>
        </w:rPr>
        <w:t xml:space="preserve"> years</w:t>
      </w:r>
    </w:p>
    <w:p w14:paraId="4686BEA8" w14:textId="77777777" w:rsidR="00AC64D7" w:rsidRDefault="00AC64D7" w:rsidP="00AC64D7">
      <w:pPr>
        <w:pStyle w:val="Prrafodelista"/>
        <w:numPr>
          <w:ilvl w:val="0"/>
          <w:numId w:val="3"/>
        </w:numPr>
        <w:spacing w:line="360" w:lineRule="auto"/>
        <w:jc w:val="both"/>
      </w:pPr>
      <w:r>
        <w:rPr>
          <w:rFonts w:hint="eastAsia"/>
        </w:rPr>
        <w:t>Computer software – Useful life 2 years</w:t>
      </w:r>
    </w:p>
    <w:p w14:paraId="3A4D071A" w14:textId="77777777" w:rsidR="00AC64D7" w:rsidRDefault="00AC64D7" w:rsidP="00AC64D7">
      <w:pPr>
        <w:pStyle w:val="Prrafodelista"/>
        <w:numPr>
          <w:ilvl w:val="0"/>
          <w:numId w:val="3"/>
        </w:numPr>
        <w:spacing w:line="360" w:lineRule="auto"/>
        <w:jc w:val="both"/>
      </w:pPr>
      <w:r>
        <w:rPr>
          <w:rFonts w:hint="eastAsia"/>
        </w:rPr>
        <w:t>Vehicles – Useful life 5 years</w:t>
      </w:r>
    </w:p>
    <w:p w14:paraId="381642A4" w14:textId="77777777" w:rsidR="00B648C0" w:rsidRDefault="00AC64D7" w:rsidP="00AC64D7">
      <w:pPr>
        <w:spacing w:line="360" w:lineRule="auto"/>
        <w:jc w:val="both"/>
      </w:pPr>
      <w:r w:rsidRPr="004303C2">
        <w:t xml:space="preserve">The formula for straight line depreciation should be </w:t>
      </w:r>
      <w:r w:rsidRPr="00C6473F">
        <w:rPr>
          <w:rFonts w:hint="eastAsia"/>
          <w:i/>
          <w:iCs/>
        </w:rPr>
        <w:t>Unit Price/Useful Life X (Useful Life – Age in Years)</w:t>
      </w:r>
      <w:r>
        <w:t xml:space="preserve">. </w:t>
      </w:r>
      <w:r>
        <w:rPr>
          <w:rFonts w:hint="eastAsia"/>
        </w:rPr>
        <w:t>This calculates the value of the item based on the number of useful years remaining in its useful life</w:t>
      </w:r>
      <w:r>
        <w:t xml:space="preserve">. When the formula results in a negative value , this means that the market value is equal to $0. </w:t>
      </w:r>
      <w:r w:rsidRPr="008B1C9A">
        <w:t xml:space="preserve">If a good is considered damage and no longer </w:t>
      </w:r>
      <w:r>
        <w:t>usable, t</w:t>
      </w:r>
      <w:r w:rsidRPr="00E1269E">
        <w:t>hen POA should calculate only the salvage price.</w:t>
      </w:r>
      <w:r>
        <w:t xml:space="preserve"> </w:t>
      </w:r>
      <w:r w:rsidRPr="005844C6">
        <w:t xml:space="preserve">As a base </w:t>
      </w:r>
      <w:r>
        <w:t xml:space="preserve">POA, </w:t>
      </w:r>
      <w:r w:rsidRPr="005844C6">
        <w:t>uses 10% as the salvage value for any good.</w:t>
      </w:r>
    </w:p>
    <w:sectPr w:rsidR="00B648C0">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BB477" w14:textId="77777777" w:rsidR="00AC64D7" w:rsidRDefault="00AC64D7" w:rsidP="00AC64D7">
      <w:pPr>
        <w:spacing w:after="0" w:line="240" w:lineRule="auto"/>
      </w:pPr>
      <w:r>
        <w:separator/>
      </w:r>
    </w:p>
  </w:endnote>
  <w:endnote w:type="continuationSeparator" w:id="0">
    <w:p w14:paraId="1E227B32" w14:textId="77777777" w:rsidR="00AC64D7" w:rsidRDefault="00AC64D7" w:rsidP="00AC64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D34D1" w14:textId="77777777" w:rsidR="00AC64D7" w:rsidRDefault="00AC64D7" w:rsidP="00AC64D7">
      <w:pPr>
        <w:spacing w:after="0" w:line="240" w:lineRule="auto"/>
      </w:pPr>
      <w:r>
        <w:separator/>
      </w:r>
    </w:p>
  </w:footnote>
  <w:footnote w:type="continuationSeparator" w:id="0">
    <w:p w14:paraId="37A7B911" w14:textId="77777777" w:rsidR="00AC64D7" w:rsidRDefault="00AC64D7" w:rsidP="00AC64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3B2A8" w14:textId="07D8E471" w:rsidR="00AC64D7" w:rsidRDefault="00AC64D7">
    <w:pPr>
      <w:pStyle w:val="Encabezado"/>
      <w:rPr>
        <w:b/>
        <w:bCs/>
      </w:rPr>
    </w:pPr>
    <w:r w:rsidRPr="0024689A">
      <w:rPr>
        <w:noProof/>
      </w:rPr>
      <w:drawing>
        <wp:inline distT="0" distB="0" distL="0" distR="0" wp14:anchorId="28D8D55F" wp14:editId="217E721C">
          <wp:extent cx="2609850" cy="58420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609850" cy="584200"/>
                  </a:xfrm>
                  <a:prstGeom prst="rect">
                    <a:avLst/>
                  </a:prstGeom>
                  <a:noFill/>
                  <a:ln>
                    <a:noFill/>
                  </a:ln>
                </pic:spPr>
              </pic:pic>
            </a:graphicData>
          </a:graphic>
        </wp:inline>
      </w:drawing>
    </w:r>
  </w:p>
  <w:p w14:paraId="26C06692" w14:textId="77777777" w:rsidR="00AC64D7" w:rsidRPr="00AC64D7" w:rsidRDefault="00AC64D7">
    <w:pPr>
      <w:pStyle w:val="Encabezado"/>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87280"/>
    <w:multiLevelType w:val="multilevel"/>
    <w:tmpl w:val="59F46B1E"/>
    <w:lvl w:ilvl="0">
      <w:start w:val="6"/>
      <w:numFmt w:val="decimal"/>
      <w:lvlText w:val="%1."/>
      <w:lvlJc w:val="left"/>
      <w:pPr>
        <w:ind w:left="720" w:hanging="360"/>
      </w:pPr>
      <w:rPr>
        <w:rFonts w:hint="default"/>
      </w:rPr>
    </w:lvl>
    <w:lvl w:ilvl="1">
      <w:start w:val="4"/>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36C7350"/>
    <w:multiLevelType w:val="hybridMultilevel"/>
    <w:tmpl w:val="2CDEA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616E19"/>
    <w:multiLevelType w:val="hybridMultilevel"/>
    <w:tmpl w:val="F5CC4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8906457">
    <w:abstractNumId w:val="0"/>
  </w:num>
  <w:num w:numId="2" w16cid:durableId="1550805560">
    <w:abstractNumId w:val="1"/>
  </w:num>
  <w:num w:numId="3" w16cid:durableId="9528568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4D7"/>
    <w:rsid w:val="00714163"/>
    <w:rsid w:val="00AC64D7"/>
    <w:rsid w:val="00B55395"/>
    <w:rsid w:val="00B648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5A07A"/>
  <w15:chartTrackingRefBased/>
  <w15:docId w15:val="{0E675149-0E5F-4B62-95B8-D7F9D85B5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4D7"/>
    <w:pPr>
      <w:spacing w:after="200" w:line="276" w:lineRule="auto"/>
    </w:pPr>
    <w:rPr>
      <w:rFonts w:ascii="Times New Roman" w:eastAsiaTheme="minorEastAsia" w:hAnsi="Times New Roman"/>
      <w:sz w:val="24"/>
    </w:rPr>
  </w:style>
  <w:style w:type="paragraph" w:styleId="Ttulo1">
    <w:name w:val="heading 1"/>
    <w:basedOn w:val="Normal"/>
    <w:next w:val="Normal"/>
    <w:link w:val="Ttulo1Car"/>
    <w:uiPriority w:val="9"/>
    <w:qFormat/>
    <w:rsid w:val="00AC64D7"/>
    <w:pPr>
      <w:keepNext/>
      <w:keepLines/>
      <w:spacing w:before="480" w:after="0"/>
      <w:outlineLvl w:val="0"/>
    </w:pPr>
    <w:rPr>
      <w:rFonts w:asciiTheme="majorHAnsi" w:eastAsiaTheme="majorEastAsia" w:hAnsiTheme="majorHAnsi" w:cstheme="majorBidi"/>
      <w:b/>
      <w:bCs/>
      <w:color w:val="538135" w:themeColor="accent6" w:themeShade="BF"/>
      <w:sz w:val="28"/>
      <w:szCs w:val="28"/>
    </w:rPr>
  </w:style>
  <w:style w:type="paragraph" w:styleId="Ttulo2">
    <w:name w:val="heading 2"/>
    <w:basedOn w:val="Normal"/>
    <w:next w:val="Normal"/>
    <w:link w:val="Ttulo2Car"/>
    <w:uiPriority w:val="9"/>
    <w:unhideWhenUsed/>
    <w:qFormat/>
    <w:rsid w:val="00AC64D7"/>
    <w:pPr>
      <w:keepNext/>
      <w:keepLines/>
      <w:spacing w:before="200" w:after="0"/>
      <w:outlineLvl w:val="1"/>
    </w:pPr>
    <w:rPr>
      <w:rFonts w:asciiTheme="majorHAnsi" w:eastAsiaTheme="majorEastAsia" w:hAnsiTheme="majorHAnsi" w:cstheme="majorBidi"/>
      <w:b/>
      <w:bCs/>
      <w:color w:val="538135" w:themeColor="accent6"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64D7"/>
    <w:rPr>
      <w:rFonts w:asciiTheme="majorHAnsi" w:eastAsiaTheme="majorEastAsia" w:hAnsiTheme="majorHAnsi" w:cstheme="majorBidi"/>
      <w:b/>
      <w:bCs/>
      <w:color w:val="538135" w:themeColor="accent6" w:themeShade="BF"/>
      <w:sz w:val="28"/>
      <w:szCs w:val="28"/>
    </w:rPr>
  </w:style>
  <w:style w:type="character" w:customStyle="1" w:styleId="Ttulo2Car">
    <w:name w:val="Título 2 Car"/>
    <w:basedOn w:val="Fuentedeprrafopredeter"/>
    <w:link w:val="Ttulo2"/>
    <w:uiPriority w:val="9"/>
    <w:rsid w:val="00AC64D7"/>
    <w:rPr>
      <w:rFonts w:asciiTheme="majorHAnsi" w:eastAsiaTheme="majorEastAsia" w:hAnsiTheme="majorHAnsi" w:cstheme="majorBidi"/>
      <w:b/>
      <w:bCs/>
      <w:color w:val="538135" w:themeColor="accent6" w:themeShade="BF"/>
      <w:sz w:val="26"/>
      <w:szCs w:val="26"/>
    </w:rPr>
  </w:style>
  <w:style w:type="paragraph" w:styleId="Prrafodelista">
    <w:name w:val="List Paragraph"/>
    <w:basedOn w:val="Normal"/>
    <w:uiPriority w:val="34"/>
    <w:qFormat/>
    <w:rsid w:val="00AC64D7"/>
    <w:pPr>
      <w:ind w:left="720"/>
      <w:contextualSpacing/>
    </w:pPr>
  </w:style>
  <w:style w:type="character" w:styleId="Hipervnculo">
    <w:name w:val="Hyperlink"/>
    <w:basedOn w:val="Fuentedeprrafopredeter"/>
    <w:uiPriority w:val="99"/>
    <w:unhideWhenUsed/>
    <w:rsid w:val="00AC64D7"/>
    <w:rPr>
      <w:color w:val="0563C1" w:themeColor="hyperlink"/>
      <w:u w:val="single"/>
    </w:rPr>
  </w:style>
  <w:style w:type="character" w:styleId="Hipervnculovisitado">
    <w:name w:val="FollowedHyperlink"/>
    <w:basedOn w:val="Fuentedeprrafopredeter"/>
    <w:uiPriority w:val="99"/>
    <w:semiHidden/>
    <w:unhideWhenUsed/>
    <w:rsid w:val="00AC64D7"/>
    <w:rPr>
      <w:color w:val="954F72" w:themeColor="followedHyperlink"/>
      <w:u w:val="single"/>
    </w:rPr>
  </w:style>
  <w:style w:type="paragraph" w:styleId="Encabezado">
    <w:name w:val="header"/>
    <w:basedOn w:val="Normal"/>
    <w:link w:val="EncabezadoCar"/>
    <w:uiPriority w:val="99"/>
    <w:unhideWhenUsed/>
    <w:rsid w:val="00AC64D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C64D7"/>
    <w:rPr>
      <w:rFonts w:ascii="Times New Roman" w:eastAsiaTheme="minorEastAsia" w:hAnsi="Times New Roman"/>
      <w:sz w:val="24"/>
    </w:rPr>
  </w:style>
  <w:style w:type="paragraph" w:styleId="Piedepgina">
    <w:name w:val="footer"/>
    <w:basedOn w:val="Normal"/>
    <w:link w:val="PiedepginaCar"/>
    <w:uiPriority w:val="99"/>
    <w:unhideWhenUsed/>
    <w:rsid w:val="00AC64D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C64D7"/>
    <w:rPr>
      <w:rFonts w:ascii="Times New Roman" w:eastAsiaTheme="minorEastAsia"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partnersnet107.sharepoint.com/:f:/s/FA/Ev-NWmGKbtpXnNE8Xv8kN7kBd-j-dg2apqJTlsVKIz0N7g?e=91fTAB"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partnersnet107.sharepoint.com/:f:/s/FA/Ev-NWmGKbtpXnNE8Xv8kN7kBd-j-dg2apqJTlsVKIz0N7g?e=91fTAB"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vinfo.gov/content/pkg/CFR-2021-title2-vol1/pdf/CFR-2021-title2-vol1-sec200-94.pdf"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www.govinfo.gov/content/pkg/CFR-2014-title2-vol1/pdf/CFR-2014-title2-vol1-sec200-33.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irs.gov/irm/part1/irm_01-035-00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2e75368e33d2ef203d08b1eb8711185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deca49b1148d9f513ef6847c9ab419e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24A2051-B06E-4C84-BADE-548C1BB1E2B7}">
  <ds:schemaRefs>
    <ds:schemaRef ds:uri="http://schemas.microsoft.com/sharepoint/v3/contenttype/forms"/>
  </ds:schemaRefs>
</ds:datastoreItem>
</file>

<file path=customXml/itemProps2.xml><?xml version="1.0" encoding="utf-8"?>
<ds:datastoreItem xmlns:ds="http://schemas.openxmlformats.org/officeDocument/2006/customXml" ds:itemID="{1AD6D903-DC6A-4055-A953-63D62E5296A3}"/>
</file>

<file path=customXml/itemProps3.xml><?xml version="1.0" encoding="utf-8"?>
<ds:datastoreItem xmlns:ds="http://schemas.openxmlformats.org/officeDocument/2006/customXml" ds:itemID="{D7EE86E2-381B-4949-8505-2D3E408EF77D}">
  <ds:schemaRefs>
    <ds:schemaRef ds:uri="dc808d36-874f-4b27-aec2-2fd649817929"/>
    <ds:schemaRef ds:uri="f2466082-b6bf-4153-98c3-3c41e85fda18"/>
    <ds:schemaRef ds:uri="http://purl.org/dc/terms/"/>
    <ds:schemaRef ds:uri="http://schemas.microsoft.com/office/infopath/2007/PartnerControls"/>
    <ds:schemaRef ds:uri="http://purl.org/dc/elements/1.1/"/>
    <ds:schemaRef ds:uri="http://schemas.microsoft.com/office/2006/documentManagement/types"/>
    <ds:schemaRef ds:uri="http://schemas.openxmlformats.org/package/2006/metadata/core-properties"/>
    <ds:schemaRef ds:uri="http://purl.org/dc/dcmitype/"/>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1011</Words>
  <Characters>5565</Characters>
  <Application>Microsoft Office Word</Application>
  <DocSecurity>0</DocSecurity>
  <Lines>46</Lines>
  <Paragraphs>13</Paragraphs>
  <ScaleCrop>false</ScaleCrop>
  <Company/>
  <LinksUpToDate>false</LinksUpToDate>
  <CharactersWithSpaces>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Martin</dc:creator>
  <cp:keywords/>
  <dc:description/>
  <cp:lastModifiedBy>Luis Alfredo Portilla Montero</cp:lastModifiedBy>
  <cp:revision>2</cp:revision>
  <dcterms:created xsi:type="dcterms:W3CDTF">2022-12-04T05:26:00Z</dcterms:created>
  <dcterms:modified xsi:type="dcterms:W3CDTF">2025-04-29T23:25:00Z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