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3EA85" w14:textId="77777777" w:rsidR="00810B08" w:rsidRPr="00810B08" w:rsidRDefault="00810B08" w:rsidP="00810B08">
      <w:pPr>
        <w:spacing w:after="0" w:line="240" w:lineRule="auto"/>
        <w:textAlignment w:val="baseline"/>
        <w:outlineLvl w:val="0"/>
        <w:rPr>
          <w:rFonts w:ascii="Garamond" w:eastAsia="Times New Roman" w:hAnsi="Garamond" w:cs="Times New Roman"/>
          <w:color w:val="052049"/>
          <w:spacing w:val="7"/>
          <w:kern w:val="36"/>
          <w:sz w:val="60"/>
          <w:szCs w:val="60"/>
        </w:rPr>
      </w:pPr>
      <w:r w:rsidRPr="00810B08">
        <w:rPr>
          <w:rFonts w:ascii="Garamond" w:eastAsia="Times New Roman" w:hAnsi="Garamond" w:cs="Times New Roman"/>
          <w:color w:val="052049"/>
          <w:spacing w:val="7"/>
          <w:kern w:val="36"/>
          <w:sz w:val="60"/>
          <w:szCs w:val="60"/>
        </w:rPr>
        <w:t>Cost Accounting Standards (CAS) Guidelines</w:t>
      </w:r>
    </w:p>
    <w:p w14:paraId="2088C25D" w14:textId="77777777" w:rsidR="00810B08" w:rsidRPr="00810B08" w:rsidRDefault="00810B08" w:rsidP="00810B08">
      <w:pPr>
        <w:numPr>
          <w:ilvl w:val="0"/>
          <w:numId w:val="1"/>
        </w:numPr>
        <w:spacing w:after="0" w:line="600" w:lineRule="atLeast"/>
        <w:ind w:left="1020"/>
        <w:textAlignment w:val="baseline"/>
        <w:rPr>
          <w:rFonts w:ascii="inherit" w:eastAsia="Times New Roman" w:hAnsi="inherit" w:cs="Helvetica"/>
          <w:color w:val="058488"/>
          <w:spacing w:val="7"/>
          <w:sz w:val="30"/>
          <w:szCs w:val="30"/>
        </w:rPr>
      </w:pPr>
      <w:r w:rsidRPr="00810B08">
        <w:rPr>
          <w:rFonts w:ascii="inherit" w:eastAsia="Times New Roman" w:hAnsi="inherit" w:cs="Helvetica"/>
          <w:color w:val="058488"/>
          <w:spacing w:val="7"/>
          <w:sz w:val="30"/>
          <w:szCs w:val="30"/>
        </w:rPr>
        <w:t>I. </w:t>
      </w:r>
      <w:hyperlink r:id="rId5" w:anchor="introduction" w:history="1">
        <w:r w:rsidRPr="00810B08">
          <w:rPr>
            <w:rFonts w:ascii="inherit" w:eastAsia="Times New Roman" w:hAnsi="inherit" w:cs="Helvetica"/>
            <w:color w:val="058488"/>
            <w:spacing w:val="7"/>
            <w:sz w:val="30"/>
            <w:szCs w:val="30"/>
            <w:u w:val="single"/>
            <w:bdr w:val="none" w:sz="0" w:space="0" w:color="auto" w:frame="1"/>
          </w:rPr>
          <w:t>Introduction</w:t>
        </w:r>
      </w:hyperlink>
    </w:p>
    <w:p w14:paraId="39953FA7" w14:textId="77777777" w:rsidR="00810B08" w:rsidRPr="00810B08" w:rsidRDefault="00810B08" w:rsidP="00810B08">
      <w:pPr>
        <w:numPr>
          <w:ilvl w:val="0"/>
          <w:numId w:val="1"/>
        </w:numPr>
        <w:spacing w:after="0" w:line="600" w:lineRule="atLeast"/>
        <w:ind w:left="1020"/>
        <w:textAlignment w:val="baseline"/>
        <w:rPr>
          <w:rFonts w:ascii="inherit" w:eastAsia="Times New Roman" w:hAnsi="inherit" w:cs="Helvetica"/>
          <w:color w:val="058488"/>
          <w:spacing w:val="7"/>
          <w:sz w:val="30"/>
          <w:szCs w:val="30"/>
        </w:rPr>
      </w:pPr>
      <w:r w:rsidRPr="00810B08">
        <w:rPr>
          <w:rFonts w:ascii="inherit" w:eastAsia="Times New Roman" w:hAnsi="inherit" w:cs="Helvetica"/>
          <w:color w:val="058488"/>
          <w:spacing w:val="7"/>
          <w:sz w:val="30"/>
          <w:szCs w:val="30"/>
        </w:rPr>
        <w:t>II. </w:t>
      </w:r>
      <w:hyperlink r:id="rId6" w:anchor="costs" w:history="1">
        <w:r w:rsidRPr="00810B08">
          <w:rPr>
            <w:rFonts w:ascii="inherit" w:eastAsia="Times New Roman" w:hAnsi="inherit" w:cs="Helvetica"/>
            <w:color w:val="058488"/>
            <w:spacing w:val="7"/>
            <w:sz w:val="30"/>
            <w:szCs w:val="30"/>
            <w:u w:val="single"/>
            <w:bdr w:val="none" w:sz="0" w:space="0" w:color="auto" w:frame="1"/>
          </w:rPr>
          <w:t>Definition of Costs</w:t>
        </w:r>
      </w:hyperlink>
    </w:p>
    <w:p w14:paraId="2DB7C9A7" w14:textId="77777777" w:rsidR="00810B08" w:rsidRPr="00810B08" w:rsidRDefault="00810B08" w:rsidP="00810B08">
      <w:pPr>
        <w:numPr>
          <w:ilvl w:val="0"/>
          <w:numId w:val="1"/>
        </w:numPr>
        <w:spacing w:after="0" w:line="600" w:lineRule="atLeast"/>
        <w:ind w:left="1020"/>
        <w:textAlignment w:val="baseline"/>
        <w:rPr>
          <w:rFonts w:ascii="inherit" w:eastAsia="Times New Roman" w:hAnsi="inherit" w:cs="Helvetica"/>
          <w:color w:val="058488"/>
          <w:spacing w:val="7"/>
          <w:sz w:val="30"/>
          <w:szCs w:val="30"/>
        </w:rPr>
      </w:pPr>
      <w:r w:rsidRPr="00810B08">
        <w:rPr>
          <w:rFonts w:ascii="inherit" w:eastAsia="Times New Roman" w:hAnsi="inherit" w:cs="Helvetica"/>
          <w:color w:val="058488"/>
          <w:spacing w:val="7"/>
          <w:sz w:val="30"/>
          <w:szCs w:val="30"/>
        </w:rPr>
        <w:t>III. </w:t>
      </w:r>
      <w:hyperlink r:id="rId7" w:anchor="principles" w:history="1">
        <w:r w:rsidRPr="00810B08">
          <w:rPr>
            <w:rFonts w:ascii="inherit" w:eastAsia="Times New Roman" w:hAnsi="inherit" w:cs="Helvetica"/>
            <w:color w:val="058488"/>
            <w:spacing w:val="7"/>
            <w:sz w:val="30"/>
            <w:szCs w:val="30"/>
            <w:u w:val="single"/>
            <w:bdr w:val="none" w:sz="0" w:space="0" w:color="auto" w:frame="1"/>
          </w:rPr>
          <w:t>Principles for Charging Costs to Sponsored Projects</w:t>
        </w:r>
      </w:hyperlink>
    </w:p>
    <w:p w14:paraId="7EBFD94A" w14:textId="77777777" w:rsidR="00810B08" w:rsidRPr="00810B08" w:rsidRDefault="00810B08" w:rsidP="00810B08">
      <w:pPr>
        <w:numPr>
          <w:ilvl w:val="0"/>
          <w:numId w:val="1"/>
        </w:numPr>
        <w:spacing w:after="0" w:line="600" w:lineRule="atLeast"/>
        <w:ind w:left="1020"/>
        <w:textAlignment w:val="baseline"/>
        <w:rPr>
          <w:rFonts w:ascii="inherit" w:eastAsia="Times New Roman" w:hAnsi="inherit" w:cs="Helvetica"/>
          <w:color w:val="058488"/>
          <w:spacing w:val="7"/>
          <w:sz w:val="30"/>
          <w:szCs w:val="30"/>
        </w:rPr>
      </w:pPr>
      <w:r w:rsidRPr="00810B08">
        <w:rPr>
          <w:rFonts w:ascii="inherit" w:eastAsia="Times New Roman" w:hAnsi="inherit" w:cs="Helvetica"/>
          <w:color w:val="058488"/>
          <w:spacing w:val="7"/>
          <w:sz w:val="30"/>
          <w:szCs w:val="30"/>
        </w:rPr>
        <w:t>IV. </w:t>
      </w:r>
      <w:hyperlink r:id="rId8" w:anchor="direct-charge-federal" w:history="1">
        <w:r w:rsidRPr="00810B08">
          <w:rPr>
            <w:rFonts w:ascii="inherit" w:eastAsia="Times New Roman" w:hAnsi="inherit" w:cs="Helvetica"/>
            <w:color w:val="058488"/>
            <w:spacing w:val="7"/>
            <w:sz w:val="30"/>
            <w:szCs w:val="30"/>
            <w:u w:val="single"/>
            <w:bdr w:val="none" w:sz="0" w:space="0" w:color="auto" w:frame="1"/>
          </w:rPr>
          <w:t>Guidelines for Direct Charging Administrative Cost to Federal Projects</w:t>
        </w:r>
      </w:hyperlink>
    </w:p>
    <w:p w14:paraId="20FFF2FB" w14:textId="77777777" w:rsidR="00810B08" w:rsidRPr="00810B08" w:rsidRDefault="00810B08" w:rsidP="00810B08">
      <w:pPr>
        <w:numPr>
          <w:ilvl w:val="0"/>
          <w:numId w:val="1"/>
        </w:numPr>
        <w:spacing w:after="0" w:line="600" w:lineRule="atLeast"/>
        <w:ind w:left="1020"/>
        <w:textAlignment w:val="baseline"/>
        <w:rPr>
          <w:rFonts w:ascii="inherit" w:eastAsia="Times New Roman" w:hAnsi="inherit" w:cs="Helvetica"/>
          <w:color w:val="058488"/>
          <w:spacing w:val="7"/>
          <w:sz w:val="30"/>
          <w:szCs w:val="30"/>
        </w:rPr>
      </w:pPr>
      <w:r w:rsidRPr="00810B08">
        <w:rPr>
          <w:rFonts w:ascii="inherit" w:eastAsia="Times New Roman" w:hAnsi="inherit" w:cs="Helvetica"/>
          <w:color w:val="058488"/>
          <w:spacing w:val="7"/>
          <w:sz w:val="30"/>
          <w:szCs w:val="30"/>
        </w:rPr>
        <w:t>V. </w:t>
      </w:r>
      <w:hyperlink r:id="rId9" w:anchor="unallowable" w:history="1">
        <w:r w:rsidRPr="00810B08">
          <w:rPr>
            <w:rFonts w:ascii="inherit" w:eastAsia="Times New Roman" w:hAnsi="inherit" w:cs="Helvetica"/>
            <w:color w:val="058488"/>
            <w:spacing w:val="7"/>
            <w:sz w:val="30"/>
            <w:szCs w:val="30"/>
            <w:u w:val="single"/>
            <w:bdr w:val="none" w:sz="0" w:space="0" w:color="auto" w:frame="1"/>
          </w:rPr>
          <w:t>Unallowable Category of Expenses</w:t>
        </w:r>
      </w:hyperlink>
    </w:p>
    <w:p w14:paraId="16194DD8" w14:textId="77777777" w:rsidR="00810B08" w:rsidRPr="00810B08" w:rsidRDefault="00810B08" w:rsidP="00810B08">
      <w:pPr>
        <w:numPr>
          <w:ilvl w:val="0"/>
          <w:numId w:val="1"/>
        </w:numPr>
        <w:spacing w:after="0" w:line="600" w:lineRule="atLeast"/>
        <w:ind w:left="1020"/>
        <w:textAlignment w:val="baseline"/>
        <w:rPr>
          <w:rFonts w:ascii="inherit" w:eastAsia="Times New Roman" w:hAnsi="inherit" w:cs="Helvetica"/>
          <w:color w:val="058488"/>
          <w:spacing w:val="7"/>
          <w:sz w:val="30"/>
          <w:szCs w:val="30"/>
        </w:rPr>
      </w:pPr>
      <w:r w:rsidRPr="00810B08">
        <w:rPr>
          <w:rFonts w:ascii="inherit" w:eastAsia="Times New Roman" w:hAnsi="inherit" w:cs="Helvetica"/>
          <w:color w:val="058488"/>
          <w:spacing w:val="7"/>
          <w:sz w:val="30"/>
          <w:szCs w:val="30"/>
        </w:rPr>
        <w:t>VI. </w:t>
      </w:r>
      <w:hyperlink r:id="rId10" w:anchor="direct-charge-non-federal" w:history="1">
        <w:r w:rsidRPr="00810B08">
          <w:rPr>
            <w:rFonts w:ascii="inherit" w:eastAsia="Times New Roman" w:hAnsi="inherit" w:cs="Helvetica"/>
            <w:color w:val="058488"/>
            <w:spacing w:val="7"/>
            <w:sz w:val="30"/>
            <w:szCs w:val="30"/>
            <w:u w:val="single"/>
            <w:bdr w:val="none" w:sz="0" w:space="0" w:color="auto" w:frame="1"/>
          </w:rPr>
          <w:t>Guidelines for Direct-Charging Non-Federal Projects</w:t>
        </w:r>
      </w:hyperlink>
    </w:p>
    <w:p w14:paraId="63CC15F5" w14:textId="77777777" w:rsidR="00810B08" w:rsidRPr="00810B08" w:rsidRDefault="00810B08" w:rsidP="00810B08">
      <w:pPr>
        <w:numPr>
          <w:ilvl w:val="0"/>
          <w:numId w:val="1"/>
        </w:numPr>
        <w:spacing w:after="0" w:line="600" w:lineRule="atLeast"/>
        <w:ind w:left="1020"/>
        <w:textAlignment w:val="baseline"/>
        <w:rPr>
          <w:rFonts w:ascii="inherit" w:eastAsia="Times New Roman" w:hAnsi="inherit" w:cs="Helvetica"/>
          <w:color w:val="058488"/>
          <w:spacing w:val="7"/>
          <w:sz w:val="30"/>
          <w:szCs w:val="30"/>
        </w:rPr>
      </w:pPr>
      <w:r w:rsidRPr="00810B08">
        <w:rPr>
          <w:rFonts w:ascii="inherit" w:eastAsia="Times New Roman" w:hAnsi="inherit" w:cs="Helvetica"/>
          <w:color w:val="058488"/>
          <w:spacing w:val="7"/>
          <w:sz w:val="30"/>
          <w:szCs w:val="30"/>
        </w:rPr>
        <w:t>VII. </w:t>
      </w:r>
      <w:hyperlink r:id="rId11" w:anchor="charging-to-awards" w:history="1">
        <w:r w:rsidRPr="00810B08">
          <w:rPr>
            <w:rFonts w:ascii="inherit" w:eastAsia="Times New Roman" w:hAnsi="inherit" w:cs="Helvetica"/>
            <w:color w:val="058488"/>
            <w:spacing w:val="7"/>
            <w:sz w:val="30"/>
            <w:szCs w:val="30"/>
            <w:u w:val="single"/>
            <w:bdr w:val="none" w:sz="0" w:space="0" w:color="auto" w:frame="1"/>
          </w:rPr>
          <w:t>Charging Childbearing and Childrearing Leaves, Employee Separation Administrative Cost, and Award Termination to Sponsored Awards</w:t>
        </w:r>
      </w:hyperlink>
    </w:p>
    <w:p w14:paraId="27734494" w14:textId="77777777" w:rsidR="00810B08" w:rsidRPr="00810B08" w:rsidRDefault="00810B08" w:rsidP="00810B08">
      <w:pPr>
        <w:numPr>
          <w:ilvl w:val="0"/>
          <w:numId w:val="1"/>
        </w:numPr>
        <w:spacing w:after="0" w:line="600" w:lineRule="atLeast"/>
        <w:ind w:left="1020"/>
        <w:textAlignment w:val="baseline"/>
        <w:rPr>
          <w:rFonts w:ascii="inherit" w:eastAsia="Times New Roman" w:hAnsi="inherit" w:cs="Helvetica"/>
          <w:color w:val="058488"/>
          <w:spacing w:val="7"/>
          <w:sz w:val="30"/>
          <w:szCs w:val="30"/>
        </w:rPr>
      </w:pPr>
      <w:r w:rsidRPr="00810B08">
        <w:rPr>
          <w:rFonts w:ascii="inherit" w:eastAsia="Times New Roman" w:hAnsi="inherit" w:cs="Helvetica"/>
          <w:color w:val="058488"/>
          <w:spacing w:val="7"/>
          <w:sz w:val="30"/>
          <w:szCs w:val="30"/>
        </w:rPr>
        <w:t>VIII. </w:t>
      </w:r>
      <w:hyperlink r:id="rId12" w:anchor="effort-reporting" w:history="1">
        <w:r w:rsidRPr="00810B08">
          <w:rPr>
            <w:rFonts w:ascii="inherit" w:eastAsia="Times New Roman" w:hAnsi="inherit" w:cs="Helvetica"/>
            <w:color w:val="058488"/>
            <w:spacing w:val="7"/>
            <w:sz w:val="30"/>
            <w:szCs w:val="30"/>
            <w:u w:val="single"/>
            <w:bdr w:val="none" w:sz="0" w:space="0" w:color="auto" w:frame="1"/>
          </w:rPr>
          <w:t>Effort Reporting (Retired)</w:t>
        </w:r>
      </w:hyperlink>
    </w:p>
    <w:p w14:paraId="0C1A9CD0" w14:textId="77777777" w:rsidR="00810B08" w:rsidRPr="00810B08" w:rsidRDefault="00810B08" w:rsidP="00810B08">
      <w:pPr>
        <w:numPr>
          <w:ilvl w:val="0"/>
          <w:numId w:val="1"/>
        </w:numPr>
        <w:spacing w:after="0" w:line="600" w:lineRule="atLeast"/>
        <w:ind w:left="1020"/>
        <w:textAlignment w:val="baseline"/>
        <w:rPr>
          <w:rFonts w:ascii="inherit" w:eastAsia="Times New Roman" w:hAnsi="inherit" w:cs="Helvetica"/>
          <w:color w:val="058488"/>
          <w:spacing w:val="7"/>
          <w:sz w:val="30"/>
          <w:szCs w:val="30"/>
        </w:rPr>
      </w:pPr>
      <w:r w:rsidRPr="00810B08">
        <w:rPr>
          <w:rFonts w:ascii="inherit" w:eastAsia="Times New Roman" w:hAnsi="inherit" w:cs="Helvetica"/>
          <w:color w:val="058488"/>
          <w:spacing w:val="7"/>
          <w:sz w:val="30"/>
          <w:szCs w:val="30"/>
        </w:rPr>
        <w:t>IX. </w:t>
      </w:r>
      <w:hyperlink r:id="rId13" w:anchor="award-verification" w:history="1">
        <w:r w:rsidRPr="00810B08">
          <w:rPr>
            <w:rFonts w:ascii="inherit" w:eastAsia="Times New Roman" w:hAnsi="inherit" w:cs="Helvetica"/>
            <w:color w:val="058488"/>
            <w:spacing w:val="7"/>
            <w:sz w:val="30"/>
            <w:szCs w:val="30"/>
            <w:u w:val="single"/>
            <w:bdr w:val="none" w:sz="0" w:space="0" w:color="auto" w:frame="1"/>
          </w:rPr>
          <w:t>Award Verification</w:t>
        </w:r>
      </w:hyperlink>
    </w:p>
    <w:p w14:paraId="73FE9021" w14:textId="77777777" w:rsidR="00810B08" w:rsidRPr="00810B08" w:rsidRDefault="00810B08" w:rsidP="00810B08">
      <w:pPr>
        <w:numPr>
          <w:ilvl w:val="0"/>
          <w:numId w:val="1"/>
        </w:numPr>
        <w:spacing w:after="0" w:line="600" w:lineRule="atLeast"/>
        <w:ind w:left="1020"/>
        <w:textAlignment w:val="baseline"/>
        <w:rPr>
          <w:rFonts w:ascii="inherit" w:eastAsia="Times New Roman" w:hAnsi="inherit" w:cs="Helvetica"/>
          <w:color w:val="058488"/>
          <w:spacing w:val="7"/>
          <w:sz w:val="30"/>
          <w:szCs w:val="30"/>
        </w:rPr>
      </w:pPr>
      <w:r w:rsidRPr="00810B08">
        <w:rPr>
          <w:rFonts w:ascii="inherit" w:eastAsia="Times New Roman" w:hAnsi="inherit" w:cs="Helvetica"/>
          <w:color w:val="058488"/>
          <w:spacing w:val="7"/>
          <w:sz w:val="30"/>
          <w:szCs w:val="30"/>
        </w:rPr>
        <w:t>X. </w:t>
      </w:r>
      <w:hyperlink r:id="rId14" w:anchor="overruns" w:history="1">
        <w:r w:rsidRPr="00810B08">
          <w:rPr>
            <w:rFonts w:ascii="inherit" w:eastAsia="Times New Roman" w:hAnsi="inherit" w:cs="Helvetica"/>
            <w:color w:val="058488"/>
            <w:spacing w:val="7"/>
            <w:sz w:val="30"/>
            <w:szCs w:val="30"/>
            <w:u w:val="single"/>
            <w:bdr w:val="none" w:sz="0" w:space="0" w:color="auto" w:frame="1"/>
          </w:rPr>
          <w:t>Project Cost Overruns</w:t>
        </w:r>
      </w:hyperlink>
    </w:p>
    <w:p w14:paraId="07EC4784" w14:textId="77777777" w:rsidR="00810B08" w:rsidRPr="00810B08" w:rsidRDefault="00810B08" w:rsidP="00810B08">
      <w:pPr>
        <w:numPr>
          <w:ilvl w:val="0"/>
          <w:numId w:val="1"/>
        </w:numPr>
        <w:spacing w:after="0" w:line="600" w:lineRule="atLeast"/>
        <w:ind w:left="1020"/>
        <w:textAlignment w:val="baseline"/>
        <w:rPr>
          <w:rFonts w:ascii="inherit" w:eastAsia="Times New Roman" w:hAnsi="inherit" w:cs="Helvetica"/>
          <w:color w:val="058488"/>
          <w:spacing w:val="7"/>
          <w:sz w:val="30"/>
          <w:szCs w:val="30"/>
        </w:rPr>
      </w:pPr>
      <w:r w:rsidRPr="00810B08">
        <w:rPr>
          <w:rFonts w:ascii="inherit" w:eastAsia="Times New Roman" w:hAnsi="inherit" w:cs="Helvetica"/>
          <w:color w:val="058488"/>
          <w:spacing w:val="7"/>
          <w:sz w:val="30"/>
          <w:szCs w:val="30"/>
        </w:rPr>
        <w:t>XI. </w:t>
      </w:r>
      <w:hyperlink r:id="rId15" w:anchor="recharge" w:history="1">
        <w:r w:rsidRPr="00810B08">
          <w:rPr>
            <w:rFonts w:ascii="inherit" w:eastAsia="Times New Roman" w:hAnsi="inherit" w:cs="Helvetica"/>
            <w:color w:val="058488"/>
            <w:spacing w:val="7"/>
            <w:sz w:val="30"/>
            <w:szCs w:val="30"/>
            <w:u w:val="single"/>
            <w:bdr w:val="none" w:sz="0" w:space="0" w:color="auto" w:frame="1"/>
          </w:rPr>
          <w:t>Recharge Costing Practices</w:t>
        </w:r>
      </w:hyperlink>
    </w:p>
    <w:p w14:paraId="0E803A72" w14:textId="77777777" w:rsidR="00810B08" w:rsidRPr="00810B08" w:rsidRDefault="00810B08" w:rsidP="00810B08">
      <w:pPr>
        <w:numPr>
          <w:ilvl w:val="0"/>
          <w:numId w:val="1"/>
        </w:numPr>
        <w:spacing w:after="0" w:line="600" w:lineRule="atLeast"/>
        <w:ind w:left="1020"/>
        <w:textAlignment w:val="baseline"/>
        <w:rPr>
          <w:rFonts w:ascii="inherit" w:eastAsia="Times New Roman" w:hAnsi="inherit" w:cs="Helvetica"/>
          <w:color w:val="058488"/>
          <w:spacing w:val="7"/>
          <w:sz w:val="30"/>
          <w:szCs w:val="30"/>
        </w:rPr>
      </w:pPr>
      <w:r w:rsidRPr="00810B08">
        <w:rPr>
          <w:rFonts w:ascii="inherit" w:eastAsia="Times New Roman" w:hAnsi="inherit" w:cs="Helvetica"/>
          <w:color w:val="058488"/>
          <w:spacing w:val="7"/>
          <w:sz w:val="30"/>
          <w:szCs w:val="30"/>
        </w:rPr>
        <w:t>XII. </w:t>
      </w:r>
      <w:hyperlink r:id="rId16" w:anchor="its" w:history="1">
        <w:r w:rsidRPr="00810B08">
          <w:rPr>
            <w:rFonts w:ascii="inherit" w:eastAsia="Times New Roman" w:hAnsi="inherit" w:cs="Helvetica"/>
            <w:color w:val="058488"/>
            <w:spacing w:val="7"/>
            <w:sz w:val="30"/>
            <w:szCs w:val="30"/>
            <w:u w:val="single"/>
            <w:bdr w:val="none" w:sz="0" w:space="0" w:color="auto" w:frame="1"/>
          </w:rPr>
          <w:t>ITS Field Services</w:t>
        </w:r>
      </w:hyperlink>
    </w:p>
    <w:p w14:paraId="684ED053" w14:textId="77777777" w:rsidR="00810B08" w:rsidRPr="00810B08" w:rsidRDefault="00810B08" w:rsidP="00810B08">
      <w:pPr>
        <w:numPr>
          <w:ilvl w:val="0"/>
          <w:numId w:val="1"/>
        </w:numPr>
        <w:spacing w:after="0" w:line="600" w:lineRule="atLeast"/>
        <w:ind w:left="1020"/>
        <w:textAlignment w:val="baseline"/>
        <w:rPr>
          <w:rFonts w:ascii="inherit" w:eastAsia="Times New Roman" w:hAnsi="inherit" w:cs="Helvetica"/>
          <w:color w:val="058488"/>
          <w:spacing w:val="7"/>
          <w:sz w:val="30"/>
          <w:szCs w:val="30"/>
        </w:rPr>
      </w:pPr>
      <w:hyperlink r:id="rId17" w:anchor="appendix-a" w:history="1">
        <w:r w:rsidRPr="00810B08">
          <w:rPr>
            <w:rFonts w:ascii="inherit" w:eastAsia="Times New Roman" w:hAnsi="inherit" w:cs="Helvetica"/>
            <w:color w:val="058488"/>
            <w:spacing w:val="7"/>
            <w:sz w:val="30"/>
            <w:szCs w:val="30"/>
            <w:u w:val="single"/>
            <w:bdr w:val="none" w:sz="0" w:space="0" w:color="auto" w:frame="1"/>
          </w:rPr>
          <w:t>Appendix A: Unallowable Costs</w:t>
        </w:r>
      </w:hyperlink>
    </w:p>
    <w:p w14:paraId="329AE0BC" w14:textId="77777777" w:rsidR="00810B08" w:rsidRPr="00810B08" w:rsidRDefault="00810B08" w:rsidP="00810B08">
      <w:pPr>
        <w:numPr>
          <w:ilvl w:val="0"/>
          <w:numId w:val="1"/>
        </w:numPr>
        <w:spacing w:after="0" w:line="600" w:lineRule="atLeast"/>
        <w:ind w:left="1020"/>
        <w:textAlignment w:val="baseline"/>
        <w:rPr>
          <w:rFonts w:ascii="inherit" w:eastAsia="Times New Roman" w:hAnsi="inherit" w:cs="Helvetica"/>
          <w:color w:val="058488"/>
          <w:spacing w:val="7"/>
          <w:sz w:val="30"/>
          <w:szCs w:val="30"/>
        </w:rPr>
      </w:pPr>
      <w:hyperlink r:id="rId18" w:anchor="appendix-b" w:history="1">
        <w:r w:rsidRPr="00810B08">
          <w:rPr>
            <w:rFonts w:ascii="inherit" w:eastAsia="Times New Roman" w:hAnsi="inherit" w:cs="Helvetica"/>
            <w:color w:val="058488"/>
            <w:spacing w:val="7"/>
            <w:sz w:val="30"/>
            <w:szCs w:val="30"/>
            <w:u w:val="single"/>
            <w:bdr w:val="none" w:sz="0" w:space="0" w:color="auto" w:frame="1"/>
          </w:rPr>
          <w:t>Appendix B: Frequently Asked Questions</w:t>
        </w:r>
      </w:hyperlink>
    </w:p>
    <w:p w14:paraId="7AAC6B4D" w14:textId="77777777" w:rsidR="00810B08" w:rsidRPr="00810B08" w:rsidRDefault="00810B08" w:rsidP="00810B08">
      <w:pPr>
        <w:numPr>
          <w:ilvl w:val="0"/>
          <w:numId w:val="1"/>
        </w:numPr>
        <w:spacing w:after="0" w:line="600" w:lineRule="atLeast"/>
        <w:ind w:left="1020"/>
        <w:textAlignment w:val="baseline"/>
        <w:rPr>
          <w:rFonts w:ascii="inherit" w:eastAsia="Times New Roman" w:hAnsi="inherit" w:cs="Helvetica"/>
          <w:color w:val="058488"/>
          <w:spacing w:val="7"/>
          <w:sz w:val="30"/>
          <w:szCs w:val="30"/>
        </w:rPr>
      </w:pPr>
      <w:hyperlink r:id="rId19" w:anchor="appendix-c" w:history="1">
        <w:r w:rsidRPr="00810B08">
          <w:rPr>
            <w:rFonts w:ascii="inherit" w:eastAsia="Times New Roman" w:hAnsi="inherit" w:cs="Helvetica"/>
            <w:color w:val="058488"/>
            <w:spacing w:val="7"/>
            <w:sz w:val="30"/>
            <w:szCs w:val="30"/>
            <w:u w:val="single"/>
            <w:bdr w:val="none" w:sz="0" w:space="0" w:color="auto" w:frame="1"/>
          </w:rPr>
          <w:t>Appendix C: Allowability of Meals on Sponsored Project Awards</w:t>
        </w:r>
      </w:hyperlink>
    </w:p>
    <w:p w14:paraId="439D7577" w14:textId="77777777" w:rsidR="00810B08" w:rsidRPr="00810B08" w:rsidRDefault="00810B08" w:rsidP="00810B08">
      <w:pPr>
        <w:numPr>
          <w:ilvl w:val="0"/>
          <w:numId w:val="1"/>
        </w:numPr>
        <w:spacing w:after="0" w:line="600" w:lineRule="atLeast"/>
        <w:ind w:left="1020"/>
        <w:textAlignment w:val="baseline"/>
        <w:rPr>
          <w:rFonts w:ascii="inherit" w:eastAsia="Times New Roman" w:hAnsi="inherit" w:cs="Helvetica"/>
          <w:color w:val="058488"/>
          <w:spacing w:val="7"/>
          <w:sz w:val="30"/>
          <w:szCs w:val="30"/>
        </w:rPr>
      </w:pPr>
      <w:hyperlink r:id="rId20" w:anchor="appendix-d" w:history="1">
        <w:r w:rsidRPr="00810B08">
          <w:rPr>
            <w:rFonts w:ascii="inherit" w:eastAsia="Times New Roman" w:hAnsi="inherit" w:cs="Helvetica"/>
            <w:color w:val="058488"/>
            <w:spacing w:val="7"/>
            <w:sz w:val="30"/>
            <w:szCs w:val="30"/>
            <w:u w:val="single"/>
            <w:bdr w:val="none" w:sz="0" w:space="0" w:color="auto" w:frame="1"/>
          </w:rPr>
          <w:t>Appendix D: Charging Childbearing and Childrearing Leave, Employee Separation Administrative Costs, and Award Termination</w:t>
        </w:r>
      </w:hyperlink>
    </w:p>
    <w:p w14:paraId="0AB01FE3" w14:textId="77777777" w:rsidR="00810B08" w:rsidRPr="00810B08" w:rsidRDefault="00810B08" w:rsidP="00810B08">
      <w:pPr>
        <w:pBdr>
          <w:bottom w:val="single" w:sz="6" w:space="0" w:color="058488"/>
        </w:pBdr>
        <w:spacing w:before="100" w:beforeAutospacing="1" w:after="100" w:afterAutospacing="1" w:line="360" w:lineRule="atLeast"/>
        <w:textAlignment w:val="baseline"/>
        <w:outlineLvl w:val="1"/>
        <w:rPr>
          <w:rFonts w:ascii="inherit" w:eastAsia="Times New Roman" w:hAnsi="inherit" w:cs="Helvetica"/>
          <w:color w:val="052049"/>
          <w:spacing w:val="7"/>
          <w:sz w:val="37"/>
          <w:szCs w:val="37"/>
        </w:rPr>
      </w:pPr>
      <w:r w:rsidRPr="00810B08">
        <w:rPr>
          <w:rFonts w:ascii="inherit" w:eastAsia="Times New Roman" w:hAnsi="inherit" w:cs="Helvetica"/>
          <w:color w:val="052049"/>
          <w:spacing w:val="7"/>
          <w:sz w:val="37"/>
          <w:szCs w:val="37"/>
        </w:rPr>
        <w:t>I. INTRODUCTION</w:t>
      </w:r>
    </w:p>
    <w:p w14:paraId="21C41026" w14:textId="77777777" w:rsidR="00810B08" w:rsidRPr="00810B08" w:rsidRDefault="00810B08" w:rsidP="00810B08">
      <w:pPr>
        <w:spacing w:after="24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The University of California, San Francisco (UCSF) has developed charging practice guidelines for sponsored projects in accordance with the Uniform Guidance and associated Cost Accounting Standards (CAS). Federal regulations mandate that universities establish consistent practices for defining and charging costs either directly or indirectly. 2 CFR Chapter I and Chapter II Part 200 Uniform Administrative Requirements, Cost Principles, and Audit Requirements for Federal Awards sets forth the principles for determining the costs – direct vs. facilities &amp; administrative (F&amp;A), allowable vs. unallowable, etc. – applicable to federally sponsored projects and acceptable allocation methodologies.</w:t>
      </w:r>
    </w:p>
    <w:p w14:paraId="79AC3C9F" w14:textId="77777777" w:rsidR="00810B08" w:rsidRPr="00810B08" w:rsidRDefault="00810B08" w:rsidP="00810B08">
      <w:pPr>
        <w:spacing w:after="24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As a recipient of federal awards, UCSF is required to periodically prepare F&amp;A cost rate proposals that comply with the guidelines set forth in Uniform Guidance Sections 200.414 through 200.419. In addition, UCSF is required to file a CAS Disclosure Statement (DS-2 - §200.419 Cost accounting standards and disclosure statement) identifying accounting practices, policies, and procedures for assigning costs to federally sponsored programs, and to attest to the consistent treatment of those practices.</w:t>
      </w:r>
    </w:p>
    <w:p w14:paraId="5F9E9027" w14:textId="77777777" w:rsidR="00810B08" w:rsidRPr="00810B08" w:rsidRDefault="00810B08" w:rsidP="00810B08">
      <w:pPr>
        <w:spacing w:after="24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It is the responsibility of principal investigators, department heads and administrators to understand and comply with this guidance in order to prevent disallowance of costs by the federal government. The actual agreements may incorporate additional project specific requirements.</w:t>
      </w:r>
    </w:p>
    <w:p w14:paraId="610D13B0" w14:textId="77777777" w:rsidR="00810B08" w:rsidRPr="00810B08" w:rsidRDefault="00810B08" w:rsidP="00810B08">
      <w:pPr>
        <w:spacing w:after="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The allowability of a particular charge to a particular Award-Project-DeptID-Function chart string always depends on specific facts, circumstances, terms, conditions, restrictions, and policies in effect at the time of the charge. Therefore, this document is intended to provide general guidelines for charging. More detailed information is contained in </w:t>
      </w:r>
      <w:hyperlink r:id="rId21" w:anchor="appendix-a" w:history="1">
        <w:r w:rsidRPr="00810B08">
          <w:rPr>
            <w:rFonts w:ascii="inherit" w:eastAsia="Times New Roman" w:hAnsi="inherit" w:cs="Helvetica"/>
            <w:color w:val="0071AD"/>
            <w:spacing w:val="7"/>
            <w:sz w:val="23"/>
            <w:szCs w:val="23"/>
            <w:u w:val="single"/>
            <w:bdr w:val="none" w:sz="0" w:space="0" w:color="auto" w:frame="1"/>
          </w:rPr>
          <w:t>Appendix A, </w:t>
        </w:r>
        <w:r w:rsidRPr="00810B08">
          <w:rPr>
            <w:rFonts w:ascii="inherit" w:eastAsia="Times New Roman" w:hAnsi="inherit" w:cs="Helvetica"/>
            <w:i/>
            <w:iCs/>
            <w:color w:val="0071AD"/>
            <w:spacing w:val="7"/>
            <w:sz w:val="23"/>
            <w:szCs w:val="23"/>
            <w:u w:val="single"/>
            <w:bdr w:val="none" w:sz="0" w:space="0" w:color="auto" w:frame="1"/>
          </w:rPr>
          <w:t>Unallowable Costs</w:t>
        </w:r>
      </w:hyperlink>
      <w:r w:rsidRPr="00810B08">
        <w:rPr>
          <w:rFonts w:ascii="inherit" w:eastAsia="Times New Roman" w:hAnsi="inherit" w:cs="Helvetica"/>
          <w:color w:val="1D1E20"/>
          <w:spacing w:val="7"/>
          <w:sz w:val="23"/>
          <w:szCs w:val="23"/>
        </w:rPr>
        <w:t> and the </w:t>
      </w:r>
      <w:hyperlink r:id="rId22" w:anchor="appendix-b" w:history="1">
        <w:r w:rsidRPr="00810B08">
          <w:rPr>
            <w:rFonts w:ascii="inherit" w:eastAsia="Times New Roman" w:hAnsi="inherit" w:cs="Helvetica"/>
            <w:color w:val="0071AD"/>
            <w:spacing w:val="7"/>
            <w:sz w:val="23"/>
            <w:szCs w:val="23"/>
            <w:u w:val="single"/>
            <w:bdr w:val="none" w:sz="0" w:space="0" w:color="auto" w:frame="1"/>
          </w:rPr>
          <w:t>Frequently Asked Questions (FAQ)</w:t>
        </w:r>
      </w:hyperlink>
      <w:r w:rsidRPr="00810B08">
        <w:rPr>
          <w:rFonts w:ascii="inherit" w:eastAsia="Times New Roman" w:hAnsi="inherit" w:cs="Helvetica"/>
          <w:b/>
          <w:bCs/>
          <w:color w:val="1D1E20"/>
          <w:spacing w:val="7"/>
          <w:sz w:val="23"/>
          <w:szCs w:val="23"/>
          <w:bdr w:val="none" w:sz="0" w:space="0" w:color="auto" w:frame="1"/>
        </w:rPr>
        <w:t>.</w:t>
      </w:r>
      <w:r w:rsidRPr="00810B08">
        <w:rPr>
          <w:rFonts w:ascii="inherit" w:eastAsia="Times New Roman" w:hAnsi="inherit" w:cs="Helvetica"/>
          <w:color w:val="1D1E20"/>
          <w:spacing w:val="7"/>
          <w:sz w:val="23"/>
          <w:szCs w:val="23"/>
        </w:rPr>
        <w:t> Also see </w:t>
      </w:r>
      <w:hyperlink r:id="rId23" w:tgtFrame="_blank" w:history="1">
        <w:r w:rsidRPr="00810B08">
          <w:rPr>
            <w:rFonts w:ascii="inherit" w:eastAsia="Times New Roman" w:hAnsi="inherit" w:cs="Helvetica"/>
            <w:color w:val="0071AD"/>
            <w:spacing w:val="7"/>
            <w:sz w:val="23"/>
            <w:szCs w:val="23"/>
            <w:u w:val="single"/>
            <w:bdr w:val="none" w:sz="0" w:space="0" w:color="auto" w:frame="1"/>
          </w:rPr>
          <w:t>UCSF Campus Administrative Policy 300-19</w:t>
        </w:r>
      </w:hyperlink>
      <w:r w:rsidRPr="00810B08">
        <w:rPr>
          <w:rFonts w:ascii="inherit" w:eastAsia="Times New Roman" w:hAnsi="inherit" w:cs="Helvetica"/>
          <w:color w:val="1D1E20"/>
          <w:spacing w:val="7"/>
          <w:sz w:val="23"/>
          <w:szCs w:val="23"/>
        </w:rPr>
        <w:t> for information on related topics including:</w:t>
      </w:r>
    </w:p>
    <w:p w14:paraId="4DB939E1" w14:textId="77777777" w:rsidR="00810B08" w:rsidRPr="00810B08" w:rsidRDefault="00810B08" w:rsidP="00810B08">
      <w:pPr>
        <w:numPr>
          <w:ilvl w:val="0"/>
          <w:numId w:val="2"/>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Cost Sharing</w:t>
      </w:r>
    </w:p>
    <w:p w14:paraId="55EE38A4" w14:textId="77777777" w:rsidR="00810B08" w:rsidRPr="00810B08" w:rsidRDefault="00810B08" w:rsidP="00810B08">
      <w:pPr>
        <w:numPr>
          <w:ilvl w:val="0"/>
          <w:numId w:val="2"/>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Program Income</w:t>
      </w:r>
    </w:p>
    <w:p w14:paraId="2EFFC57E" w14:textId="77777777" w:rsidR="00810B08" w:rsidRPr="00810B08" w:rsidRDefault="00810B08" w:rsidP="00810B08">
      <w:pPr>
        <w:pBdr>
          <w:bottom w:val="single" w:sz="6" w:space="0" w:color="058488"/>
        </w:pBdr>
        <w:spacing w:before="100" w:beforeAutospacing="1" w:after="100" w:afterAutospacing="1" w:line="360" w:lineRule="atLeast"/>
        <w:textAlignment w:val="baseline"/>
        <w:outlineLvl w:val="1"/>
        <w:rPr>
          <w:rFonts w:ascii="inherit" w:eastAsia="Times New Roman" w:hAnsi="inherit" w:cs="Helvetica"/>
          <w:color w:val="052049"/>
          <w:spacing w:val="7"/>
          <w:sz w:val="37"/>
          <w:szCs w:val="37"/>
        </w:rPr>
      </w:pPr>
      <w:r w:rsidRPr="00810B08">
        <w:rPr>
          <w:rFonts w:ascii="inherit" w:eastAsia="Times New Roman" w:hAnsi="inherit" w:cs="Helvetica"/>
          <w:color w:val="052049"/>
          <w:spacing w:val="7"/>
          <w:sz w:val="37"/>
          <w:szCs w:val="37"/>
        </w:rPr>
        <w:t>II. DEFINITION OF COSTS</w:t>
      </w:r>
    </w:p>
    <w:p w14:paraId="25484B6A" w14:textId="77777777" w:rsidR="00810B08" w:rsidRPr="00810B08" w:rsidRDefault="00810B08" w:rsidP="00810B08">
      <w:pPr>
        <w:numPr>
          <w:ilvl w:val="0"/>
          <w:numId w:val="3"/>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b/>
          <w:bCs/>
          <w:color w:val="1D1E20"/>
          <w:spacing w:val="7"/>
          <w:sz w:val="23"/>
          <w:szCs w:val="23"/>
          <w:bdr w:val="none" w:sz="0" w:space="0" w:color="auto" w:frame="1"/>
        </w:rPr>
        <w:lastRenderedPageBreak/>
        <w:t>Direct Costs</w:t>
      </w:r>
      <w:r w:rsidRPr="00810B08">
        <w:rPr>
          <w:rFonts w:ascii="inherit" w:eastAsia="Times New Roman" w:hAnsi="inherit" w:cs="Helvetica"/>
          <w:color w:val="1D1E20"/>
          <w:spacing w:val="7"/>
          <w:sz w:val="23"/>
          <w:szCs w:val="23"/>
        </w:rPr>
        <w:t> are those costs that can be identified specifically with a particular sponsored project or that can be directly assigned to such activities relatively easily with a high degree of accuracy.</w:t>
      </w:r>
    </w:p>
    <w:p w14:paraId="6181F6C6" w14:textId="77777777" w:rsidR="00810B08" w:rsidRPr="00810B08" w:rsidRDefault="00810B08" w:rsidP="00810B08">
      <w:pPr>
        <w:numPr>
          <w:ilvl w:val="1"/>
          <w:numId w:val="3"/>
        </w:numPr>
        <w:spacing w:after="0" w:line="240" w:lineRule="auto"/>
        <w:ind w:left="204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Refer to </w:t>
      </w:r>
      <w:hyperlink r:id="rId24" w:tgtFrame="_blank" w:history="1">
        <w:r w:rsidRPr="00810B08">
          <w:rPr>
            <w:rFonts w:ascii="inherit" w:eastAsia="Times New Roman" w:hAnsi="inherit" w:cs="Helvetica"/>
            <w:color w:val="0071AD"/>
            <w:spacing w:val="7"/>
            <w:sz w:val="23"/>
            <w:szCs w:val="23"/>
            <w:u w:val="single"/>
            <w:bdr w:val="none" w:sz="0" w:space="0" w:color="auto" w:frame="1"/>
          </w:rPr>
          <w:t>Uniform Guidance 200.405 Allocable costs.</w:t>
        </w:r>
      </w:hyperlink>
      <w:r w:rsidRPr="00810B08">
        <w:rPr>
          <w:rFonts w:ascii="inherit" w:eastAsia="Times New Roman" w:hAnsi="inherit" w:cs="Helvetica"/>
          <w:color w:val="1D1E20"/>
          <w:spacing w:val="7"/>
          <w:sz w:val="23"/>
          <w:szCs w:val="23"/>
        </w:rPr>
        <w:t> and </w:t>
      </w:r>
      <w:hyperlink r:id="rId25" w:tgtFrame="_blank" w:history="1">
        <w:r w:rsidRPr="00810B08">
          <w:rPr>
            <w:rFonts w:ascii="inherit" w:eastAsia="Times New Roman" w:hAnsi="inherit" w:cs="Helvetica"/>
            <w:color w:val="0071AD"/>
            <w:spacing w:val="7"/>
            <w:sz w:val="23"/>
            <w:szCs w:val="23"/>
            <w:u w:val="single"/>
            <w:bdr w:val="none" w:sz="0" w:space="0" w:color="auto" w:frame="1"/>
          </w:rPr>
          <w:t>200.413 Direct costs.</w:t>
        </w:r>
      </w:hyperlink>
      <w:r w:rsidRPr="00810B08">
        <w:rPr>
          <w:rFonts w:ascii="inherit" w:eastAsia="Times New Roman" w:hAnsi="inherit" w:cs="Helvetica"/>
          <w:color w:val="1D1E20"/>
          <w:spacing w:val="7"/>
          <w:sz w:val="23"/>
          <w:szCs w:val="23"/>
        </w:rPr>
        <w:t> for additional information.</w:t>
      </w:r>
    </w:p>
    <w:p w14:paraId="51E4FEE4" w14:textId="77777777" w:rsidR="00810B08" w:rsidRPr="00810B08" w:rsidRDefault="00810B08" w:rsidP="00810B08">
      <w:pPr>
        <w:numPr>
          <w:ilvl w:val="0"/>
          <w:numId w:val="3"/>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b/>
          <w:bCs/>
          <w:color w:val="1D1E20"/>
          <w:spacing w:val="7"/>
          <w:sz w:val="23"/>
          <w:szCs w:val="23"/>
          <w:bdr w:val="none" w:sz="0" w:space="0" w:color="auto" w:frame="1"/>
        </w:rPr>
        <w:t>Facilities &amp; Administrative (F&amp;A) Costs</w:t>
      </w:r>
      <w:r w:rsidRPr="00810B08">
        <w:rPr>
          <w:rFonts w:ascii="inherit" w:eastAsia="Times New Roman" w:hAnsi="inherit" w:cs="Helvetica"/>
          <w:color w:val="1D1E20"/>
          <w:spacing w:val="7"/>
          <w:sz w:val="23"/>
          <w:szCs w:val="23"/>
        </w:rPr>
        <w:t> (also referred to as Indirect Costs) are those costs that are incurred for common or joint objectives and therefore cannot be identified readily and specifically with a particular sponsored project.</w:t>
      </w:r>
    </w:p>
    <w:p w14:paraId="59135F6C" w14:textId="77777777" w:rsidR="00810B08" w:rsidRPr="00810B08" w:rsidRDefault="00810B08" w:rsidP="00810B08">
      <w:pPr>
        <w:numPr>
          <w:ilvl w:val="1"/>
          <w:numId w:val="3"/>
        </w:numPr>
        <w:spacing w:after="0" w:line="240" w:lineRule="auto"/>
        <w:ind w:left="204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Refer to </w:t>
      </w:r>
      <w:hyperlink r:id="rId26" w:tgtFrame="_blank" w:history="1">
        <w:r w:rsidRPr="00810B08">
          <w:rPr>
            <w:rFonts w:ascii="inherit" w:eastAsia="Times New Roman" w:hAnsi="inherit" w:cs="Helvetica"/>
            <w:color w:val="0071AD"/>
            <w:spacing w:val="7"/>
            <w:sz w:val="23"/>
            <w:szCs w:val="23"/>
            <w:u w:val="single"/>
            <w:bdr w:val="none" w:sz="0" w:space="0" w:color="auto" w:frame="1"/>
          </w:rPr>
          <w:t>Uniform Guidance 200.414 Indirect (F&amp;A) costs.</w:t>
        </w:r>
      </w:hyperlink>
      <w:r w:rsidRPr="00810B08">
        <w:rPr>
          <w:rFonts w:ascii="inherit" w:eastAsia="Times New Roman" w:hAnsi="inherit" w:cs="Helvetica"/>
          <w:color w:val="1D1E20"/>
          <w:spacing w:val="7"/>
          <w:sz w:val="23"/>
          <w:szCs w:val="23"/>
        </w:rPr>
        <w:t> for additional information​.</w:t>
      </w:r>
    </w:p>
    <w:p w14:paraId="57408FF8" w14:textId="77777777" w:rsidR="00810B08" w:rsidRPr="00810B08" w:rsidRDefault="00810B08" w:rsidP="00810B08">
      <w:pPr>
        <w:numPr>
          <w:ilvl w:val="0"/>
          <w:numId w:val="3"/>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b/>
          <w:bCs/>
          <w:color w:val="1D1E20"/>
          <w:spacing w:val="7"/>
          <w:sz w:val="23"/>
          <w:szCs w:val="23"/>
          <w:bdr w:val="none" w:sz="0" w:space="0" w:color="auto" w:frame="1"/>
        </w:rPr>
        <w:t>Unallowable Costs and Activities</w:t>
      </w:r>
      <w:r w:rsidRPr="00810B08">
        <w:rPr>
          <w:rFonts w:ascii="inherit" w:eastAsia="Times New Roman" w:hAnsi="inherit" w:cs="Helvetica"/>
          <w:color w:val="1D1E20"/>
          <w:spacing w:val="7"/>
          <w:sz w:val="23"/>
          <w:szCs w:val="23"/>
        </w:rPr>
        <w:t> are costs and activities that cannot be directly charged to a federal contract or grant, nor can they be included in F&amp;A rate calculations.</w:t>
      </w:r>
    </w:p>
    <w:p w14:paraId="62DFFFD9" w14:textId="77777777" w:rsidR="00810B08" w:rsidRPr="00810B08" w:rsidRDefault="00810B08" w:rsidP="00810B08">
      <w:pPr>
        <w:numPr>
          <w:ilvl w:val="1"/>
          <w:numId w:val="3"/>
        </w:numPr>
        <w:spacing w:after="0" w:line="240" w:lineRule="auto"/>
        <w:ind w:left="204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Refer to </w:t>
      </w:r>
      <w:hyperlink r:id="rId27" w:anchor="sg2.1.200_1419.sg16" w:tgtFrame="_blank" w:history="1">
        <w:r w:rsidRPr="00810B08">
          <w:rPr>
            <w:rFonts w:ascii="inherit" w:eastAsia="Times New Roman" w:hAnsi="inherit" w:cs="Helvetica"/>
            <w:color w:val="0071AD"/>
            <w:spacing w:val="7"/>
            <w:sz w:val="23"/>
            <w:szCs w:val="23"/>
            <w:u w:val="single"/>
            <w:bdr w:val="none" w:sz="0" w:space="0" w:color="auto" w:frame="1"/>
          </w:rPr>
          <w:t>Uniform Guidance</w:t>
        </w:r>
      </w:hyperlink>
      <w:r w:rsidRPr="00810B08">
        <w:rPr>
          <w:rFonts w:ascii="inherit" w:eastAsia="Times New Roman" w:hAnsi="inherit" w:cs="Helvetica"/>
          <w:color w:val="1D1E20"/>
          <w:spacing w:val="7"/>
          <w:sz w:val="23"/>
          <w:szCs w:val="23"/>
        </w:rPr>
        <w:t> sections 200.420 through 200.476 for additional information.</w:t>
      </w:r>
    </w:p>
    <w:p w14:paraId="4667111B" w14:textId="77777777" w:rsidR="00810B08" w:rsidRPr="00810B08" w:rsidRDefault="00810B08" w:rsidP="00810B08">
      <w:pPr>
        <w:pBdr>
          <w:bottom w:val="single" w:sz="6" w:space="0" w:color="058488"/>
        </w:pBdr>
        <w:spacing w:before="100" w:beforeAutospacing="1" w:after="100" w:afterAutospacing="1" w:line="360" w:lineRule="atLeast"/>
        <w:textAlignment w:val="baseline"/>
        <w:outlineLvl w:val="1"/>
        <w:rPr>
          <w:rFonts w:ascii="inherit" w:eastAsia="Times New Roman" w:hAnsi="inherit" w:cs="Helvetica"/>
          <w:color w:val="052049"/>
          <w:spacing w:val="7"/>
          <w:sz w:val="37"/>
          <w:szCs w:val="37"/>
        </w:rPr>
      </w:pPr>
      <w:r w:rsidRPr="00810B08">
        <w:rPr>
          <w:rFonts w:ascii="inherit" w:eastAsia="Times New Roman" w:hAnsi="inherit" w:cs="Helvetica"/>
          <w:color w:val="052049"/>
          <w:spacing w:val="7"/>
          <w:sz w:val="37"/>
          <w:szCs w:val="37"/>
        </w:rPr>
        <w:t>III. PRINCIPLES FOR CHARGING COSTS TO SPONSORED PROJECTS</w:t>
      </w:r>
    </w:p>
    <w:p w14:paraId="7B081A83" w14:textId="77777777" w:rsidR="00810B08" w:rsidRPr="00810B08" w:rsidRDefault="00810B08" w:rsidP="00810B08">
      <w:pPr>
        <w:spacing w:after="24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In order for an expense to be considered appropriate as a direct cost the charge must be:</w:t>
      </w:r>
    </w:p>
    <w:p w14:paraId="00EE0E67" w14:textId="77777777" w:rsidR="00810B08" w:rsidRPr="00810B08" w:rsidRDefault="00810B08" w:rsidP="00810B08">
      <w:pPr>
        <w:numPr>
          <w:ilvl w:val="0"/>
          <w:numId w:val="4"/>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b/>
          <w:bCs/>
          <w:color w:val="1D1E20"/>
          <w:spacing w:val="7"/>
          <w:sz w:val="23"/>
          <w:szCs w:val="23"/>
          <w:bdr w:val="none" w:sz="0" w:space="0" w:color="auto" w:frame="1"/>
        </w:rPr>
        <w:t>Allowable</w:t>
      </w:r>
      <w:r w:rsidRPr="00810B08">
        <w:rPr>
          <w:rFonts w:ascii="inherit" w:eastAsia="Times New Roman" w:hAnsi="inherit" w:cs="Helvetica"/>
          <w:color w:val="1D1E20"/>
          <w:spacing w:val="7"/>
          <w:sz w:val="23"/>
          <w:szCs w:val="23"/>
        </w:rPr>
        <w:t> – The cost must be allowable per the terms and conditions of the sponsored award, under applicable sponsor regulations, </w:t>
      </w:r>
      <w:hyperlink r:id="rId28" w:tgtFrame="_blank" w:history="1">
        <w:r w:rsidRPr="00810B08">
          <w:rPr>
            <w:rFonts w:ascii="inherit" w:eastAsia="Times New Roman" w:hAnsi="inherit" w:cs="Helvetica"/>
            <w:color w:val="0071AD"/>
            <w:spacing w:val="7"/>
            <w:sz w:val="23"/>
            <w:szCs w:val="23"/>
            <w:u w:val="single"/>
            <w:bdr w:val="none" w:sz="0" w:space="0" w:color="auto" w:frame="1"/>
          </w:rPr>
          <w:t>Uniform Guidance, 200.403</w:t>
        </w:r>
      </w:hyperlink>
      <w:r w:rsidRPr="00810B08">
        <w:rPr>
          <w:rFonts w:ascii="inherit" w:eastAsia="Times New Roman" w:hAnsi="inherit" w:cs="Helvetica"/>
          <w:color w:val="1D1E20"/>
          <w:spacing w:val="7"/>
          <w:sz w:val="23"/>
          <w:szCs w:val="23"/>
        </w:rPr>
        <w:t>, and University policies.</w:t>
      </w:r>
    </w:p>
    <w:p w14:paraId="47AB2DCE" w14:textId="77777777" w:rsidR="00810B08" w:rsidRPr="00810B08" w:rsidRDefault="00810B08" w:rsidP="00810B08">
      <w:pPr>
        <w:numPr>
          <w:ilvl w:val="0"/>
          <w:numId w:val="4"/>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b/>
          <w:bCs/>
          <w:color w:val="1D1E20"/>
          <w:spacing w:val="7"/>
          <w:sz w:val="23"/>
          <w:szCs w:val="23"/>
          <w:bdr w:val="none" w:sz="0" w:space="0" w:color="auto" w:frame="1"/>
        </w:rPr>
        <w:t>Reasonable</w:t>
      </w:r>
      <w:r w:rsidRPr="00810B08">
        <w:rPr>
          <w:rFonts w:ascii="inherit" w:eastAsia="Times New Roman" w:hAnsi="inherit" w:cs="Helvetica"/>
          <w:color w:val="1D1E20"/>
          <w:spacing w:val="7"/>
          <w:sz w:val="23"/>
          <w:szCs w:val="23"/>
        </w:rPr>
        <w:t>– The cost may be considered reasonable if the nature of the goods or services acquired and the amount involved reflect the action that a prudent person would have taken under the circumstances prevailing at the time the decision to incur the cost was made. Key factors in determining reasonableness are defined in </w:t>
      </w:r>
      <w:hyperlink r:id="rId29" w:tgtFrame="_blank" w:history="1">
        <w:r w:rsidRPr="00810B08">
          <w:rPr>
            <w:rFonts w:ascii="inherit" w:eastAsia="Times New Roman" w:hAnsi="inherit" w:cs="Helvetica"/>
            <w:color w:val="0071AD"/>
            <w:spacing w:val="7"/>
            <w:sz w:val="23"/>
            <w:szCs w:val="23"/>
            <w:u w:val="single"/>
            <w:bdr w:val="none" w:sz="0" w:space="0" w:color="auto" w:frame="1"/>
          </w:rPr>
          <w:t>Uniform Guidance, 200.404</w:t>
        </w:r>
      </w:hyperlink>
      <w:r w:rsidRPr="00810B08">
        <w:rPr>
          <w:rFonts w:ascii="inherit" w:eastAsia="Times New Roman" w:hAnsi="inherit" w:cs="Helvetica"/>
          <w:color w:val="1D1E20"/>
          <w:spacing w:val="7"/>
          <w:sz w:val="23"/>
          <w:szCs w:val="23"/>
        </w:rPr>
        <w:t>.</w:t>
      </w:r>
    </w:p>
    <w:p w14:paraId="0D090E02" w14:textId="77777777" w:rsidR="00810B08" w:rsidRPr="00810B08" w:rsidRDefault="00810B08" w:rsidP="00810B08">
      <w:pPr>
        <w:numPr>
          <w:ilvl w:val="0"/>
          <w:numId w:val="4"/>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b/>
          <w:bCs/>
          <w:color w:val="1D1E20"/>
          <w:spacing w:val="7"/>
          <w:sz w:val="23"/>
          <w:szCs w:val="23"/>
          <w:bdr w:val="none" w:sz="0" w:space="0" w:color="auto" w:frame="1"/>
        </w:rPr>
        <w:t>Allocable</w:t>
      </w:r>
      <w:r w:rsidRPr="00810B08">
        <w:rPr>
          <w:rFonts w:ascii="inherit" w:eastAsia="Times New Roman" w:hAnsi="inherit" w:cs="Helvetica"/>
          <w:color w:val="1D1E20"/>
          <w:spacing w:val="7"/>
          <w:sz w:val="23"/>
          <w:szCs w:val="23"/>
        </w:rPr>
        <w:t> – The cost must benefit the project and be directly attributable to the project or activity being performed. The cost can only be assigned and allocated to the project(s) based on that portion of the expense that represents the direct benefit to the project. In order to ensure allocable standards are met, refer to </w:t>
      </w:r>
      <w:hyperlink r:id="rId30" w:tgtFrame="_blank" w:history="1">
        <w:r w:rsidRPr="00810B08">
          <w:rPr>
            <w:rFonts w:ascii="inherit" w:eastAsia="Times New Roman" w:hAnsi="inherit" w:cs="Helvetica"/>
            <w:color w:val="0071AD"/>
            <w:spacing w:val="7"/>
            <w:sz w:val="23"/>
            <w:szCs w:val="23"/>
            <w:u w:val="single"/>
            <w:bdr w:val="none" w:sz="0" w:space="0" w:color="auto" w:frame="1"/>
          </w:rPr>
          <w:t>Uniform Guidance, 200.405</w:t>
        </w:r>
      </w:hyperlink>
      <w:r w:rsidRPr="00810B08">
        <w:rPr>
          <w:rFonts w:ascii="inherit" w:eastAsia="Times New Roman" w:hAnsi="inherit" w:cs="Helvetica"/>
          <w:color w:val="1D1E20"/>
          <w:spacing w:val="7"/>
          <w:sz w:val="23"/>
          <w:szCs w:val="23"/>
        </w:rPr>
        <w:t>.</w:t>
      </w:r>
    </w:p>
    <w:p w14:paraId="2F6B1D52" w14:textId="77777777" w:rsidR="00810B08" w:rsidRPr="00810B08" w:rsidRDefault="00810B08" w:rsidP="00810B08">
      <w:pPr>
        <w:numPr>
          <w:ilvl w:val="0"/>
          <w:numId w:val="4"/>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b/>
          <w:bCs/>
          <w:color w:val="1D1E20"/>
          <w:spacing w:val="7"/>
          <w:sz w:val="23"/>
          <w:szCs w:val="23"/>
          <w:bdr w:val="none" w:sz="0" w:space="0" w:color="auto" w:frame="1"/>
        </w:rPr>
        <w:t>Consistently treated</w:t>
      </w:r>
      <w:r w:rsidRPr="00810B08">
        <w:rPr>
          <w:rFonts w:ascii="inherit" w:eastAsia="Times New Roman" w:hAnsi="inherit" w:cs="Helvetica"/>
          <w:color w:val="1D1E20"/>
          <w:spacing w:val="7"/>
          <w:sz w:val="23"/>
          <w:szCs w:val="23"/>
        </w:rPr>
        <w:t> – Costs incurred for the same purpose in like circumstances must be treated consistently as either direct or F&amp;A costs in order to avoid possible double charging of Federal awards. Refer to </w:t>
      </w:r>
      <w:hyperlink r:id="rId31" w:anchor="se2.1.200_1412" w:tgtFrame="_blank" w:history="1">
        <w:r w:rsidRPr="00810B08">
          <w:rPr>
            <w:rFonts w:ascii="inherit" w:eastAsia="Times New Roman" w:hAnsi="inherit" w:cs="Helvetica"/>
            <w:color w:val="0071AD"/>
            <w:spacing w:val="7"/>
            <w:sz w:val="23"/>
            <w:szCs w:val="23"/>
            <w:u w:val="single"/>
            <w:bdr w:val="none" w:sz="0" w:space="0" w:color="auto" w:frame="1"/>
          </w:rPr>
          <w:t>Uniform Guidance, 200.412</w:t>
        </w:r>
      </w:hyperlink>
      <w:r w:rsidRPr="00810B08">
        <w:rPr>
          <w:rFonts w:ascii="inherit" w:eastAsia="Times New Roman" w:hAnsi="inherit" w:cs="Helvetica"/>
          <w:color w:val="1D1E20"/>
          <w:spacing w:val="7"/>
          <w:sz w:val="23"/>
          <w:szCs w:val="23"/>
        </w:rPr>
        <w:t>, </w:t>
      </w:r>
      <w:hyperlink r:id="rId32" w:tgtFrame="_blank" w:history="1">
        <w:r w:rsidRPr="00810B08">
          <w:rPr>
            <w:rFonts w:ascii="inherit" w:eastAsia="Times New Roman" w:hAnsi="inherit" w:cs="Helvetica"/>
            <w:color w:val="0071AD"/>
            <w:spacing w:val="7"/>
            <w:sz w:val="23"/>
            <w:szCs w:val="23"/>
            <w:u w:val="single"/>
            <w:bdr w:val="none" w:sz="0" w:space="0" w:color="auto" w:frame="1"/>
          </w:rPr>
          <w:t>200.413</w:t>
        </w:r>
      </w:hyperlink>
      <w:r w:rsidRPr="00810B08">
        <w:rPr>
          <w:rFonts w:ascii="inherit" w:eastAsia="Times New Roman" w:hAnsi="inherit" w:cs="Helvetica"/>
          <w:color w:val="1D1E20"/>
          <w:spacing w:val="7"/>
          <w:sz w:val="23"/>
          <w:szCs w:val="23"/>
        </w:rPr>
        <w:t> and </w:t>
      </w:r>
      <w:hyperlink r:id="rId33" w:tgtFrame="_blank" w:history="1">
        <w:r w:rsidRPr="00810B08">
          <w:rPr>
            <w:rFonts w:ascii="inherit" w:eastAsia="Times New Roman" w:hAnsi="inherit" w:cs="Helvetica"/>
            <w:color w:val="0071AD"/>
            <w:spacing w:val="7"/>
            <w:sz w:val="23"/>
            <w:szCs w:val="23"/>
            <w:u w:val="single"/>
            <w:bdr w:val="none" w:sz="0" w:space="0" w:color="auto" w:frame="1"/>
          </w:rPr>
          <w:t>200.414</w:t>
        </w:r>
      </w:hyperlink>
      <w:r w:rsidRPr="00810B08">
        <w:rPr>
          <w:rFonts w:ascii="inherit" w:eastAsia="Times New Roman" w:hAnsi="inherit" w:cs="Helvetica"/>
          <w:color w:val="1D1E20"/>
          <w:spacing w:val="7"/>
          <w:sz w:val="23"/>
          <w:szCs w:val="23"/>
        </w:rPr>
        <w:t> for additional information.</w:t>
      </w:r>
    </w:p>
    <w:p w14:paraId="3B50AE47" w14:textId="77777777" w:rsidR="00810B08" w:rsidRPr="00810B08" w:rsidRDefault="00810B08" w:rsidP="00810B08">
      <w:pPr>
        <w:pBdr>
          <w:bottom w:val="single" w:sz="6" w:space="0" w:color="058488"/>
        </w:pBdr>
        <w:spacing w:before="100" w:beforeAutospacing="1" w:after="100" w:afterAutospacing="1" w:line="360" w:lineRule="atLeast"/>
        <w:textAlignment w:val="baseline"/>
        <w:outlineLvl w:val="1"/>
        <w:rPr>
          <w:rFonts w:ascii="inherit" w:eastAsia="Times New Roman" w:hAnsi="inherit" w:cs="Helvetica"/>
          <w:color w:val="052049"/>
          <w:spacing w:val="7"/>
          <w:sz w:val="37"/>
          <w:szCs w:val="37"/>
        </w:rPr>
      </w:pPr>
      <w:r w:rsidRPr="00810B08">
        <w:rPr>
          <w:rFonts w:ascii="inherit" w:eastAsia="Times New Roman" w:hAnsi="inherit" w:cs="Helvetica"/>
          <w:color w:val="052049"/>
          <w:spacing w:val="7"/>
          <w:sz w:val="37"/>
          <w:szCs w:val="37"/>
        </w:rPr>
        <w:t>IV. GUIDELINES FOR DIRECT CHARGING ADMINISTRATIVE COST TO FEDERAL PROJECTS</w:t>
      </w:r>
    </w:p>
    <w:p w14:paraId="213AAB51" w14:textId="77777777" w:rsidR="00810B08" w:rsidRPr="00810B08" w:rsidRDefault="00810B08" w:rsidP="00810B08">
      <w:pPr>
        <w:spacing w:before="100" w:beforeAutospacing="1" w:after="100" w:afterAutospacing="1" w:line="360" w:lineRule="atLeast"/>
        <w:textAlignment w:val="baseline"/>
        <w:outlineLvl w:val="2"/>
        <w:rPr>
          <w:rFonts w:ascii="inherit" w:eastAsia="Times New Roman" w:hAnsi="inherit" w:cs="Helvetica"/>
          <w:color w:val="052049"/>
          <w:spacing w:val="7"/>
          <w:sz w:val="35"/>
          <w:szCs w:val="35"/>
        </w:rPr>
      </w:pPr>
      <w:r w:rsidRPr="00810B08">
        <w:rPr>
          <w:rFonts w:ascii="inherit" w:eastAsia="Times New Roman" w:hAnsi="inherit" w:cs="Helvetica"/>
          <w:color w:val="052049"/>
          <w:spacing w:val="7"/>
          <w:sz w:val="35"/>
          <w:szCs w:val="35"/>
        </w:rPr>
        <w:lastRenderedPageBreak/>
        <w:t>A. Treatment of Administrative Salaries and Benefits on Extramural Funds</w:t>
      </w:r>
    </w:p>
    <w:p w14:paraId="62CB0DE0" w14:textId="77777777" w:rsidR="00810B08" w:rsidRPr="00810B08" w:rsidRDefault="00810B08" w:rsidP="00810B08">
      <w:pPr>
        <w:spacing w:before="100" w:beforeAutospacing="1" w:after="100" w:afterAutospacing="1" w:line="360" w:lineRule="atLeast"/>
        <w:textAlignment w:val="baseline"/>
        <w:outlineLvl w:val="3"/>
        <w:rPr>
          <w:rFonts w:ascii="inherit" w:eastAsia="Times New Roman" w:hAnsi="inherit" w:cs="Helvetica"/>
          <w:color w:val="052049"/>
          <w:spacing w:val="7"/>
          <w:sz w:val="30"/>
          <w:szCs w:val="30"/>
        </w:rPr>
      </w:pPr>
      <w:r w:rsidRPr="00810B08">
        <w:rPr>
          <w:rFonts w:ascii="inherit" w:eastAsia="Times New Roman" w:hAnsi="inherit" w:cs="Helvetica"/>
          <w:color w:val="052049"/>
          <w:spacing w:val="7"/>
          <w:sz w:val="30"/>
          <w:szCs w:val="30"/>
        </w:rPr>
        <w:t>1. Standard Treatment</w:t>
      </w:r>
    </w:p>
    <w:p w14:paraId="22E04735" w14:textId="77777777" w:rsidR="00810B08" w:rsidRPr="00810B08" w:rsidRDefault="00810B08" w:rsidP="00810B08">
      <w:pPr>
        <w:spacing w:after="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In accordance with </w:t>
      </w:r>
      <w:hyperlink r:id="rId34" w:tgtFrame="_blank" w:history="1">
        <w:r w:rsidRPr="00810B08">
          <w:rPr>
            <w:rFonts w:ascii="inherit" w:eastAsia="Times New Roman" w:hAnsi="inherit" w:cs="Helvetica"/>
            <w:color w:val="0071AD"/>
            <w:spacing w:val="7"/>
            <w:sz w:val="23"/>
            <w:szCs w:val="23"/>
            <w:u w:val="single"/>
            <w:bdr w:val="none" w:sz="0" w:space="0" w:color="auto" w:frame="1"/>
          </w:rPr>
          <w:t>Uniform Guidance 200.413</w:t>
        </w:r>
      </w:hyperlink>
      <w:r w:rsidRPr="00810B08">
        <w:rPr>
          <w:rFonts w:ascii="inherit" w:eastAsia="Times New Roman" w:hAnsi="inherit" w:cs="Helvetica"/>
          <w:color w:val="1D1E20"/>
          <w:spacing w:val="7"/>
          <w:sz w:val="23"/>
          <w:szCs w:val="23"/>
        </w:rPr>
        <w:t> the salaries of administrative and clerical staff should normally be treated as F&amp;A (indirect) costs. The following departmental activities are considered routine administrative and clerical activities. As such, these costs are generally, unless justification is provided, not to be charged as a direct cost:</w:t>
      </w:r>
    </w:p>
    <w:p w14:paraId="11188743" w14:textId="77777777" w:rsidR="00810B08" w:rsidRPr="00810B08" w:rsidRDefault="00810B08" w:rsidP="00810B08">
      <w:pPr>
        <w:numPr>
          <w:ilvl w:val="0"/>
          <w:numId w:val="5"/>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General departmental administration</w:t>
      </w:r>
    </w:p>
    <w:p w14:paraId="7509C1FF" w14:textId="77777777" w:rsidR="00810B08" w:rsidRPr="00810B08" w:rsidRDefault="00810B08" w:rsidP="00810B08">
      <w:pPr>
        <w:numPr>
          <w:ilvl w:val="0"/>
          <w:numId w:val="5"/>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Contracts and grants administration</w:t>
      </w:r>
      <w:hyperlink r:id="rId35" w:anchor="_ftn1" w:tooltip="Contracts and grants administration includes the development of grant or contract proposals and associated activities such as word-processing, copying, mailing, and electronic proposal submission." w:history="1">
        <w:r w:rsidRPr="00810B08">
          <w:rPr>
            <w:rFonts w:ascii="inherit" w:eastAsia="Times New Roman" w:hAnsi="inherit" w:cs="Helvetica"/>
            <w:color w:val="0071AD"/>
            <w:spacing w:val="7"/>
            <w:sz w:val="17"/>
            <w:szCs w:val="17"/>
            <w:u w:val="single"/>
            <w:bdr w:val="none" w:sz="0" w:space="0" w:color="auto" w:frame="1"/>
            <w:vertAlign w:val="superscript"/>
          </w:rPr>
          <w:t>[1]</w:t>
        </w:r>
      </w:hyperlink>
    </w:p>
    <w:p w14:paraId="1264375F" w14:textId="77777777" w:rsidR="00810B08" w:rsidRPr="00810B08" w:rsidRDefault="00810B08" w:rsidP="00810B08">
      <w:pPr>
        <w:numPr>
          <w:ilvl w:val="0"/>
          <w:numId w:val="5"/>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Personnel activities/payroll/human resources</w:t>
      </w:r>
    </w:p>
    <w:p w14:paraId="29ACE1FF" w14:textId="77777777" w:rsidR="00810B08" w:rsidRPr="00810B08" w:rsidRDefault="00810B08" w:rsidP="00810B08">
      <w:pPr>
        <w:numPr>
          <w:ilvl w:val="0"/>
          <w:numId w:val="5"/>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Accounting and budgeting activities</w:t>
      </w:r>
    </w:p>
    <w:p w14:paraId="6866CD19" w14:textId="77777777" w:rsidR="00810B08" w:rsidRPr="00810B08" w:rsidRDefault="00810B08" w:rsidP="00810B08">
      <w:pPr>
        <w:numPr>
          <w:ilvl w:val="0"/>
          <w:numId w:val="5"/>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Financial monitoring</w:t>
      </w:r>
    </w:p>
    <w:p w14:paraId="4AD733A3" w14:textId="77777777" w:rsidR="00810B08" w:rsidRPr="00810B08" w:rsidRDefault="00810B08" w:rsidP="00810B08">
      <w:pPr>
        <w:numPr>
          <w:ilvl w:val="0"/>
          <w:numId w:val="5"/>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Processing vouchers and payments</w:t>
      </w:r>
    </w:p>
    <w:p w14:paraId="3CE4E236" w14:textId="77777777" w:rsidR="00810B08" w:rsidRPr="00810B08" w:rsidRDefault="00810B08" w:rsidP="00810B08">
      <w:pPr>
        <w:numPr>
          <w:ilvl w:val="0"/>
          <w:numId w:val="5"/>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Administrative data entry</w:t>
      </w:r>
    </w:p>
    <w:p w14:paraId="33C6FDF8" w14:textId="77777777" w:rsidR="00810B08" w:rsidRPr="00810B08" w:rsidRDefault="00810B08" w:rsidP="00810B08">
      <w:pPr>
        <w:numPr>
          <w:ilvl w:val="0"/>
          <w:numId w:val="5"/>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Newsletter/brochure preparation</w:t>
      </w:r>
    </w:p>
    <w:p w14:paraId="7409F074" w14:textId="77777777" w:rsidR="00810B08" w:rsidRPr="00810B08" w:rsidRDefault="00810B08" w:rsidP="00810B08">
      <w:pPr>
        <w:numPr>
          <w:ilvl w:val="0"/>
          <w:numId w:val="5"/>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Processing and tracking routine purchase orders</w:t>
      </w:r>
    </w:p>
    <w:p w14:paraId="3C5A786B" w14:textId="77777777" w:rsidR="00810B08" w:rsidRPr="00810B08" w:rsidRDefault="00810B08" w:rsidP="00810B08">
      <w:pPr>
        <w:numPr>
          <w:ilvl w:val="0"/>
          <w:numId w:val="5"/>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Maintaining departmental databases</w:t>
      </w:r>
    </w:p>
    <w:p w14:paraId="75CA7876" w14:textId="77777777" w:rsidR="00810B08" w:rsidRPr="00810B08" w:rsidRDefault="00810B08" w:rsidP="00810B08">
      <w:pPr>
        <w:numPr>
          <w:ilvl w:val="0"/>
          <w:numId w:val="5"/>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Departmental reception activities</w:t>
      </w:r>
    </w:p>
    <w:p w14:paraId="737C2DAA" w14:textId="77777777" w:rsidR="00810B08" w:rsidRPr="00810B08" w:rsidRDefault="00810B08" w:rsidP="00810B08">
      <w:pPr>
        <w:spacing w:before="100" w:beforeAutospacing="1" w:after="100" w:afterAutospacing="1" w:line="360" w:lineRule="atLeast"/>
        <w:textAlignment w:val="baseline"/>
        <w:outlineLvl w:val="3"/>
        <w:rPr>
          <w:rFonts w:ascii="inherit" w:eastAsia="Times New Roman" w:hAnsi="inherit" w:cs="Helvetica"/>
          <w:color w:val="052049"/>
          <w:spacing w:val="7"/>
          <w:sz w:val="30"/>
          <w:szCs w:val="30"/>
        </w:rPr>
      </w:pPr>
      <w:r w:rsidRPr="00810B08">
        <w:rPr>
          <w:rFonts w:ascii="inherit" w:eastAsia="Times New Roman" w:hAnsi="inherit" w:cs="Helvetica"/>
          <w:color w:val="052049"/>
          <w:spacing w:val="7"/>
          <w:sz w:val="30"/>
          <w:szCs w:val="30"/>
        </w:rPr>
        <w:t>2. Non-Standard Treatment of Administrative Salaries and Benefits</w:t>
      </w:r>
    </w:p>
    <w:p w14:paraId="7DF0DB0D" w14:textId="77777777" w:rsidR="00810B08" w:rsidRPr="00810B08" w:rsidRDefault="00810B08" w:rsidP="00810B08">
      <w:pPr>
        <w:spacing w:after="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Under certain circumstances the administrative salaries and benefits may be charged directly to a federal project. Per </w:t>
      </w:r>
      <w:hyperlink r:id="rId36" w:tgtFrame="_blank" w:history="1">
        <w:r w:rsidRPr="00810B08">
          <w:rPr>
            <w:rFonts w:ascii="inherit" w:eastAsia="Times New Roman" w:hAnsi="inherit" w:cs="Helvetica"/>
            <w:color w:val="0071AD"/>
            <w:spacing w:val="7"/>
            <w:sz w:val="23"/>
            <w:szCs w:val="23"/>
            <w:u w:val="single"/>
            <w:bdr w:val="none" w:sz="0" w:space="0" w:color="auto" w:frame="1"/>
          </w:rPr>
          <w:t>Uniform Guidance, Cost Principles 200.413</w:t>
        </w:r>
      </w:hyperlink>
      <w:r w:rsidRPr="00810B08">
        <w:rPr>
          <w:rFonts w:ascii="inherit" w:eastAsia="Times New Roman" w:hAnsi="inherit" w:cs="Helvetica"/>
          <w:color w:val="1D1E20"/>
          <w:spacing w:val="7"/>
          <w:sz w:val="23"/>
          <w:szCs w:val="23"/>
        </w:rPr>
        <w:t> the following conditions must be met:</w:t>
      </w:r>
    </w:p>
    <w:p w14:paraId="1C106B26" w14:textId="77777777" w:rsidR="00810B08" w:rsidRPr="00810B08" w:rsidRDefault="00810B08" w:rsidP="00810B08">
      <w:pPr>
        <w:numPr>
          <w:ilvl w:val="0"/>
          <w:numId w:val="6"/>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Administrative or clerical services are integral</w:t>
      </w:r>
      <w:hyperlink r:id="rId37" w:anchor="_ftn2" w:history="1">
        <w:r w:rsidRPr="00810B08">
          <w:rPr>
            <w:rFonts w:ascii="inherit" w:eastAsia="Times New Roman" w:hAnsi="inherit" w:cs="Helvetica"/>
            <w:color w:val="0071AD"/>
            <w:spacing w:val="7"/>
            <w:sz w:val="17"/>
            <w:szCs w:val="17"/>
            <w:u w:val="single"/>
            <w:bdr w:val="none" w:sz="0" w:space="0" w:color="auto" w:frame="1"/>
            <w:vertAlign w:val="superscript"/>
          </w:rPr>
          <w:t>[2]</w:t>
        </w:r>
      </w:hyperlink>
      <w:r w:rsidRPr="00810B08">
        <w:rPr>
          <w:rFonts w:ascii="inherit" w:eastAsia="Times New Roman" w:hAnsi="inherit" w:cs="Helvetica"/>
          <w:color w:val="1D1E20"/>
          <w:spacing w:val="7"/>
          <w:sz w:val="23"/>
          <w:szCs w:val="23"/>
        </w:rPr>
        <w:t> to a project or activity.</w:t>
      </w:r>
    </w:p>
    <w:p w14:paraId="3CEB5A29" w14:textId="77777777" w:rsidR="00810B08" w:rsidRPr="00810B08" w:rsidRDefault="00810B08" w:rsidP="00810B08">
      <w:pPr>
        <w:numPr>
          <w:ilvl w:val="0"/>
          <w:numId w:val="6"/>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Individuals involved can be specifically identified with the project or activity.</w:t>
      </w:r>
    </w:p>
    <w:p w14:paraId="2BEEAA11" w14:textId="77777777" w:rsidR="00810B08" w:rsidRPr="00810B08" w:rsidRDefault="00810B08" w:rsidP="00810B08">
      <w:pPr>
        <w:numPr>
          <w:ilvl w:val="0"/>
          <w:numId w:val="6"/>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Such costs are explicitly included in the budget or have prior written approval of the federal awarding agency</w:t>
      </w:r>
      <w:hyperlink r:id="rId38" w:anchor="_ftn3" w:tooltip="The NIH has waived their right to pre-approve these items" w:history="1">
        <w:r w:rsidRPr="00810B08">
          <w:rPr>
            <w:rFonts w:ascii="inherit" w:eastAsia="Times New Roman" w:hAnsi="inherit" w:cs="Helvetica"/>
            <w:color w:val="0071AD"/>
            <w:spacing w:val="7"/>
            <w:sz w:val="17"/>
            <w:szCs w:val="17"/>
            <w:u w:val="single"/>
            <w:bdr w:val="none" w:sz="0" w:space="0" w:color="auto" w:frame="1"/>
            <w:vertAlign w:val="superscript"/>
          </w:rPr>
          <w:t>[3]</w:t>
        </w:r>
      </w:hyperlink>
      <w:r w:rsidRPr="00810B08">
        <w:rPr>
          <w:rFonts w:ascii="inherit" w:eastAsia="Times New Roman" w:hAnsi="inherit" w:cs="Helvetica"/>
          <w:color w:val="1D1E20"/>
          <w:spacing w:val="7"/>
          <w:sz w:val="23"/>
          <w:szCs w:val="23"/>
        </w:rPr>
        <w:t>.</w:t>
      </w:r>
    </w:p>
    <w:p w14:paraId="7DFF197A" w14:textId="77777777" w:rsidR="00810B08" w:rsidRPr="00810B08" w:rsidRDefault="00810B08" w:rsidP="00810B08">
      <w:pPr>
        <w:numPr>
          <w:ilvl w:val="0"/>
          <w:numId w:val="6"/>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These costs cannot also be recovered as indirect costs.</w:t>
      </w:r>
    </w:p>
    <w:p w14:paraId="3E814C37" w14:textId="77777777" w:rsidR="00810B08" w:rsidRPr="00810B08" w:rsidRDefault="00810B08" w:rsidP="00810B08">
      <w:pPr>
        <w:spacing w:before="100" w:beforeAutospacing="1" w:after="100" w:afterAutospacing="1" w:line="360" w:lineRule="atLeast"/>
        <w:textAlignment w:val="baseline"/>
        <w:outlineLvl w:val="3"/>
        <w:rPr>
          <w:rFonts w:ascii="inherit" w:eastAsia="Times New Roman" w:hAnsi="inherit" w:cs="Helvetica"/>
          <w:color w:val="052049"/>
          <w:spacing w:val="7"/>
          <w:sz w:val="30"/>
          <w:szCs w:val="30"/>
        </w:rPr>
      </w:pPr>
      <w:r w:rsidRPr="00810B08">
        <w:rPr>
          <w:rFonts w:ascii="inherit" w:eastAsia="Times New Roman" w:hAnsi="inherit" w:cs="Helvetica"/>
          <w:color w:val="052049"/>
          <w:spacing w:val="7"/>
          <w:sz w:val="30"/>
          <w:szCs w:val="30"/>
        </w:rPr>
        <w:t>3. Qualifying Questions for Preparing Budget Justifications for Non-Standard Treatment of Administrative Salaries</w:t>
      </w:r>
      <w:r w:rsidRPr="00810B08">
        <w:rPr>
          <w:rFonts w:ascii="inherit" w:eastAsia="Times New Roman" w:hAnsi="inherit" w:cs="Helvetica"/>
          <w:color w:val="052049"/>
          <w:spacing w:val="7"/>
          <w:sz w:val="30"/>
          <w:szCs w:val="30"/>
        </w:rPr>
        <w:br/>
        <w:t>When justifying administrative/clerical salaries (or before charging such expenses to a sponsored project), it is helpful to address the issues listed below by describing how the administrative role is essential or vital to the project</w:t>
      </w:r>
    </w:p>
    <w:p w14:paraId="0155AD3B" w14:textId="77777777" w:rsidR="00810B08" w:rsidRPr="00810B08" w:rsidRDefault="00810B08" w:rsidP="00810B08">
      <w:pPr>
        <w:numPr>
          <w:ilvl w:val="0"/>
          <w:numId w:val="7"/>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lastRenderedPageBreak/>
        <w:t>Are the administrative support needs of this project significantly greater than the routine level of administrative support provided for all projects? If yes, why? Also, describe how the administrative support activities of the administrative/clerical personnel working on the project are necessary for the successful performance of the project.</w:t>
      </w:r>
    </w:p>
    <w:p w14:paraId="4EE35C57" w14:textId="77777777" w:rsidR="00810B08" w:rsidRPr="00810B08" w:rsidRDefault="00810B08" w:rsidP="00810B08">
      <w:pPr>
        <w:numPr>
          <w:ilvl w:val="0"/>
          <w:numId w:val="7"/>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Does a job title or payroll classification imply that an individual’s work is administrative in nature? If yes, but the employee will not be engaged in administrative work on a sponsored project, describe the specific non-administrative work the individual will be performing, as well as how such work is necessary for the technical performance of the project.</w:t>
      </w:r>
    </w:p>
    <w:p w14:paraId="035A6062" w14:textId="77777777" w:rsidR="00810B08" w:rsidRPr="00810B08" w:rsidRDefault="00810B08" w:rsidP="00810B08">
      <w:pPr>
        <w:numPr>
          <w:ilvl w:val="0"/>
          <w:numId w:val="7"/>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Can the proposed administrative/clerical support costs be easily and accurately allocated to the project? If yes, explain how this will be done. For example, an administrator working full time for a project can be allocated easily and accurately to the project. However, if that person works on multiple projects, it may be difficult to accurately document the relative benefit of the administrator’s salary (effort) to any specific project. The more projects a person works on, the more difficult it is to accurately and easily document the relative benefit to each project.</w:t>
      </w:r>
    </w:p>
    <w:p w14:paraId="3D304853" w14:textId="77777777" w:rsidR="00810B08" w:rsidRPr="00810B08" w:rsidRDefault="00810B08" w:rsidP="00810B08">
      <w:pPr>
        <w:spacing w:before="100" w:beforeAutospacing="1" w:after="100" w:afterAutospacing="1" w:line="360" w:lineRule="atLeast"/>
        <w:textAlignment w:val="baseline"/>
        <w:outlineLvl w:val="2"/>
        <w:rPr>
          <w:rFonts w:ascii="inherit" w:eastAsia="Times New Roman" w:hAnsi="inherit" w:cs="Helvetica"/>
          <w:color w:val="052049"/>
          <w:spacing w:val="7"/>
          <w:sz w:val="35"/>
          <w:szCs w:val="35"/>
        </w:rPr>
      </w:pPr>
      <w:r w:rsidRPr="00810B08">
        <w:rPr>
          <w:rFonts w:ascii="inherit" w:eastAsia="Times New Roman" w:hAnsi="inherit" w:cs="Helvetica"/>
          <w:color w:val="052049"/>
          <w:spacing w:val="7"/>
          <w:sz w:val="35"/>
          <w:szCs w:val="35"/>
        </w:rPr>
        <w:t>B. Treatment of Non-Salary Administrative Expenses</w:t>
      </w:r>
    </w:p>
    <w:p w14:paraId="00535EE4" w14:textId="77777777" w:rsidR="00810B08" w:rsidRPr="00810B08" w:rsidRDefault="00810B08" w:rsidP="00810B08">
      <w:pPr>
        <w:spacing w:before="100" w:beforeAutospacing="1" w:after="100" w:afterAutospacing="1" w:line="360" w:lineRule="atLeast"/>
        <w:textAlignment w:val="baseline"/>
        <w:outlineLvl w:val="3"/>
        <w:rPr>
          <w:rFonts w:ascii="inherit" w:eastAsia="Times New Roman" w:hAnsi="inherit" w:cs="Helvetica"/>
          <w:color w:val="052049"/>
          <w:spacing w:val="7"/>
          <w:sz w:val="30"/>
          <w:szCs w:val="30"/>
        </w:rPr>
      </w:pPr>
      <w:r w:rsidRPr="00810B08">
        <w:rPr>
          <w:rFonts w:ascii="inherit" w:eastAsia="Times New Roman" w:hAnsi="inherit" w:cs="Helvetica"/>
          <w:color w:val="052049"/>
          <w:spacing w:val="7"/>
          <w:sz w:val="30"/>
          <w:szCs w:val="30"/>
        </w:rPr>
        <w:t>1. Standard Treatment</w:t>
      </w:r>
    </w:p>
    <w:p w14:paraId="196BEFED" w14:textId="77777777" w:rsidR="00810B08" w:rsidRPr="00810B08" w:rsidRDefault="00810B08" w:rsidP="00810B08">
      <w:pPr>
        <w:spacing w:after="24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In accordance with Uniform Guidance the following examples of non-salary expenses are normally to be treated as F&amp;A costs and should not be budgeted in proposals or charged to sponsored projects as direct expenses as the costs are incurred for a common or joint purpose benefitting more than one objective and/or sponsored project.</w:t>
      </w:r>
    </w:p>
    <w:p w14:paraId="5CE0192F" w14:textId="77777777" w:rsidR="00810B08" w:rsidRPr="00810B08" w:rsidRDefault="00810B08" w:rsidP="00810B08">
      <w:pPr>
        <w:spacing w:after="24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Examples of these indirect costs include:</w:t>
      </w:r>
    </w:p>
    <w:p w14:paraId="1C33103A" w14:textId="77777777" w:rsidR="00810B08" w:rsidRPr="00810B08" w:rsidRDefault="00810B08" w:rsidP="00810B08">
      <w:pPr>
        <w:numPr>
          <w:ilvl w:val="0"/>
          <w:numId w:val="8"/>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Basic telephone line and equipment charges and local telephone services</w:t>
      </w:r>
    </w:p>
    <w:p w14:paraId="6E023930" w14:textId="77777777" w:rsidR="00810B08" w:rsidRPr="00810B08" w:rsidRDefault="00810B08" w:rsidP="00810B08">
      <w:pPr>
        <w:numPr>
          <w:ilvl w:val="0"/>
          <w:numId w:val="8"/>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Routine postage costs and mail stop charges</w:t>
      </w:r>
    </w:p>
    <w:p w14:paraId="6658E883" w14:textId="77777777" w:rsidR="00810B08" w:rsidRPr="00810B08" w:rsidRDefault="00810B08" w:rsidP="00810B08">
      <w:pPr>
        <w:numPr>
          <w:ilvl w:val="0"/>
          <w:numId w:val="8"/>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Routine reproduction</w:t>
      </w:r>
    </w:p>
    <w:p w14:paraId="7BDCD003" w14:textId="77777777" w:rsidR="00810B08" w:rsidRPr="00810B08" w:rsidRDefault="00810B08" w:rsidP="00810B08">
      <w:pPr>
        <w:numPr>
          <w:ilvl w:val="0"/>
          <w:numId w:val="8"/>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Ordinary repairs and maintenance for state-supported space in UCSF-owned buildings or at the ZSFG site</w:t>
      </w:r>
    </w:p>
    <w:p w14:paraId="61250EE8" w14:textId="77777777" w:rsidR="00810B08" w:rsidRPr="00810B08" w:rsidRDefault="00810B08" w:rsidP="00810B08">
      <w:pPr>
        <w:numPr>
          <w:ilvl w:val="0"/>
          <w:numId w:val="8"/>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Office supplies used for administrative activities</w:t>
      </w:r>
    </w:p>
    <w:p w14:paraId="65B9B205" w14:textId="77777777" w:rsidR="00810B08" w:rsidRPr="00810B08" w:rsidRDefault="00810B08" w:rsidP="00810B08">
      <w:pPr>
        <w:numPr>
          <w:ilvl w:val="0"/>
          <w:numId w:val="8"/>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Employee ID badges</w:t>
      </w:r>
    </w:p>
    <w:p w14:paraId="1FEF5E8F" w14:textId="77777777" w:rsidR="00810B08" w:rsidRPr="00810B08" w:rsidRDefault="00810B08" w:rsidP="00810B08">
      <w:pPr>
        <w:numPr>
          <w:ilvl w:val="0"/>
          <w:numId w:val="8"/>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Fingerprinting (in some cases)</w:t>
      </w:r>
    </w:p>
    <w:p w14:paraId="3D0B4747" w14:textId="77777777" w:rsidR="00810B08" w:rsidRPr="00810B08" w:rsidRDefault="00810B08" w:rsidP="00810B08">
      <w:pPr>
        <w:numPr>
          <w:ilvl w:val="0"/>
          <w:numId w:val="8"/>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Memberships in technical and professional organizations</w:t>
      </w:r>
    </w:p>
    <w:p w14:paraId="74BA3286" w14:textId="77777777" w:rsidR="00810B08" w:rsidRPr="00810B08" w:rsidRDefault="00810B08" w:rsidP="00810B08">
      <w:pPr>
        <w:numPr>
          <w:ilvl w:val="0"/>
          <w:numId w:val="8"/>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Subscriptions to professional or technical periodicals that may already be available through the campus library.</w:t>
      </w:r>
    </w:p>
    <w:p w14:paraId="263146AD" w14:textId="77777777" w:rsidR="00810B08" w:rsidRPr="00810B08" w:rsidRDefault="00810B08" w:rsidP="00810B08">
      <w:pPr>
        <w:numPr>
          <w:ilvl w:val="0"/>
          <w:numId w:val="8"/>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Equipment depreciation</w:t>
      </w:r>
    </w:p>
    <w:p w14:paraId="4B712866" w14:textId="77777777" w:rsidR="00810B08" w:rsidRPr="00810B08" w:rsidRDefault="00810B08" w:rsidP="00810B08">
      <w:pPr>
        <w:spacing w:before="100" w:beforeAutospacing="1" w:after="100" w:afterAutospacing="1" w:line="360" w:lineRule="atLeast"/>
        <w:textAlignment w:val="baseline"/>
        <w:outlineLvl w:val="3"/>
        <w:rPr>
          <w:rFonts w:ascii="inherit" w:eastAsia="Times New Roman" w:hAnsi="inherit" w:cs="Helvetica"/>
          <w:color w:val="052049"/>
          <w:spacing w:val="7"/>
          <w:sz w:val="30"/>
          <w:szCs w:val="30"/>
        </w:rPr>
      </w:pPr>
      <w:r w:rsidRPr="00810B08">
        <w:rPr>
          <w:rFonts w:ascii="inherit" w:eastAsia="Times New Roman" w:hAnsi="inherit" w:cs="Helvetica"/>
          <w:color w:val="052049"/>
          <w:spacing w:val="7"/>
          <w:sz w:val="30"/>
          <w:szCs w:val="30"/>
        </w:rPr>
        <w:lastRenderedPageBreak/>
        <w:t>2. Non Standard Treatment of Non-Salary Administrative Expenses</w:t>
      </w:r>
    </w:p>
    <w:p w14:paraId="4F27AAD1" w14:textId="77777777" w:rsidR="00810B08" w:rsidRPr="00810B08" w:rsidRDefault="00810B08" w:rsidP="00810B08">
      <w:pPr>
        <w:spacing w:after="24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In accordance with Uniform Guidance, non-salary administrative expenses may be budgeted and charged as a direct cost to sponsored projects if the cost is vital to the performance of the sponsored project. In these special circumstances the administering departmental unit must maintain documentation and justification that explains and supports the following conditions.</w:t>
      </w:r>
    </w:p>
    <w:p w14:paraId="3FD104FE" w14:textId="77777777" w:rsidR="00810B08" w:rsidRPr="00810B08" w:rsidRDefault="00810B08" w:rsidP="00810B08">
      <w:pPr>
        <w:numPr>
          <w:ilvl w:val="0"/>
          <w:numId w:val="9"/>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The expense can be specifically identified, with relative ease and high degree of accuracy with the sponsored project.</w:t>
      </w:r>
    </w:p>
    <w:p w14:paraId="50B961C9" w14:textId="77777777" w:rsidR="00810B08" w:rsidRPr="00810B08" w:rsidRDefault="00810B08" w:rsidP="00810B08">
      <w:pPr>
        <w:numPr>
          <w:ilvl w:val="0"/>
          <w:numId w:val="9"/>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The sponsored project must require non-salary administrative expenses that are significantly greater than the routine level of support.</w:t>
      </w:r>
    </w:p>
    <w:p w14:paraId="72E929DE" w14:textId="77777777" w:rsidR="00810B08" w:rsidRPr="00810B08" w:rsidRDefault="00810B08" w:rsidP="00810B08">
      <w:pPr>
        <w:spacing w:after="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To ensure reasonableness and allocability of non-salary administrative expenses being charged as direct costs, it may be necessary for the administering departmental unit to seek prior written approval</w:t>
      </w:r>
      <w:hyperlink r:id="rId39" w:anchor="_ftn3" w:tooltip="The NIH has waived their right to pre-approve these items" w:history="1">
        <w:r w:rsidRPr="00810B08">
          <w:rPr>
            <w:rFonts w:ascii="inherit" w:eastAsia="Times New Roman" w:hAnsi="inherit" w:cs="Helvetica"/>
            <w:color w:val="0071AD"/>
            <w:spacing w:val="7"/>
            <w:sz w:val="17"/>
            <w:szCs w:val="17"/>
            <w:u w:val="single"/>
            <w:bdr w:val="none" w:sz="0" w:space="0" w:color="auto" w:frame="1"/>
            <w:vertAlign w:val="superscript"/>
          </w:rPr>
          <w:t>[3]</w:t>
        </w:r>
      </w:hyperlink>
      <w:r w:rsidRPr="00810B08">
        <w:rPr>
          <w:rFonts w:ascii="inherit" w:eastAsia="Times New Roman" w:hAnsi="inherit" w:cs="Helvetica"/>
          <w:color w:val="1D1E20"/>
          <w:spacing w:val="7"/>
          <w:sz w:val="23"/>
          <w:szCs w:val="23"/>
        </w:rPr>
        <w:t> from the sponsor. Consult </w:t>
      </w:r>
      <w:hyperlink r:id="rId40" w:anchor="ap2.1.200_1521.iii" w:tgtFrame="_blank" w:history="1">
        <w:r w:rsidRPr="00810B08">
          <w:rPr>
            <w:rFonts w:ascii="inherit" w:eastAsia="Times New Roman" w:hAnsi="inherit" w:cs="Helvetica"/>
            <w:color w:val="0071AD"/>
            <w:spacing w:val="7"/>
            <w:sz w:val="23"/>
            <w:szCs w:val="23"/>
            <w:u w:val="single"/>
            <w:bdr w:val="none" w:sz="0" w:space="0" w:color="auto" w:frame="1"/>
          </w:rPr>
          <w:t>Appendix III to Part 200</w:t>
        </w:r>
      </w:hyperlink>
      <w:r w:rsidRPr="00810B08">
        <w:rPr>
          <w:rFonts w:ascii="inherit" w:eastAsia="Times New Roman" w:hAnsi="inherit" w:cs="Helvetica"/>
          <w:color w:val="1D1E20"/>
          <w:spacing w:val="7"/>
          <w:sz w:val="23"/>
          <w:szCs w:val="23"/>
        </w:rPr>
        <w:t> B.6 Departmental Administration Expenses for additional information and a listing of cost items for which prior approval may be required.</w:t>
      </w:r>
    </w:p>
    <w:p w14:paraId="75F81F48" w14:textId="77777777" w:rsidR="00810B08" w:rsidRPr="00810B08" w:rsidRDefault="00810B08" w:rsidP="00810B08">
      <w:pPr>
        <w:spacing w:before="100" w:beforeAutospacing="1" w:after="100" w:afterAutospacing="1" w:line="360" w:lineRule="atLeast"/>
        <w:textAlignment w:val="baseline"/>
        <w:outlineLvl w:val="3"/>
        <w:rPr>
          <w:rFonts w:ascii="inherit" w:eastAsia="Times New Roman" w:hAnsi="inherit" w:cs="Helvetica"/>
          <w:color w:val="052049"/>
          <w:spacing w:val="7"/>
          <w:sz w:val="30"/>
          <w:szCs w:val="30"/>
        </w:rPr>
      </w:pPr>
      <w:r w:rsidRPr="00810B08">
        <w:rPr>
          <w:rFonts w:ascii="inherit" w:eastAsia="Times New Roman" w:hAnsi="inherit" w:cs="Helvetica"/>
          <w:color w:val="052049"/>
          <w:spacing w:val="7"/>
          <w:sz w:val="30"/>
          <w:szCs w:val="30"/>
        </w:rPr>
        <w:t>3. Qualifying Questions for Preparing Budget Justifications for Non-Standard Treatment of Non-Salary Administrative Expense</w:t>
      </w:r>
    </w:p>
    <w:p w14:paraId="4AD51440" w14:textId="77777777" w:rsidR="00810B08" w:rsidRPr="00810B08" w:rsidRDefault="00810B08" w:rsidP="00810B08">
      <w:pPr>
        <w:spacing w:after="24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When justifying non-salary administrative expenses (or before charging such expenses to a sponsored project), it is helpful to address the following issues.</w:t>
      </w:r>
    </w:p>
    <w:p w14:paraId="6B76C845" w14:textId="77777777" w:rsidR="00810B08" w:rsidRPr="00810B08" w:rsidRDefault="00810B08" w:rsidP="00810B08">
      <w:pPr>
        <w:numPr>
          <w:ilvl w:val="0"/>
          <w:numId w:val="10"/>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Are the non-salary administrative needs of this project significantly greater than the routine level of non-salary administrative support provided for all projects? If yes, why? Also, describe why it is necessary to incur the non-salary administrative expenses for the successful performance of the project.</w:t>
      </w:r>
    </w:p>
    <w:p w14:paraId="46EDE3EB" w14:textId="77777777" w:rsidR="00810B08" w:rsidRPr="00810B08" w:rsidRDefault="00810B08" w:rsidP="00810B08">
      <w:pPr>
        <w:numPr>
          <w:ilvl w:val="0"/>
          <w:numId w:val="11"/>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Can the proposed non-salary administrative expenses be easily and accurately allocated to the project? If yes, explain how this will be done.</w:t>
      </w:r>
    </w:p>
    <w:p w14:paraId="2F4D9B18" w14:textId="77777777" w:rsidR="00810B08" w:rsidRPr="00810B08" w:rsidRDefault="00810B08" w:rsidP="00810B08">
      <w:pPr>
        <w:spacing w:before="100" w:beforeAutospacing="1" w:after="100" w:afterAutospacing="1" w:line="360" w:lineRule="atLeast"/>
        <w:textAlignment w:val="baseline"/>
        <w:outlineLvl w:val="2"/>
        <w:rPr>
          <w:rFonts w:ascii="inherit" w:eastAsia="Times New Roman" w:hAnsi="inherit" w:cs="Helvetica"/>
          <w:color w:val="052049"/>
          <w:spacing w:val="7"/>
          <w:sz w:val="35"/>
          <w:szCs w:val="35"/>
        </w:rPr>
      </w:pPr>
      <w:r w:rsidRPr="00810B08">
        <w:rPr>
          <w:rFonts w:ascii="inherit" w:eastAsia="Times New Roman" w:hAnsi="inherit" w:cs="Helvetica"/>
          <w:color w:val="052049"/>
          <w:spacing w:val="7"/>
          <w:sz w:val="35"/>
          <w:szCs w:val="35"/>
        </w:rPr>
        <w:t>Footnotes</w:t>
      </w:r>
    </w:p>
    <w:p w14:paraId="4F43B0B3" w14:textId="77777777" w:rsidR="00810B08" w:rsidRPr="00810B08" w:rsidRDefault="00810B08" w:rsidP="00810B08">
      <w:pPr>
        <w:numPr>
          <w:ilvl w:val="0"/>
          <w:numId w:val="12"/>
        </w:numPr>
        <w:spacing w:after="0" w:line="240" w:lineRule="auto"/>
        <w:ind w:left="1020"/>
        <w:textAlignment w:val="baseline"/>
        <w:rPr>
          <w:rFonts w:ascii="inherit" w:eastAsia="Times New Roman" w:hAnsi="inherit" w:cs="Helvetica"/>
          <w:color w:val="1D1E20"/>
          <w:spacing w:val="7"/>
          <w:sz w:val="18"/>
          <w:szCs w:val="18"/>
        </w:rPr>
      </w:pPr>
      <w:r w:rsidRPr="00810B08">
        <w:rPr>
          <w:rFonts w:ascii="inherit" w:eastAsia="Times New Roman" w:hAnsi="inherit" w:cs="Helvetica"/>
          <w:color w:val="1D1E20"/>
          <w:spacing w:val="7"/>
          <w:sz w:val="14"/>
          <w:szCs w:val="14"/>
          <w:bdr w:val="none" w:sz="0" w:space="0" w:color="auto" w:frame="1"/>
          <w:vertAlign w:val="superscript"/>
        </w:rPr>
        <w:t>[1]</w:t>
      </w:r>
      <w:r w:rsidRPr="00810B08">
        <w:rPr>
          <w:rFonts w:ascii="inherit" w:eastAsia="Times New Roman" w:hAnsi="inherit" w:cs="Helvetica"/>
          <w:b/>
          <w:bCs/>
          <w:color w:val="1D1E20"/>
          <w:spacing w:val="7"/>
          <w:sz w:val="18"/>
          <w:szCs w:val="18"/>
          <w:bdr w:val="none" w:sz="0" w:space="0" w:color="auto" w:frame="1"/>
        </w:rPr>
        <w:t>Contracts and grants administration</w:t>
      </w:r>
      <w:r w:rsidRPr="00810B08">
        <w:rPr>
          <w:rFonts w:ascii="inherit" w:eastAsia="Times New Roman" w:hAnsi="inherit" w:cs="Helvetica"/>
          <w:color w:val="1D1E20"/>
          <w:spacing w:val="7"/>
          <w:sz w:val="18"/>
          <w:szCs w:val="18"/>
        </w:rPr>
        <w:t> includes the development of grant or contract proposals and associated activities such as word-processing, copying, mailing, and electronic proposal submission.</w:t>
      </w:r>
    </w:p>
    <w:p w14:paraId="72DE99B7" w14:textId="77777777" w:rsidR="00810B08" w:rsidRPr="00810B08" w:rsidRDefault="00810B08" w:rsidP="00810B08">
      <w:pPr>
        <w:numPr>
          <w:ilvl w:val="0"/>
          <w:numId w:val="12"/>
        </w:numPr>
        <w:spacing w:after="0" w:line="240" w:lineRule="auto"/>
        <w:ind w:left="1020"/>
        <w:textAlignment w:val="baseline"/>
        <w:rPr>
          <w:rFonts w:ascii="inherit" w:eastAsia="Times New Roman" w:hAnsi="inherit" w:cs="Helvetica"/>
          <w:color w:val="1D1E20"/>
          <w:spacing w:val="7"/>
          <w:sz w:val="18"/>
          <w:szCs w:val="18"/>
        </w:rPr>
      </w:pPr>
      <w:r w:rsidRPr="00810B08">
        <w:rPr>
          <w:rFonts w:ascii="inherit" w:eastAsia="Times New Roman" w:hAnsi="inherit" w:cs="Helvetica"/>
          <w:color w:val="1D1E20"/>
          <w:spacing w:val="7"/>
          <w:sz w:val="14"/>
          <w:szCs w:val="14"/>
          <w:bdr w:val="none" w:sz="0" w:space="0" w:color="auto" w:frame="1"/>
          <w:vertAlign w:val="superscript"/>
        </w:rPr>
        <w:t>[2]</w:t>
      </w:r>
      <w:r w:rsidRPr="00810B08">
        <w:rPr>
          <w:rFonts w:ascii="inherit" w:eastAsia="Times New Roman" w:hAnsi="inherit" w:cs="Helvetica"/>
          <w:color w:val="1D1E20"/>
          <w:spacing w:val="7"/>
          <w:sz w:val="18"/>
          <w:szCs w:val="18"/>
        </w:rPr>
        <w:t>UCSF has determined </w:t>
      </w:r>
      <w:r w:rsidRPr="00810B08">
        <w:rPr>
          <w:rFonts w:ascii="inherit" w:eastAsia="Times New Roman" w:hAnsi="inherit" w:cs="Helvetica"/>
          <w:b/>
          <w:bCs/>
          <w:color w:val="1D1E20"/>
          <w:spacing w:val="7"/>
          <w:sz w:val="18"/>
          <w:szCs w:val="18"/>
          <w:bdr w:val="none" w:sz="0" w:space="0" w:color="auto" w:frame="1"/>
        </w:rPr>
        <w:t>integral</w:t>
      </w:r>
      <w:r w:rsidRPr="00810B08">
        <w:rPr>
          <w:rFonts w:ascii="inherit" w:eastAsia="Times New Roman" w:hAnsi="inherit" w:cs="Helvetica"/>
          <w:color w:val="1D1E20"/>
          <w:spacing w:val="7"/>
          <w:sz w:val="18"/>
          <w:szCs w:val="18"/>
        </w:rPr>
        <w:t> to mean the following:</w:t>
      </w:r>
    </w:p>
    <w:p w14:paraId="60BC07C0" w14:textId="77777777" w:rsidR="00810B08" w:rsidRPr="00810B08" w:rsidRDefault="00810B08" w:rsidP="00810B08">
      <w:pPr>
        <w:numPr>
          <w:ilvl w:val="1"/>
          <w:numId w:val="12"/>
        </w:numPr>
        <w:spacing w:before="75" w:after="75" w:line="240" w:lineRule="auto"/>
        <w:ind w:left="2040"/>
        <w:textAlignment w:val="baseline"/>
        <w:rPr>
          <w:rFonts w:ascii="inherit" w:eastAsia="Times New Roman" w:hAnsi="inherit" w:cs="Helvetica"/>
          <w:color w:val="1D1E20"/>
          <w:spacing w:val="7"/>
          <w:sz w:val="18"/>
          <w:szCs w:val="18"/>
        </w:rPr>
      </w:pPr>
      <w:r w:rsidRPr="00810B08">
        <w:rPr>
          <w:rFonts w:ascii="inherit" w:eastAsia="Times New Roman" w:hAnsi="inherit" w:cs="Helvetica"/>
          <w:color w:val="1D1E20"/>
          <w:spacing w:val="7"/>
          <w:sz w:val="18"/>
          <w:szCs w:val="18"/>
        </w:rPr>
        <w:t>Personnel costs must be essential, vital, or fundamental to the performance of the award or activity as documented in the award proposal or scope amendment.</w:t>
      </w:r>
    </w:p>
    <w:p w14:paraId="28823DC6" w14:textId="77777777" w:rsidR="00810B08" w:rsidRPr="00810B08" w:rsidRDefault="00810B08" w:rsidP="00810B08">
      <w:pPr>
        <w:numPr>
          <w:ilvl w:val="1"/>
          <w:numId w:val="12"/>
        </w:numPr>
        <w:spacing w:before="75" w:after="75" w:line="240" w:lineRule="auto"/>
        <w:ind w:left="2040"/>
        <w:textAlignment w:val="baseline"/>
        <w:rPr>
          <w:rFonts w:ascii="inherit" w:eastAsia="Times New Roman" w:hAnsi="inherit" w:cs="Helvetica"/>
          <w:color w:val="1D1E20"/>
          <w:spacing w:val="7"/>
          <w:sz w:val="18"/>
          <w:szCs w:val="18"/>
        </w:rPr>
      </w:pPr>
      <w:r w:rsidRPr="00810B08">
        <w:rPr>
          <w:rFonts w:ascii="inherit" w:eastAsia="Times New Roman" w:hAnsi="inherit" w:cs="Helvetica"/>
          <w:color w:val="1D1E20"/>
          <w:spacing w:val="7"/>
          <w:sz w:val="18"/>
          <w:szCs w:val="18"/>
        </w:rPr>
        <w:t>Generally administrative and clerical support as individual annual effort must not be less than 10% per year as documented in the annual progress report and confirmed via the award verification process.</w:t>
      </w:r>
    </w:p>
    <w:p w14:paraId="2788936C" w14:textId="77777777" w:rsidR="00810B08" w:rsidRPr="00810B08" w:rsidRDefault="00810B08" w:rsidP="00810B08">
      <w:pPr>
        <w:numPr>
          <w:ilvl w:val="0"/>
          <w:numId w:val="12"/>
        </w:numPr>
        <w:spacing w:after="0" w:line="240" w:lineRule="auto"/>
        <w:ind w:left="1020"/>
        <w:textAlignment w:val="baseline"/>
        <w:rPr>
          <w:rFonts w:ascii="inherit" w:eastAsia="Times New Roman" w:hAnsi="inherit" w:cs="Helvetica"/>
          <w:color w:val="1D1E20"/>
          <w:spacing w:val="7"/>
          <w:sz w:val="18"/>
          <w:szCs w:val="18"/>
        </w:rPr>
      </w:pPr>
      <w:r w:rsidRPr="00810B08">
        <w:rPr>
          <w:rFonts w:ascii="inherit" w:eastAsia="Times New Roman" w:hAnsi="inherit" w:cs="Helvetica"/>
          <w:color w:val="1D1E20"/>
          <w:spacing w:val="7"/>
          <w:sz w:val="14"/>
          <w:szCs w:val="14"/>
          <w:bdr w:val="none" w:sz="0" w:space="0" w:color="auto" w:frame="1"/>
          <w:vertAlign w:val="superscript"/>
        </w:rPr>
        <w:t>[3]</w:t>
      </w:r>
      <w:r w:rsidRPr="00810B08">
        <w:rPr>
          <w:rFonts w:ascii="inherit" w:eastAsia="Times New Roman" w:hAnsi="inherit" w:cs="Helvetica"/>
          <w:color w:val="1D1E20"/>
          <w:spacing w:val="7"/>
          <w:sz w:val="18"/>
          <w:szCs w:val="18"/>
        </w:rPr>
        <w:t> The NIH has waived their right to pre-approve these items.</w:t>
      </w:r>
    </w:p>
    <w:p w14:paraId="3D8C5C71" w14:textId="77777777" w:rsidR="00810B08" w:rsidRPr="00810B08" w:rsidRDefault="00810B08" w:rsidP="00810B08">
      <w:pPr>
        <w:pBdr>
          <w:bottom w:val="single" w:sz="6" w:space="0" w:color="058488"/>
        </w:pBdr>
        <w:spacing w:before="100" w:beforeAutospacing="1" w:after="100" w:afterAutospacing="1" w:line="360" w:lineRule="atLeast"/>
        <w:textAlignment w:val="baseline"/>
        <w:outlineLvl w:val="1"/>
        <w:rPr>
          <w:rFonts w:ascii="inherit" w:eastAsia="Times New Roman" w:hAnsi="inherit" w:cs="Helvetica"/>
          <w:color w:val="052049"/>
          <w:spacing w:val="7"/>
          <w:sz w:val="37"/>
          <w:szCs w:val="37"/>
        </w:rPr>
      </w:pPr>
      <w:r w:rsidRPr="00810B08">
        <w:rPr>
          <w:rFonts w:ascii="inherit" w:eastAsia="Times New Roman" w:hAnsi="inherit" w:cs="Helvetica"/>
          <w:color w:val="052049"/>
          <w:spacing w:val="7"/>
          <w:sz w:val="37"/>
          <w:szCs w:val="37"/>
        </w:rPr>
        <w:t>V. UNALLOWABLE CATEGORY OF EXPENSES</w:t>
      </w:r>
    </w:p>
    <w:p w14:paraId="4CC33C75" w14:textId="77777777" w:rsidR="00810B08" w:rsidRPr="00810B08" w:rsidRDefault="00810B08" w:rsidP="00810B08">
      <w:pPr>
        <w:spacing w:after="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lastRenderedPageBreak/>
        <w:t>Unallowable expenditures are costs for activities that may not be directly charged to a federal contract or grant, and often non-federal grants and contracts, and which also must be excluded from federal F&amp;A rate calculations. Unallowable expenditures are excluded from F&amp;A rate calculations through the use of appropriate unallowable Accounts (</w:t>
      </w:r>
      <w:hyperlink r:id="rId41" w:anchor="appendix-a" w:history="1">
        <w:r w:rsidRPr="00810B08">
          <w:rPr>
            <w:rFonts w:ascii="inherit" w:eastAsia="Times New Roman" w:hAnsi="inherit" w:cs="Helvetica"/>
            <w:color w:val="0071AD"/>
            <w:spacing w:val="7"/>
            <w:sz w:val="23"/>
            <w:szCs w:val="23"/>
            <w:u w:val="single"/>
            <w:bdr w:val="none" w:sz="0" w:space="0" w:color="auto" w:frame="1"/>
          </w:rPr>
          <w:t>see Appendix A</w:t>
        </w:r>
      </w:hyperlink>
      <w:r w:rsidRPr="00810B08">
        <w:rPr>
          <w:rFonts w:ascii="inherit" w:eastAsia="Times New Roman" w:hAnsi="inherit" w:cs="Helvetica"/>
          <w:color w:val="1D1E20"/>
          <w:spacing w:val="7"/>
          <w:sz w:val="23"/>
          <w:szCs w:val="23"/>
        </w:rPr>
        <w:t>). These Accounts must be used to charge unallowable expenditures, regardless of the Award-Project charged.</w:t>
      </w:r>
    </w:p>
    <w:p w14:paraId="78F3336F" w14:textId="77777777" w:rsidR="00810B08" w:rsidRPr="00810B08" w:rsidRDefault="00810B08" w:rsidP="00810B08">
      <w:pPr>
        <w:pBdr>
          <w:bottom w:val="single" w:sz="6" w:space="0" w:color="058488"/>
        </w:pBdr>
        <w:spacing w:before="100" w:beforeAutospacing="1" w:after="100" w:afterAutospacing="1" w:line="360" w:lineRule="atLeast"/>
        <w:textAlignment w:val="baseline"/>
        <w:outlineLvl w:val="1"/>
        <w:rPr>
          <w:rFonts w:ascii="inherit" w:eastAsia="Times New Roman" w:hAnsi="inherit" w:cs="Helvetica"/>
          <w:color w:val="052049"/>
          <w:spacing w:val="7"/>
          <w:sz w:val="37"/>
          <w:szCs w:val="37"/>
        </w:rPr>
      </w:pPr>
      <w:r w:rsidRPr="00810B08">
        <w:rPr>
          <w:rFonts w:ascii="inherit" w:eastAsia="Times New Roman" w:hAnsi="inherit" w:cs="Helvetica"/>
          <w:color w:val="052049"/>
          <w:spacing w:val="7"/>
          <w:sz w:val="37"/>
          <w:szCs w:val="37"/>
        </w:rPr>
        <w:t>VI. GUIDELINES FOR DIRECT-CHARGING NON-FEDERAL PROJECTS</w:t>
      </w:r>
    </w:p>
    <w:p w14:paraId="25092ED9" w14:textId="77777777" w:rsidR="00810B08" w:rsidRPr="00810B08" w:rsidRDefault="00810B08" w:rsidP="00810B08">
      <w:pPr>
        <w:spacing w:after="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Under UCSF policy, it is permissible to charge normal department administration costs to any non-federal sponsored project fund that benefits from the costs and that are allowed per the sponsor terms and conditions. When this occurs, such costs will then be treated as direct costs of the sponsored project charged, not as F&amp;A costs. Refer to policy </w:t>
      </w:r>
      <w:hyperlink r:id="rId42" w:tgtFrame="_self" w:history="1">
        <w:r w:rsidRPr="00810B08">
          <w:rPr>
            <w:rFonts w:ascii="inherit" w:eastAsia="Times New Roman" w:hAnsi="inherit" w:cs="Helvetica"/>
            <w:color w:val="0071AD"/>
            <w:spacing w:val="7"/>
            <w:sz w:val="23"/>
            <w:szCs w:val="23"/>
            <w:u w:val="single"/>
            <w:bdr w:val="none" w:sz="0" w:space="0" w:color="auto" w:frame="1"/>
          </w:rPr>
          <w:t>300-19 Expenditures of Sponsored Projects</w:t>
        </w:r>
      </w:hyperlink>
      <w:r w:rsidRPr="00810B08">
        <w:rPr>
          <w:rFonts w:ascii="inherit" w:eastAsia="Times New Roman" w:hAnsi="inherit" w:cs="Helvetica"/>
          <w:color w:val="1D1E20"/>
          <w:spacing w:val="7"/>
          <w:sz w:val="23"/>
          <w:szCs w:val="23"/>
        </w:rPr>
        <w:t> for additional information.</w:t>
      </w:r>
    </w:p>
    <w:p w14:paraId="6C5708AE" w14:textId="77777777" w:rsidR="00810B08" w:rsidRPr="00810B08" w:rsidRDefault="00810B08" w:rsidP="00810B08">
      <w:pPr>
        <w:pBdr>
          <w:bottom w:val="single" w:sz="6" w:space="0" w:color="058488"/>
        </w:pBdr>
        <w:spacing w:before="100" w:beforeAutospacing="1" w:after="100" w:afterAutospacing="1" w:line="360" w:lineRule="atLeast"/>
        <w:textAlignment w:val="baseline"/>
        <w:outlineLvl w:val="1"/>
        <w:rPr>
          <w:rFonts w:ascii="inherit" w:eastAsia="Times New Roman" w:hAnsi="inherit" w:cs="Helvetica"/>
          <w:color w:val="052049"/>
          <w:spacing w:val="7"/>
          <w:sz w:val="37"/>
          <w:szCs w:val="37"/>
        </w:rPr>
      </w:pPr>
      <w:r w:rsidRPr="00810B08">
        <w:rPr>
          <w:rFonts w:ascii="inherit" w:eastAsia="Times New Roman" w:hAnsi="inherit" w:cs="Helvetica"/>
          <w:color w:val="052049"/>
          <w:spacing w:val="7"/>
          <w:sz w:val="37"/>
          <w:szCs w:val="37"/>
        </w:rPr>
        <w:t>VII. CHARGING CHILDBEARING AND CHILDREARING LEAVE, EMPLOYEE SEPARATION ADMINISTRATIVE COST, AND AWARD TERMINATION, TO SPONSORED AWARDS</w:t>
      </w:r>
    </w:p>
    <w:p w14:paraId="61F4F0D9" w14:textId="77777777" w:rsidR="00810B08" w:rsidRPr="00810B08" w:rsidRDefault="00810B08" w:rsidP="00810B08">
      <w:pPr>
        <w:spacing w:after="24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Guidance regarding the allowability of all costs, including leave, pensions, and unemployment benefits, is based on Uniform Guidance 200.431, sponsor award terms and conditions, and UCSF policy.</w:t>
      </w:r>
    </w:p>
    <w:p w14:paraId="0CC89591" w14:textId="77777777" w:rsidR="00810B08" w:rsidRPr="00810B08" w:rsidRDefault="00810B08" w:rsidP="00810B08">
      <w:pPr>
        <w:spacing w:after="24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In general, UCSF maternity policy for birth and adoptive mothers begins two weeks before birth and ends six weeks after the birth (eight weeks for cesarean section). The maternity leave pay is under the University's Pregnancy Disability Plan. The 8 weeks of short-term disability is a fringe benefit and is funded centrally; it cannot be charged to sponsored awards and is not considered paid time off. However, depending on the type of award it may be allowable as part of the fringe benefit or indirect cost line-item budget. In these instances, the supporting documentation from the sponsor will be required.</w:t>
      </w:r>
    </w:p>
    <w:p w14:paraId="061EA243" w14:textId="77777777" w:rsidR="00810B08" w:rsidRPr="00810B08" w:rsidRDefault="00810B08" w:rsidP="00810B08">
      <w:pPr>
        <w:spacing w:after="24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Inclusive of the University's Pregnancy Disability Plan benefits, UCSF faculty members are entitled to a full 12 weeks of child-rearing benefits. Effective July 1, 2019, UCSF began providing 12 weeks of paid leave for both childbearing (CB) and childrearing (CR) leave to Health Sciences Compensation Plan (HSCP) faculty. To provide funding to support leaves, the campus began an assessment on faculty salaries of 1.25% beginning July 2019. This benefit should be used to offset the associated pay posted to the sponsored project for the leave period.</w:t>
      </w:r>
    </w:p>
    <w:p w14:paraId="60439BDC" w14:textId="77777777" w:rsidR="00810B08" w:rsidRPr="00810B08" w:rsidRDefault="00810B08" w:rsidP="00810B08">
      <w:pPr>
        <w:spacing w:after="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Effective July 1, 2021, the University implemented the </w:t>
      </w:r>
      <w:hyperlink r:id="rId43" w:tgtFrame="_blank" w:history="1">
        <w:r w:rsidRPr="00810B08">
          <w:rPr>
            <w:rFonts w:ascii="inherit" w:eastAsia="Times New Roman" w:hAnsi="inherit" w:cs="Helvetica"/>
            <w:color w:val="0071AD"/>
            <w:spacing w:val="7"/>
            <w:sz w:val="23"/>
            <w:szCs w:val="23"/>
            <w:u w:val="single"/>
            <w:bdr w:val="none" w:sz="0" w:space="0" w:color="auto" w:frame="1"/>
          </w:rPr>
          <w:t>Pay for Family Care and Bonding (PFCB) program</w:t>
        </w:r>
      </w:hyperlink>
      <w:r w:rsidRPr="00810B08">
        <w:rPr>
          <w:rFonts w:ascii="inherit" w:eastAsia="Times New Roman" w:hAnsi="inherit" w:cs="Helvetica"/>
          <w:color w:val="1D1E20"/>
          <w:spacing w:val="7"/>
          <w:sz w:val="23"/>
          <w:szCs w:val="23"/>
        </w:rPr>
        <w:t xml:space="preserve">. This program is a University of California system-wide program </w:t>
      </w:r>
      <w:r w:rsidRPr="00810B08">
        <w:rPr>
          <w:rFonts w:ascii="inherit" w:eastAsia="Times New Roman" w:hAnsi="inherit" w:cs="Helvetica"/>
          <w:color w:val="1D1E20"/>
          <w:spacing w:val="7"/>
          <w:sz w:val="23"/>
          <w:szCs w:val="23"/>
        </w:rPr>
        <w:lastRenderedPageBreak/>
        <w:t>applicable to all UC campuses. Beginning in 2023 the income replacement benefit was expanded to provide eligible UC Employees up to eight workweeks of income replacement calculated at 100 percent of eligible earnings. To provide funding to support this leave, the costs are part of the university’s composite benefit rates. This benefit is used to offset the associated pay posted to the sponsored project for the leave period resulting in no cost to the project.</w:t>
      </w:r>
    </w:p>
    <w:p w14:paraId="1CBF379E" w14:textId="77777777" w:rsidR="00810B08" w:rsidRPr="00810B08" w:rsidRDefault="00810B08" w:rsidP="00810B08">
      <w:pPr>
        <w:spacing w:after="24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Under specific circumstances employee separation, administrative expense, and award termination expense can be charged to federal awards.</w:t>
      </w:r>
    </w:p>
    <w:p w14:paraId="6EC56311" w14:textId="77777777" w:rsidR="00810B08" w:rsidRPr="00810B08" w:rsidRDefault="00810B08" w:rsidP="00810B08">
      <w:pPr>
        <w:spacing w:after="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See </w:t>
      </w:r>
      <w:hyperlink r:id="rId44" w:anchor="appendix-d" w:history="1">
        <w:r w:rsidRPr="00810B08">
          <w:rPr>
            <w:rFonts w:ascii="inherit" w:eastAsia="Times New Roman" w:hAnsi="inherit" w:cs="Helvetica"/>
            <w:color w:val="0071AD"/>
            <w:spacing w:val="7"/>
            <w:sz w:val="23"/>
            <w:szCs w:val="23"/>
            <w:u w:val="single"/>
            <w:bdr w:val="none" w:sz="0" w:space="0" w:color="auto" w:frame="1"/>
          </w:rPr>
          <w:t>Appendix D</w:t>
        </w:r>
      </w:hyperlink>
      <w:r w:rsidRPr="00810B08">
        <w:rPr>
          <w:rFonts w:ascii="inherit" w:eastAsia="Times New Roman" w:hAnsi="inherit" w:cs="Helvetica"/>
          <w:color w:val="1D1E20"/>
          <w:spacing w:val="7"/>
          <w:sz w:val="23"/>
          <w:szCs w:val="23"/>
        </w:rPr>
        <w:t> for references and additional information.</w:t>
      </w:r>
    </w:p>
    <w:p w14:paraId="257665A2" w14:textId="77777777" w:rsidR="00810B08" w:rsidRPr="00810B08" w:rsidRDefault="00810B08" w:rsidP="00810B08">
      <w:pPr>
        <w:pBdr>
          <w:bottom w:val="single" w:sz="6" w:space="0" w:color="058488"/>
        </w:pBdr>
        <w:spacing w:before="100" w:beforeAutospacing="1" w:after="100" w:afterAutospacing="1" w:line="360" w:lineRule="atLeast"/>
        <w:textAlignment w:val="baseline"/>
        <w:outlineLvl w:val="1"/>
        <w:rPr>
          <w:rFonts w:ascii="inherit" w:eastAsia="Times New Roman" w:hAnsi="inherit" w:cs="Helvetica"/>
          <w:color w:val="052049"/>
          <w:spacing w:val="7"/>
          <w:sz w:val="37"/>
          <w:szCs w:val="37"/>
        </w:rPr>
      </w:pPr>
      <w:r w:rsidRPr="00810B08">
        <w:rPr>
          <w:rFonts w:ascii="inherit" w:eastAsia="Times New Roman" w:hAnsi="inherit" w:cs="Helvetica"/>
          <w:color w:val="052049"/>
          <w:spacing w:val="7"/>
          <w:sz w:val="37"/>
          <w:szCs w:val="37"/>
        </w:rPr>
        <w:t>VIII. EFFORT REPORTING (Retired)</w:t>
      </w:r>
    </w:p>
    <w:p w14:paraId="4A25C567" w14:textId="77777777" w:rsidR="00810B08" w:rsidRPr="00810B08" w:rsidRDefault="00810B08" w:rsidP="00810B08">
      <w:pPr>
        <w:spacing w:after="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NOTE: The last effort reporting certification cycle at UCSF was completed in August 2020 for the period of January 1 through May 2, 2020. Effort reporting has been retired and replaced by award verification. Refer to section IX. AWARD VERIFICATION for the current procedure used by UCSF to meet federal guidelines under Uniform Guidance, </w:t>
      </w:r>
      <w:hyperlink r:id="rId45" w:tgtFrame="_blank" w:history="1">
        <w:r w:rsidRPr="00810B08">
          <w:rPr>
            <w:rFonts w:ascii="inherit" w:eastAsia="Times New Roman" w:hAnsi="inherit" w:cs="Helvetica"/>
            <w:color w:val="0071AD"/>
            <w:spacing w:val="7"/>
            <w:sz w:val="23"/>
            <w:szCs w:val="23"/>
            <w:u w:val="single"/>
            <w:bdr w:val="none" w:sz="0" w:space="0" w:color="auto" w:frame="1"/>
          </w:rPr>
          <w:t>2 CFR §200.430 - Compensation-personal services</w:t>
        </w:r>
      </w:hyperlink>
      <w:r w:rsidRPr="00810B08">
        <w:rPr>
          <w:rFonts w:ascii="inherit" w:eastAsia="Times New Roman" w:hAnsi="inherit" w:cs="Helvetica"/>
          <w:color w:val="1D1E20"/>
          <w:spacing w:val="7"/>
          <w:sz w:val="23"/>
          <w:szCs w:val="23"/>
        </w:rPr>
        <w:t> and </w:t>
      </w:r>
      <w:hyperlink r:id="rId46" w:tgtFrame="_self" w:history="1">
        <w:r w:rsidRPr="00810B08">
          <w:rPr>
            <w:rFonts w:ascii="inherit" w:eastAsia="Times New Roman" w:hAnsi="inherit" w:cs="Helvetica"/>
            <w:color w:val="0071AD"/>
            <w:spacing w:val="7"/>
            <w:sz w:val="23"/>
            <w:szCs w:val="23"/>
            <w:u w:val="single"/>
            <w:bdr w:val="none" w:sz="0" w:space="0" w:color="auto" w:frame="1"/>
          </w:rPr>
          <w:t>UCSF Campus Administrative Policy 300-19</w:t>
        </w:r>
      </w:hyperlink>
      <w:r w:rsidRPr="00810B08">
        <w:rPr>
          <w:rFonts w:ascii="inherit" w:eastAsia="Times New Roman" w:hAnsi="inherit" w:cs="Helvetica"/>
          <w:color w:val="1D1E20"/>
          <w:spacing w:val="7"/>
          <w:sz w:val="23"/>
          <w:szCs w:val="23"/>
        </w:rPr>
        <w:t>.</w:t>
      </w:r>
    </w:p>
    <w:p w14:paraId="2612DA2F" w14:textId="77777777" w:rsidR="00810B08" w:rsidRPr="00810B08" w:rsidRDefault="00810B08" w:rsidP="00810B08">
      <w:pPr>
        <w:spacing w:after="24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Effort is the portion of time spent on a given professional activity expressed as a percentage of the total professional activity for which an individual is employed by the University of California. Total professional activity includes research, teaching, patient care, administrative and other University appointed activities.</w:t>
      </w:r>
    </w:p>
    <w:p w14:paraId="3C4907C7" w14:textId="77777777" w:rsidR="00810B08" w:rsidRPr="00810B08" w:rsidRDefault="00810B08" w:rsidP="00810B08">
      <w:pPr>
        <w:spacing w:after="24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Uniform Guidance requires an effort certification system that:</w:t>
      </w:r>
    </w:p>
    <w:p w14:paraId="58BC3ACD" w14:textId="77777777" w:rsidR="00810B08" w:rsidRPr="00810B08" w:rsidRDefault="00810B08" w:rsidP="00810B08">
      <w:pPr>
        <w:numPr>
          <w:ilvl w:val="0"/>
          <w:numId w:val="13"/>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Is supported by a system of internal controls which reasonably assures that the charges are accurate, allowable, and properly allocated</w:t>
      </w:r>
    </w:p>
    <w:p w14:paraId="4828BEB0" w14:textId="77777777" w:rsidR="00810B08" w:rsidRPr="00810B08" w:rsidRDefault="00810B08" w:rsidP="00810B08">
      <w:pPr>
        <w:numPr>
          <w:ilvl w:val="0"/>
          <w:numId w:val="13"/>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Reasonably reflects the total activity of the employee (100% effort)</w:t>
      </w:r>
    </w:p>
    <w:p w14:paraId="5E283536" w14:textId="77777777" w:rsidR="00810B08" w:rsidRPr="00810B08" w:rsidRDefault="00810B08" w:rsidP="00810B08">
      <w:pPr>
        <w:numPr>
          <w:ilvl w:val="0"/>
          <w:numId w:val="13"/>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Confirms effort expended after-the-fact in compliance with the established accounting policies and practices of the University</w:t>
      </w:r>
    </w:p>
    <w:p w14:paraId="478E3933" w14:textId="77777777" w:rsidR="00810B08" w:rsidRPr="00810B08" w:rsidRDefault="00810B08" w:rsidP="00810B08">
      <w:pPr>
        <w:numPr>
          <w:ilvl w:val="0"/>
          <w:numId w:val="13"/>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Requires certification to be incorporated into the institution’s official records</w:t>
      </w:r>
    </w:p>
    <w:p w14:paraId="3635388A" w14:textId="77777777" w:rsidR="00810B08" w:rsidRPr="00810B08" w:rsidRDefault="00810B08" w:rsidP="00810B08">
      <w:pPr>
        <w:spacing w:after="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UCSF utilizes the Effort Reporting System (ERS) to report on and certify the effort for each employee who works on a federally sponsored agreement. Per academic policy </w:t>
      </w:r>
      <w:hyperlink r:id="rId47" w:tgtFrame="_blank" w:history="1">
        <w:r w:rsidRPr="00810B08">
          <w:rPr>
            <w:rFonts w:ascii="inherit" w:eastAsia="Times New Roman" w:hAnsi="inherit" w:cs="Helvetica"/>
            <w:color w:val="0071AD"/>
            <w:spacing w:val="7"/>
            <w:sz w:val="23"/>
            <w:szCs w:val="23"/>
            <w:u w:val="single"/>
            <w:bdr w:val="none" w:sz="0" w:space="0" w:color="auto" w:frame="1"/>
          </w:rPr>
          <w:t>APM-110</w:t>
        </w:r>
      </w:hyperlink>
      <w:r w:rsidRPr="00810B08">
        <w:rPr>
          <w:rFonts w:ascii="inherit" w:eastAsia="Times New Roman" w:hAnsi="inherit" w:cs="Helvetica"/>
          <w:color w:val="1D1E20"/>
          <w:spacing w:val="7"/>
          <w:sz w:val="23"/>
          <w:szCs w:val="23"/>
        </w:rPr>
        <w:t>, faculty is responsible for (1) teaching, (2) research and other creative work, (3) other professional activity, and (4) University and public service. Some sponsor agencies, such as agencies of the federal government (e.g., NIH), prohibit faculty from devoting 100% of their effort to sponsored activities when their academic appointment requires them to be engaged in non-sponsored activities. As such, the following activities must be paid from sources other than sponsored funds unless they are specifically approved activities of a sponsored project:</w:t>
      </w:r>
    </w:p>
    <w:p w14:paraId="32C6C5E6" w14:textId="77777777" w:rsidR="00810B08" w:rsidRPr="00810B08" w:rsidRDefault="00810B08" w:rsidP="00810B08">
      <w:pPr>
        <w:numPr>
          <w:ilvl w:val="0"/>
          <w:numId w:val="14"/>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Teaching</w:t>
      </w:r>
    </w:p>
    <w:p w14:paraId="0EA2D223" w14:textId="77777777" w:rsidR="00810B08" w:rsidRPr="00810B08" w:rsidRDefault="00810B08" w:rsidP="00810B08">
      <w:pPr>
        <w:numPr>
          <w:ilvl w:val="0"/>
          <w:numId w:val="14"/>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Clinical and professional activities such as seeing patients outside of the context of a sponsored human subject study, patient consultation, patient care, etc.</w:t>
      </w:r>
    </w:p>
    <w:p w14:paraId="17644A6E" w14:textId="77777777" w:rsidR="00810B08" w:rsidRPr="00810B08" w:rsidRDefault="00810B08" w:rsidP="00810B08">
      <w:pPr>
        <w:numPr>
          <w:ilvl w:val="0"/>
          <w:numId w:val="14"/>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lastRenderedPageBreak/>
        <w:t>University and public service (University service includes institutional governance, service on institutional committees, and department administrative activities)</w:t>
      </w:r>
    </w:p>
    <w:p w14:paraId="7D881CE6" w14:textId="77777777" w:rsidR="00810B08" w:rsidRPr="00810B08" w:rsidRDefault="00810B08" w:rsidP="00810B08">
      <w:pPr>
        <w:numPr>
          <w:ilvl w:val="0"/>
          <w:numId w:val="14"/>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Preparation of new or competing proposals (unless current funding allows it, such as a K award)</w:t>
      </w:r>
    </w:p>
    <w:p w14:paraId="69C99392" w14:textId="77777777" w:rsidR="00810B08" w:rsidRPr="00810B08" w:rsidRDefault="00810B08" w:rsidP="00810B08">
      <w:pPr>
        <w:spacing w:after="24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Information related to the retired effort reporting certification process remains available on the Controller’s Office website for reference.</w:t>
      </w:r>
    </w:p>
    <w:p w14:paraId="752F3728" w14:textId="77777777" w:rsidR="00810B08" w:rsidRPr="00810B08" w:rsidRDefault="00810B08" w:rsidP="00810B08">
      <w:pPr>
        <w:pBdr>
          <w:bottom w:val="single" w:sz="6" w:space="0" w:color="058488"/>
        </w:pBdr>
        <w:spacing w:before="100" w:beforeAutospacing="1" w:after="100" w:afterAutospacing="1" w:line="360" w:lineRule="atLeast"/>
        <w:textAlignment w:val="baseline"/>
        <w:outlineLvl w:val="1"/>
        <w:rPr>
          <w:rFonts w:ascii="inherit" w:eastAsia="Times New Roman" w:hAnsi="inherit" w:cs="Helvetica"/>
          <w:color w:val="052049"/>
          <w:spacing w:val="7"/>
          <w:sz w:val="37"/>
          <w:szCs w:val="37"/>
        </w:rPr>
      </w:pPr>
      <w:r w:rsidRPr="00810B08">
        <w:rPr>
          <w:rFonts w:ascii="inherit" w:eastAsia="Times New Roman" w:hAnsi="inherit" w:cs="Helvetica"/>
          <w:color w:val="052049"/>
          <w:spacing w:val="7"/>
          <w:sz w:val="37"/>
          <w:szCs w:val="37"/>
        </w:rPr>
        <w:t>IX. AWARD VERIFICATION</w:t>
      </w:r>
    </w:p>
    <w:p w14:paraId="2F63E1AF" w14:textId="77777777" w:rsidR="00810B08" w:rsidRPr="00810B08" w:rsidRDefault="00810B08" w:rsidP="00810B08">
      <w:pPr>
        <w:spacing w:after="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Implemented April 12, 2021, Award verification became UCSF's procedure to support Principal Investigators (PIs) in meeting the requirements of the </w:t>
      </w:r>
      <w:hyperlink r:id="rId48" w:tgtFrame="_self" w:history="1">
        <w:r w:rsidRPr="00810B08">
          <w:rPr>
            <w:rFonts w:ascii="inherit" w:eastAsia="Times New Roman" w:hAnsi="inherit" w:cs="Helvetica"/>
            <w:color w:val="0071AD"/>
            <w:spacing w:val="7"/>
            <w:sz w:val="23"/>
            <w:szCs w:val="23"/>
            <w:u w:val="single"/>
            <w:bdr w:val="none" w:sz="0" w:space="0" w:color="auto" w:frame="1"/>
          </w:rPr>
          <w:t>Uniform Guidance</w:t>
        </w:r>
      </w:hyperlink>
      <w:r w:rsidRPr="00810B08">
        <w:rPr>
          <w:rFonts w:ascii="inherit" w:eastAsia="Times New Roman" w:hAnsi="inherit" w:cs="Helvetica"/>
          <w:color w:val="1D1E20"/>
          <w:spacing w:val="7"/>
          <w:sz w:val="23"/>
          <w:szCs w:val="23"/>
        </w:rPr>
        <w:t> for federal awards. The award verification process is for all award activity starting in May 2020.</w:t>
      </w:r>
    </w:p>
    <w:p w14:paraId="25D5BCA2" w14:textId="77777777" w:rsidR="00810B08" w:rsidRPr="00810B08" w:rsidRDefault="00810B08" w:rsidP="00810B08">
      <w:pPr>
        <w:spacing w:after="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Award verification is part of a set of controls and practices intended to ensure proper stewardship of the University's resources and provide reasonable assurance that the charges are accurate, allocable, and properly allocated as required by Uniform Guidance, </w:t>
      </w:r>
      <w:hyperlink r:id="rId49" w:history="1">
        <w:r w:rsidRPr="00810B08">
          <w:rPr>
            <w:rFonts w:ascii="inherit" w:eastAsia="Times New Roman" w:hAnsi="inherit" w:cs="Helvetica"/>
            <w:color w:val="0071AD"/>
            <w:spacing w:val="7"/>
            <w:sz w:val="23"/>
            <w:szCs w:val="23"/>
            <w:u w:val="single"/>
            <w:bdr w:val="none" w:sz="0" w:space="0" w:color="auto" w:frame="1"/>
          </w:rPr>
          <w:t>2 CFR §200.430 - Compensation-personal services</w:t>
        </w:r>
      </w:hyperlink>
      <w:r w:rsidRPr="00810B08">
        <w:rPr>
          <w:rFonts w:ascii="inherit" w:eastAsia="Times New Roman" w:hAnsi="inherit" w:cs="Helvetica"/>
          <w:color w:val="1D1E20"/>
          <w:spacing w:val="7"/>
          <w:sz w:val="23"/>
          <w:szCs w:val="23"/>
        </w:rPr>
        <w:t>. General Ledger Verification under UCSF Policy 300-46 is used as the initial review of high-risk transactions as well a sampling of all other activity. Award verification is a review and verification by the Principal Investigator (PI) who is assigned the award owner in the Research Administration System (RAS). The award level PI validates expenses on all projects across an award. The PI attests to the following when completing award verification:</w:t>
      </w:r>
    </w:p>
    <w:p w14:paraId="13B26653" w14:textId="77777777" w:rsidR="00810B08" w:rsidRPr="00810B08" w:rsidRDefault="00810B08" w:rsidP="00810B08">
      <w:pPr>
        <w:spacing w:after="0" w:line="240" w:lineRule="auto"/>
        <w:ind w:left="120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I verify that I have first-hand knowledge of the underlying activity and that the expenses reflected in this report are in accordance with University policy and agreements set forth in the fund sources involved. All charges are allowable, allocable, and reasonable costs. I also verify that any identified discrepancies with these reports will be corrected timely, and all adjustments will be properly justified, supported, and documented as required to support Federal contracts and grants reporting requirements.</w:t>
      </w:r>
    </w:p>
    <w:p w14:paraId="3E0C3EF7" w14:textId="77777777" w:rsidR="00810B08" w:rsidRPr="00810B08" w:rsidRDefault="00810B08" w:rsidP="00810B08">
      <w:pPr>
        <w:spacing w:after="24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The Award Verification Tool is the system of record for meeting the federal requirements. Award verification for all sponsored research will be completed at least quarterly for each award.</w:t>
      </w:r>
    </w:p>
    <w:p w14:paraId="76D86823" w14:textId="77777777" w:rsidR="00810B08" w:rsidRPr="00810B08" w:rsidRDefault="00810B08" w:rsidP="00810B08">
      <w:pPr>
        <w:pBdr>
          <w:bottom w:val="single" w:sz="6" w:space="0" w:color="058488"/>
        </w:pBdr>
        <w:spacing w:before="100" w:beforeAutospacing="1" w:after="100" w:afterAutospacing="1" w:line="360" w:lineRule="atLeast"/>
        <w:textAlignment w:val="baseline"/>
        <w:outlineLvl w:val="1"/>
        <w:rPr>
          <w:rFonts w:ascii="inherit" w:eastAsia="Times New Roman" w:hAnsi="inherit" w:cs="Helvetica"/>
          <w:color w:val="052049"/>
          <w:spacing w:val="7"/>
          <w:sz w:val="37"/>
          <w:szCs w:val="37"/>
        </w:rPr>
      </w:pPr>
      <w:r w:rsidRPr="00810B08">
        <w:rPr>
          <w:rFonts w:ascii="inherit" w:eastAsia="Times New Roman" w:hAnsi="inherit" w:cs="Helvetica"/>
          <w:color w:val="052049"/>
          <w:spacing w:val="7"/>
          <w:sz w:val="37"/>
          <w:szCs w:val="37"/>
        </w:rPr>
        <w:t>X. PROJECT COST OVERRUNS</w:t>
      </w:r>
    </w:p>
    <w:p w14:paraId="672001D2" w14:textId="77777777" w:rsidR="00810B08" w:rsidRPr="00810B08" w:rsidRDefault="00810B08" w:rsidP="00810B08">
      <w:pPr>
        <w:spacing w:after="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Costs that exceed the budget on a sponsored agreement should be tracked and accumulated. The excess costs (i.e., deficits) must be transferred to a discretionary Fund-Project in accordance with policy </w:t>
      </w:r>
      <w:hyperlink r:id="rId50" w:tgtFrame="_blank" w:history="1">
        <w:r w:rsidRPr="00810B08">
          <w:rPr>
            <w:rFonts w:ascii="inherit" w:eastAsia="Times New Roman" w:hAnsi="inherit" w:cs="Helvetica"/>
            <w:color w:val="0071AD"/>
            <w:spacing w:val="7"/>
            <w:sz w:val="23"/>
            <w:szCs w:val="23"/>
            <w:u w:val="single"/>
            <w:bdr w:val="none" w:sz="0" w:space="0" w:color="auto" w:frame="1"/>
          </w:rPr>
          <w:t>250-12, Deficit Monitoring and Resolution</w:t>
        </w:r>
      </w:hyperlink>
      <w:r w:rsidRPr="00810B08">
        <w:rPr>
          <w:rFonts w:ascii="inherit" w:eastAsia="Times New Roman" w:hAnsi="inherit" w:cs="Helvetica"/>
          <w:color w:val="1D1E20"/>
          <w:spacing w:val="7"/>
          <w:sz w:val="23"/>
          <w:szCs w:val="23"/>
        </w:rPr>
        <w:t>.</w:t>
      </w:r>
    </w:p>
    <w:p w14:paraId="51F2BFE9" w14:textId="77777777" w:rsidR="00810B08" w:rsidRPr="00810B08" w:rsidRDefault="00810B08" w:rsidP="00810B08">
      <w:pPr>
        <w:pBdr>
          <w:bottom w:val="single" w:sz="6" w:space="0" w:color="058488"/>
        </w:pBdr>
        <w:spacing w:before="100" w:beforeAutospacing="1" w:after="100" w:afterAutospacing="1" w:line="360" w:lineRule="atLeast"/>
        <w:textAlignment w:val="baseline"/>
        <w:outlineLvl w:val="1"/>
        <w:rPr>
          <w:rFonts w:ascii="inherit" w:eastAsia="Times New Roman" w:hAnsi="inherit" w:cs="Helvetica"/>
          <w:color w:val="052049"/>
          <w:spacing w:val="7"/>
          <w:sz w:val="37"/>
          <w:szCs w:val="37"/>
        </w:rPr>
      </w:pPr>
      <w:r w:rsidRPr="00810B08">
        <w:rPr>
          <w:rFonts w:ascii="inherit" w:eastAsia="Times New Roman" w:hAnsi="inherit" w:cs="Helvetica"/>
          <w:color w:val="052049"/>
          <w:spacing w:val="7"/>
          <w:sz w:val="37"/>
          <w:szCs w:val="37"/>
        </w:rPr>
        <w:t>XI. RECHARGE COSTING PRACTICES</w:t>
      </w:r>
    </w:p>
    <w:p w14:paraId="68B939B0" w14:textId="77777777" w:rsidR="00810B08" w:rsidRPr="00810B08" w:rsidRDefault="00810B08" w:rsidP="00810B08">
      <w:pPr>
        <w:spacing w:after="24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 xml:space="preserve">A recharge is the assessment and collection by one university unit for products or services furnished to another university unit. The Campus Budget and Resource Management department has established policies and procedures for charging </w:t>
      </w:r>
      <w:r w:rsidRPr="00810B08">
        <w:rPr>
          <w:rFonts w:ascii="inherit" w:eastAsia="Times New Roman" w:hAnsi="inherit" w:cs="Helvetica"/>
          <w:color w:val="1D1E20"/>
          <w:spacing w:val="7"/>
          <w:sz w:val="23"/>
          <w:szCs w:val="23"/>
        </w:rPr>
        <w:lastRenderedPageBreak/>
        <w:t>organizational units for products or services that include all allowable costs associated with providing the products or services.</w:t>
      </w:r>
    </w:p>
    <w:p w14:paraId="24E7124B" w14:textId="77777777" w:rsidR="00810B08" w:rsidRPr="00810B08" w:rsidRDefault="00810B08" w:rsidP="00810B08">
      <w:pPr>
        <w:spacing w:after="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Recharges must be charged to the benefiting activity. Recharge costs are allowable costs to a sponsored project as long as the department recharging the project has followed the guidelines in </w:t>
      </w:r>
      <w:hyperlink r:id="rId51" w:tgtFrame="_blank" w:history="1">
        <w:r w:rsidRPr="00810B08">
          <w:rPr>
            <w:rFonts w:ascii="inherit" w:eastAsia="Times New Roman" w:hAnsi="inherit" w:cs="Helvetica"/>
            <w:color w:val="0071AD"/>
            <w:spacing w:val="7"/>
            <w:sz w:val="23"/>
            <w:szCs w:val="23"/>
            <w:u w:val="single"/>
            <w:bdr w:val="none" w:sz="0" w:space="0" w:color="auto" w:frame="1"/>
          </w:rPr>
          <w:t>UCSF Administrative Policy 250-11</w:t>
        </w:r>
      </w:hyperlink>
      <w:r w:rsidRPr="00810B08">
        <w:rPr>
          <w:rFonts w:ascii="inherit" w:eastAsia="Times New Roman" w:hAnsi="inherit" w:cs="Helvetica"/>
          <w:color w:val="1D1E20"/>
          <w:spacing w:val="7"/>
          <w:sz w:val="23"/>
          <w:szCs w:val="23"/>
        </w:rPr>
        <w:t>, </w:t>
      </w:r>
      <w:r w:rsidRPr="00810B08">
        <w:rPr>
          <w:rFonts w:ascii="inherit" w:eastAsia="Times New Roman" w:hAnsi="inherit" w:cs="Helvetica"/>
          <w:i/>
          <w:iCs/>
          <w:color w:val="1D1E20"/>
          <w:spacing w:val="7"/>
          <w:sz w:val="23"/>
          <w:szCs w:val="23"/>
          <w:bdr w:val="none" w:sz="0" w:space="0" w:color="auto" w:frame="1"/>
        </w:rPr>
        <w:t>Recharges &amp; Common Cost Allocations</w:t>
      </w:r>
      <w:r w:rsidRPr="00810B08">
        <w:rPr>
          <w:rFonts w:ascii="inherit" w:eastAsia="Times New Roman" w:hAnsi="inherit" w:cs="Helvetica"/>
          <w:color w:val="1D1E20"/>
          <w:spacing w:val="7"/>
          <w:sz w:val="23"/>
          <w:szCs w:val="23"/>
        </w:rPr>
        <w:t> and the recharge rate(s) have been approved by Budget and Resource Management. See the</w:t>
      </w:r>
      <w:hyperlink r:id="rId52" w:tgtFrame="_blank" w:history="1">
        <w:r w:rsidRPr="00810B08">
          <w:rPr>
            <w:rFonts w:ascii="inherit" w:eastAsia="Times New Roman" w:hAnsi="inherit" w:cs="Helvetica"/>
            <w:color w:val="0071AD"/>
            <w:spacing w:val="7"/>
            <w:sz w:val="23"/>
            <w:szCs w:val="23"/>
            <w:u w:val="single"/>
            <w:bdr w:val="none" w:sz="0" w:space="0" w:color="auto" w:frame="1"/>
          </w:rPr>
          <w:t> Budget and Resource Management website</w:t>
        </w:r>
      </w:hyperlink>
      <w:r w:rsidRPr="00810B08">
        <w:rPr>
          <w:rFonts w:ascii="inherit" w:eastAsia="Times New Roman" w:hAnsi="inherit" w:cs="Helvetica"/>
          <w:color w:val="1D1E20"/>
          <w:spacing w:val="7"/>
          <w:sz w:val="23"/>
          <w:szCs w:val="23"/>
        </w:rPr>
        <w:t> for more information.</w:t>
      </w:r>
    </w:p>
    <w:p w14:paraId="4FB59CAA" w14:textId="77777777" w:rsidR="00810B08" w:rsidRPr="00810B08" w:rsidRDefault="00810B08" w:rsidP="00810B08">
      <w:pPr>
        <w:pBdr>
          <w:bottom w:val="single" w:sz="6" w:space="0" w:color="058488"/>
        </w:pBdr>
        <w:spacing w:before="100" w:beforeAutospacing="1" w:after="100" w:afterAutospacing="1" w:line="360" w:lineRule="atLeast"/>
        <w:textAlignment w:val="baseline"/>
        <w:outlineLvl w:val="1"/>
        <w:rPr>
          <w:rFonts w:ascii="inherit" w:eastAsia="Times New Roman" w:hAnsi="inherit" w:cs="Helvetica"/>
          <w:color w:val="052049"/>
          <w:spacing w:val="7"/>
          <w:sz w:val="37"/>
          <w:szCs w:val="37"/>
        </w:rPr>
      </w:pPr>
      <w:r w:rsidRPr="00810B08">
        <w:rPr>
          <w:rFonts w:ascii="inherit" w:eastAsia="Times New Roman" w:hAnsi="inherit" w:cs="Helvetica"/>
          <w:color w:val="052049"/>
          <w:spacing w:val="7"/>
          <w:sz w:val="37"/>
          <w:szCs w:val="37"/>
        </w:rPr>
        <w:t>XII. ITS FIELD SERVICES</w:t>
      </w:r>
    </w:p>
    <w:p w14:paraId="0548024C" w14:textId="77777777" w:rsidR="00810B08" w:rsidRPr="00810B08" w:rsidRDefault="00810B08" w:rsidP="00810B08">
      <w:pPr>
        <w:spacing w:after="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Consistent with Department of Health and Human Services, Division of Cost Allocation (DHHS-DCA) approval, UCSF charges federal awards for the operating and maintenance costs of data network and voice services through recharge rates. Beginning July 1, 2013, UCSF initiated, on a prospective basis, to direct bill funding sources including Federal awards for computing and communication device support services. Computing and Communication Device Support Services are an integral component of data and voice network services which include software installation and updates, internet security, hardware configuration and setup, and backup and maintenance of central servers. Recharge rates for all of these services are based on a rate per FTE consistent with the current billing rates for data and voice network services. The recharge rates will be computed in accordance with the requirements of 2 CFR Part 200 Uniform Guidance and will be reviewed and adjusted annually. The related sections in the Uniform Guidance are </w:t>
      </w:r>
      <w:hyperlink r:id="rId53" w:anchor="se2.1.200_1413" w:tgtFrame="_blank" w:history="1">
        <w:r w:rsidRPr="00810B08">
          <w:rPr>
            <w:rFonts w:ascii="inherit" w:eastAsia="Times New Roman" w:hAnsi="inherit" w:cs="Helvetica"/>
            <w:color w:val="0071AD"/>
            <w:spacing w:val="7"/>
            <w:sz w:val="23"/>
            <w:szCs w:val="23"/>
            <w:u w:val="single"/>
            <w:bdr w:val="none" w:sz="0" w:space="0" w:color="auto" w:frame="1"/>
          </w:rPr>
          <w:t>§200.413 Direct costs.</w:t>
        </w:r>
      </w:hyperlink>
      <w:r w:rsidRPr="00810B08">
        <w:rPr>
          <w:rFonts w:ascii="inherit" w:eastAsia="Times New Roman" w:hAnsi="inherit" w:cs="Helvetica"/>
          <w:color w:val="1D1E20"/>
          <w:spacing w:val="7"/>
          <w:sz w:val="23"/>
          <w:szCs w:val="23"/>
        </w:rPr>
        <w:t> and </w:t>
      </w:r>
      <w:hyperlink r:id="rId54" w:anchor="se2.1.200_1415" w:tgtFrame="_blank" w:history="1">
        <w:r w:rsidRPr="00810B08">
          <w:rPr>
            <w:rFonts w:ascii="inherit" w:eastAsia="Times New Roman" w:hAnsi="inherit" w:cs="Helvetica"/>
            <w:color w:val="0071AD"/>
            <w:spacing w:val="7"/>
            <w:sz w:val="23"/>
            <w:szCs w:val="23"/>
            <w:u w:val="single"/>
            <w:bdr w:val="none" w:sz="0" w:space="0" w:color="auto" w:frame="1"/>
          </w:rPr>
          <w:t>§200.415 Required certifications.</w:t>
        </w:r>
      </w:hyperlink>
    </w:p>
    <w:p w14:paraId="368CDD99" w14:textId="77777777" w:rsidR="00810B08" w:rsidRPr="00810B08" w:rsidRDefault="00810B08" w:rsidP="00810B08">
      <w:pPr>
        <w:spacing w:after="24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These costs are treated by UCSF as direct service center costs and have been subsidized by university general funds. These subsidies have not been included in the F&amp;A rate administrative cost pools and any immaterial amounts would have been excluded from the F&amp;A rate due to the 26% administrative cap (contact Budget and Resource Management Office for detail analysis). These support services in conjunction with data and voice network services are covered under Part 3.2.0, Service Centers, Communication Services, of UCSF’s currently approved DS-2, Disclosure Statement.</w:t>
      </w:r>
    </w:p>
    <w:p w14:paraId="551E1511" w14:textId="77777777" w:rsidR="00810B08" w:rsidRPr="00810B08" w:rsidRDefault="00810B08" w:rsidP="00810B08">
      <w:pPr>
        <w:pBdr>
          <w:bottom w:val="single" w:sz="6" w:space="0" w:color="058488"/>
        </w:pBdr>
        <w:spacing w:before="100" w:beforeAutospacing="1" w:after="100" w:afterAutospacing="1" w:line="360" w:lineRule="atLeast"/>
        <w:textAlignment w:val="baseline"/>
        <w:outlineLvl w:val="1"/>
        <w:rPr>
          <w:rFonts w:ascii="inherit" w:eastAsia="Times New Roman" w:hAnsi="inherit" w:cs="Helvetica"/>
          <w:color w:val="052049"/>
          <w:spacing w:val="7"/>
          <w:sz w:val="37"/>
          <w:szCs w:val="37"/>
        </w:rPr>
      </w:pPr>
      <w:r w:rsidRPr="00810B08">
        <w:rPr>
          <w:rFonts w:ascii="inherit" w:eastAsia="Times New Roman" w:hAnsi="inherit" w:cs="Helvetica"/>
          <w:color w:val="052049"/>
          <w:spacing w:val="7"/>
          <w:sz w:val="37"/>
          <w:szCs w:val="37"/>
        </w:rPr>
        <w:t>Appendix A: Unallowable Costs</w:t>
      </w:r>
    </w:p>
    <w:p w14:paraId="7E1B08E2" w14:textId="77777777" w:rsidR="00810B08" w:rsidRPr="00810B08" w:rsidRDefault="00810B08" w:rsidP="00810B08">
      <w:pPr>
        <w:spacing w:after="0" w:line="240" w:lineRule="auto"/>
        <w:textAlignment w:val="baseline"/>
        <w:rPr>
          <w:rFonts w:ascii="inherit" w:eastAsia="Times New Roman" w:hAnsi="inherit" w:cs="Helvetica"/>
          <w:color w:val="1D1E20"/>
          <w:spacing w:val="7"/>
          <w:sz w:val="23"/>
          <w:szCs w:val="23"/>
        </w:rPr>
      </w:pPr>
      <w:hyperlink r:id="rId55" w:tgtFrame="_blank" w:history="1">
        <w:r w:rsidRPr="00810B08">
          <w:rPr>
            <w:rFonts w:ascii="inherit" w:eastAsia="Times New Roman" w:hAnsi="inherit" w:cs="Helvetica"/>
            <w:color w:val="0071AD"/>
            <w:spacing w:val="7"/>
            <w:sz w:val="23"/>
            <w:szCs w:val="23"/>
            <w:u w:val="single"/>
            <w:bdr w:val="none" w:sz="0" w:space="0" w:color="auto" w:frame="1"/>
          </w:rPr>
          <w:t>Uniform Guidance 200.403</w:t>
        </w:r>
      </w:hyperlink>
      <w:r w:rsidRPr="00810B08">
        <w:rPr>
          <w:rFonts w:ascii="inherit" w:eastAsia="Times New Roman" w:hAnsi="inherit" w:cs="Helvetica"/>
          <w:color w:val="1D1E20"/>
          <w:spacing w:val="7"/>
          <w:sz w:val="23"/>
          <w:szCs w:val="23"/>
        </w:rPr>
        <w:t> defines allowable costs to a federal award if the goods and services are necessary and reasonable to the performance of the award. Those costs which do not meet the criteria defined per Uniform Guidance (UG) and conflict with award terms and conditions along with UCSF policies are unallowable costs. For guidance on specific cost types refer to Uniform Guidance sections §200.420 through §200.475 in conjunction with the award document. (See </w:t>
      </w:r>
      <w:hyperlink r:id="rId56" w:tgtFrame="_blank" w:history="1">
        <w:r w:rsidRPr="00810B08">
          <w:rPr>
            <w:rFonts w:ascii="inherit" w:eastAsia="Times New Roman" w:hAnsi="inherit" w:cs="Helvetica"/>
            <w:color w:val="0071AD"/>
            <w:spacing w:val="7"/>
            <w:sz w:val="23"/>
            <w:szCs w:val="23"/>
            <w:u w:val="single"/>
            <w:bdr w:val="none" w:sz="0" w:space="0" w:color="auto" w:frame="1"/>
          </w:rPr>
          <w:t>https://www.ecfr.gov/cgi-bin/text-idx?tpl=/ecfrbrowse/Title02/2cfr200_main_02.tpl</w:t>
        </w:r>
      </w:hyperlink>
      <w:r w:rsidRPr="00810B08">
        <w:rPr>
          <w:rFonts w:ascii="inherit" w:eastAsia="Times New Roman" w:hAnsi="inherit" w:cs="Helvetica"/>
          <w:color w:val="1D1E20"/>
          <w:spacing w:val="7"/>
          <w:sz w:val="23"/>
          <w:szCs w:val="23"/>
        </w:rPr>
        <w:t> (Applicable to its awards, the Department of Health and Human Services also defines the specific cost types in 75 CFR Part 400, as well as through certain referenced Public Laws. (See </w:t>
      </w:r>
      <w:hyperlink r:id="rId57" w:tgtFrame="_blank" w:history="1">
        <w:r w:rsidRPr="00810B08">
          <w:rPr>
            <w:rFonts w:ascii="inherit" w:eastAsia="Times New Roman" w:hAnsi="inherit" w:cs="Helvetica"/>
            <w:color w:val="0071AD"/>
            <w:spacing w:val="7"/>
            <w:sz w:val="23"/>
            <w:szCs w:val="23"/>
            <w:u w:val="single"/>
            <w:bdr w:val="none" w:sz="0" w:space="0" w:color="auto" w:frame="1"/>
          </w:rPr>
          <w:t>https://www.ecfr.gov/cgi-bin/retrieveECFR?gp=11&amp;SID=a76ccac8b7c80b1f0580e27e96355074&amp;ty=HTML&amp;h=L&amp;mc=true&amp;n=pt45.1.75&amp;r=PART</w:t>
        </w:r>
      </w:hyperlink>
      <w:r w:rsidRPr="00810B08">
        <w:rPr>
          <w:rFonts w:ascii="inherit" w:eastAsia="Times New Roman" w:hAnsi="inherit" w:cs="Helvetica"/>
          <w:color w:val="1D1E20"/>
          <w:spacing w:val="7"/>
          <w:sz w:val="23"/>
          <w:szCs w:val="23"/>
        </w:rPr>
        <w:t>)</w:t>
      </w:r>
    </w:p>
    <w:p w14:paraId="6E30D2E4" w14:textId="77777777" w:rsidR="00810B08" w:rsidRPr="00810B08" w:rsidRDefault="00810B08" w:rsidP="00810B08">
      <w:pPr>
        <w:spacing w:after="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lastRenderedPageBreak/>
        <w:t>Neither unallowable direct expense nor the related indirect cost may be charged to a federal award. Such expense may be charged to department discretionary funds or to non-federal funds if appropriate to the terms and conditions of the non-Federal project. If a particular item of cost is not mentioned in </w:t>
      </w:r>
      <w:hyperlink r:id="rId58" w:anchor="sg2.1.200_1419.sg16" w:tgtFrame="_blank" w:history="1">
        <w:r w:rsidRPr="00810B08">
          <w:rPr>
            <w:rFonts w:ascii="inherit" w:eastAsia="Times New Roman" w:hAnsi="inherit" w:cs="Helvetica"/>
            <w:color w:val="0071AD"/>
            <w:spacing w:val="7"/>
            <w:sz w:val="23"/>
            <w:szCs w:val="23"/>
            <w:u w:val="single"/>
            <w:bdr w:val="none" w:sz="0" w:space="0" w:color="auto" w:frame="1"/>
          </w:rPr>
          <w:t>§200.420 through §200.475</w:t>
        </w:r>
      </w:hyperlink>
      <w:r w:rsidRPr="00810B08">
        <w:rPr>
          <w:rFonts w:ascii="inherit" w:eastAsia="Times New Roman" w:hAnsi="inherit" w:cs="Helvetica"/>
          <w:color w:val="1D1E20"/>
          <w:spacing w:val="7"/>
          <w:sz w:val="23"/>
          <w:szCs w:val="23"/>
        </w:rPr>
        <w:t>, the intent is not to imply that a particular item of cost is either allowable or unallowable; rather, determination of allowability in each case should be based on the treatment provided for similar or related items of cost. In case of a discrepancy between the provisions of a specific sponsored agreement and the information below, the agreement should govern, and the sponsor should be consulted.</w:t>
      </w:r>
    </w:p>
    <w:p w14:paraId="62175A5B" w14:textId="77777777" w:rsidR="00810B08" w:rsidRPr="00810B08" w:rsidRDefault="00810B08" w:rsidP="00810B08">
      <w:pPr>
        <w:spacing w:after="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If the federal award is charged for a cost that is initially paid and subsequently disallowed, then the federal award must be made whole by transferring that cost onto a more appropriate funding source. If the award has been paid final, then a refund payment may be required. (See </w:t>
      </w:r>
      <w:hyperlink r:id="rId59" w:anchor="se2.1.200_1410" w:tgtFrame="_blank" w:history="1">
        <w:r w:rsidRPr="00810B08">
          <w:rPr>
            <w:rFonts w:ascii="inherit" w:eastAsia="Times New Roman" w:hAnsi="inherit" w:cs="Helvetica"/>
            <w:color w:val="0071AD"/>
            <w:spacing w:val="7"/>
            <w:sz w:val="23"/>
            <w:szCs w:val="23"/>
            <w:u w:val="single"/>
            <w:bdr w:val="none" w:sz="0" w:space="0" w:color="auto" w:frame="1"/>
          </w:rPr>
          <w:t>§200.410</w:t>
        </w:r>
      </w:hyperlink>
      <w:r w:rsidRPr="00810B08">
        <w:rPr>
          <w:rFonts w:ascii="inherit" w:eastAsia="Times New Roman" w:hAnsi="inherit" w:cs="Helvetica"/>
          <w:color w:val="1D1E20"/>
          <w:spacing w:val="7"/>
          <w:sz w:val="23"/>
          <w:szCs w:val="23"/>
        </w:rPr>
        <w:t>)</w:t>
      </w:r>
    </w:p>
    <w:p w14:paraId="34F233B2" w14:textId="77777777" w:rsidR="00810B08" w:rsidRPr="00810B08" w:rsidRDefault="00810B08" w:rsidP="00810B08">
      <w:pPr>
        <w:spacing w:after="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The following tables provide insight into the use of </w:t>
      </w:r>
      <w:hyperlink r:id="rId60" w:tgtFrame="_blank" w:history="1">
        <w:r w:rsidRPr="00810B08">
          <w:rPr>
            <w:rFonts w:ascii="inherit" w:eastAsia="Times New Roman" w:hAnsi="inherit" w:cs="Helvetica"/>
            <w:color w:val="0071AD"/>
            <w:spacing w:val="7"/>
            <w:sz w:val="23"/>
            <w:szCs w:val="23"/>
            <w:u w:val="single"/>
            <w:bdr w:val="none" w:sz="0" w:space="0" w:color="auto" w:frame="1"/>
          </w:rPr>
          <w:t>UCSF account codes</w:t>
        </w:r>
      </w:hyperlink>
      <w:r w:rsidRPr="00810B08">
        <w:rPr>
          <w:rFonts w:ascii="inherit" w:eastAsia="Times New Roman" w:hAnsi="inherit" w:cs="Helvetica"/>
          <w:color w:val="1D1E20"/>
          <w:spacing w:val="7"/>
          <w:sz w:val="23"/>
          <w:szCs w:val="23"/>
        </w:rPr>
        <w:t> on federal awards. The unallowable expenditure account codes in the table below should be used whenever the specific charges post to a discretionary fund source. Many unallowable accounts have a corresponding allowable account indicated to the right which may be used when the circumstances warrant an allowable direct cost expense, and the corresponding F&amp;A, on a federal award.</w:t>
      </w:r>
    </w:p>
    <w:tbl>
      <w:tblPr>
        <w:tblW w:w="18450" w:type="dxa"/>
        <w:tblCellMar>
          <w:left w:w="0" w:type="dxa"/>
          <w:right w:w="0" w:type="dxa"/>
        </w:tblCellMar>
        <w:tblLook w:val="04A0" w:firstRow="1" w:lastRow="0" w:firstColumn="1" w:lastColumn="0" w:noHBand="0" w:noVBand="1"/>
      </w:tblPr>
      <w:tblGrid>
        <w:gridCol w:w="1990"/>
        <w:gridCol w:w="3967"/>
        <w:gridCol w:w="8745"/>
        <w:gridCol w:w="3748"/>
      </w:tblGrid>
      <w:tr w:rsidR="00810B08" w:rsidRPr="00810B08" w14:paraId="5631E311" w14:textId="77777777" w:rsidTr="00810B08">
        <w:trPr>
          <w:tblHeader/>
        </w:trPr>
        <w:tc>
          <w:tcPr>
            <w:tcW w:w="0" w:type="auto"/>
            <w:tcBorders>
              <w:top w:val="nil"/>
              <w:left w:val="nil"/>
              <w:bottom w:val="nil"/>
              <w:right w:val="nil"/>
            </w:tcBorders>
            <w:shd w:val="clear" w:color="auto" w:fill="FFFFFF"/>
            <w:tcMar>
              <w:top w:w="75" w:type="dxa"/>
              <w:left w:w="75" w:type="dxa"/>
              <w:bottom w:w="75" w:type="dxa"/>
              <w:right w:w="75" w:type="dxa"/>
            </w:tcMar>
            <w:hideMark/>
          </w:tcPr>
          <w:p w14:paraId="4AB5F6F3" w14:textId="77777777" w:rsidR="00810B08" w:rsidRPr="00810B08" w:rsidRDefault="00810B08" w:rsidP="00810B08">
            <w:pPr>
              <w:spacing w:after="0" w:line="240" w:lineRule="auto"/>
              <w:rPr>
                <w:rFonts w:ascii="inherit" w:eastAsia="Times New Roman" w:hAnsi="inherit" w:cs="Times New Roman"/>
                <w:b/>
                <w:bCs/>
                <w:color w:val="4D4E4E"/>
                <w:sz w:val="20"/>
                <w:szCs w:val="20"/>
              </w:rPr>
            </w:pPr>
            <w:r w:rsidRPr="00810B08">
              <w:rPr>
                <w:rFonts w:ascii="inherit" w:eastAsia="Times New Roman" w:hAnsi="inherit" w:cs="Times New Roman"/>
                <w:b/>
                <w:bCs/>
                <w:color w:val="4D4E4E"/>
                <w:sz w:val="20"/>
                <w:szCs w:val="20"/>
              </w:rPr>
              <w:t> </w:t>
            </w:r>
          </w:p>
        </w:tc>
        <w:tc>
          <w:tcPr>
            <w:tcW w:w="0" w:type="auto"/>
            <w:gridSpan w:val="3"/>
            <w:tcBorders>
              <w:top w:val="single" w:sz="6" w:space="0" w:color="auto"/>
              <w:left w:val="single" w:sz="6" w:space="0" w:color="auto"/>
              <w:bottom w:val="single" w:sz="6" w:space="0" w:color="auto"/>
              <w:right w:val="single" w:sz="6" w:space="0" w:color="auto"/>
            </w:tcBorders>
            <w:shd w:val="clear" w:color="auto" w:fill="auto"/>
            <w:tcMar>
              <w:top w:w="75" w:type="dxa"/>
              <w:left w:w="75" w:type="dxa"/>
              <w:bottom w:w="75" w:type="dxa"/>
              <w:right w:w="75" w:type="dxa"/>
            </w:tcMar>
            <w:vAlign w:val="center"/>
            <w:hideMark/>
          </w:tcPr>
          <w:p w14:paraId="41CFA676" w14:textId="77777777" w:rsidR="00810B08" w:rsidRPr="00810B08" w:rsidRDefault="00810B08" w:rsidP="00810B08">
            <w:pPr>
              <w:spacing w:after="0" w:line="240" w:lineRule="auto"/>
              <w:jc w:val="center"/>
              <w:rPr>
                <w:rFonts w:ascii="inherit" w:eastAsia="Times New Roman" w:hAnsi="inherit" w:cs="Times New Roman"/>
                <w:b/>
                <w:bCs/>
                <w:color w:val="FFFFFF"/>
                <w:sz w:val="20"/>
                <w:szCs w:val="20"/>
              </w:rPr>
            </w:pPr>
            <w:r w:rsidRPr="00810B08">
              <w:rPr>
                <w:rFonts w:ascii="inherit" w:eastAsia="Times New Roman" w:hAnsi="inherit" w:cs="Times New Roman"/>
                <w:b/>
                <w:bCs/>
                <w:color w:val="FFFFFF"/>
                <w:sz w:val="20"/>
                <w:szCs w:val="20"/>
              </w:rPr>
              <w:t>Account Code and Description</w:t>
            </w:r>
          </w:p>
        </w:tc>
      </w:tr>
      <w:tr w:rsidR="00810B08" w:rsidRPr="00810B08" w14:paraId="511BC622" w14:textId="77777777" w:rsidTr="00810B08">
        <w:trPr>
          <w:tblHeader/>
        </w:trPr>
        <w:tc>
          <w:tcPr>
            <w:tcW w:w="0" w:type="auto"/>
            <w:tcBorders>
              <w:top w:val="single" w:sz="6" w:space="0" w:color="auto"/>
              <w:left w:val="single" w:sz="6" w:space="0" w:color="auto"/>
              <w:bottom w:val="single" w:sz="6" w:space="0" w:color="auto"/>
              <w:right w:val="single" w:sz="6" w:space="0" w:color="auto"/>
            </w:tcBorders>
            <w:shd w:val="clear" w:color="auto" w:fill="auto"/>
            <w:tcMar>
              <w:top w:w="75" w:type="dxa"/>
              <w:left w:w="75" w:type="dxa"/>
              <w:bottom w:w="75" w:type="dxa"/>
              <w:right w:w="75" w:type="dxa"/>
            </w:tcMar>
            <w:vAlign w:val="center"/>
            <w:hideMark/>
          </w:tcPr>
          <w:p w14:paraId="52E0FA16" w14:textId="77777777" w:rsidR="00810B08" w:rsidRPr="00810B08" w:rsidRDefault="00810B08" w:rsidP="00810B08">
            <w:pPr>
              <w:spacing w:after="0" w:line="240" w:lineRule="auto"/>
              <w:rPr>
                <w:rFonts w:ascii="inherit" w:eastAsia="Times New Roman" w:hAnsi="inherit" w:cs="Times New Roman"/>
                <w:b/>
                <w:bCs/>
                <w:color w:val="FFFFFF"/>
                <w:sz w:val="20"/>
                <w:szCs w:val="20"/>
              </w:rPr>
            </w:pPr>
            <w:r w:rsidRPr="00810B08">
              <w:rPr>
                <w:rFonts w:ascii="inherit" w:eastAsia="Times New Roman" w:hAnsi="inherit" w:cs="Times New Roman"/>
                <w:b/>
                <w:bCs/>
                <w:color w:val="FFFFFF"/>
                <w:sz w:val="20"/>
                <w:szCs w:val="20"/>
              </w:rPr>
              <w:t>Uniform Guidance Citation/Comments</w:t>
            </w:r>
          </w:p>
        </w:tc>
        <w:tc>
          <w:tcPr>
            <w:tcW w:w="4610" w:type="dxa"/>
            <w:tcBorders>
              <w:top w:val="single" w:sz="6" w:space="0" w:color="auto"/>
              <w:left w:val="single" w:sz="6" w:space="0" w:color="auto"/>
              <w:bottom w:val="single" w:sz="6" w:space="0" w:color="auto"/>
              <w:right w:val="single" w:sz="6" w:space="0" w:color="auto"/>
            </w:tcBorders>
            <w:shd w:val="clear" w:color="auto" w:fill="auto"/>
            <w:tcMar>
              <w:top w:w="75" w:type="dxa"/>
              <w:left w:w="75" w:type="dxa"/>
              <w:bottom w:w="75" w:type="dxa"/>
              <w:right w:w="75" w:type="dxa"/>
            </w:tcMar>
            <w:vAlign w:val="center"/>
            <w:hideMark/>
          </w:tcPr>
          <w:p w14:paraId="1BE701F3" w14:textId="77777777" w:rsidR="00810B08" w:rsidRPr="00810B08" w:rsidRDefault="00810B08" w:rsidP="00810B08">
            <w:pPr>
              <w:spacing w:after="0" w:line="240" w:lineRule="auto"/>
              <w:rPr>
                <w:rFonts w:ascii="inherit" w:eastAsia="Times New Roman" w:hAnsi="inherit" w:cs="Times New Roman"/>
                <w:b/>
                <w:bCs/>
                <w:color w:val="FFFFFF"/>
                <w:sz w:val="20"/>
                <w:szCs w:val="20"/>
              </w:rPr>
            </w:pPr>
            <w:r w:rsidRPr="00810B08">
              <w:rPr>
                <w:rFonts w:ascii="inherit" w:eastAsia="Times New Roman" w:hAnsi="inherit" w:cs="Times New Roman"/>
                <w:b/>
                <w:bCs/>
                <w:color w:val="FFFFFF"/>
                <w:sz w:val="20"/>
                <w:szCs w:val="20"/>
              </w:rPr>
              <w:t>Unallowable On Federal Awards</w:t>
            </w:r>
          </w:p>
        </w:tc>
        <w:tc>
          <w:tcPr>
            <w:tcW w:w="4610" w:type="dxa"/>
            <w:tcBorders>
              <w:top w:val="single" w:sz="6" w:space="0" w:color="auto"/>
              <w:left w:val="single" w:sz="6" w:space="0" w:color="auto"/>
              <w:bottom w:val="single" w:sz="6" w:space="0" w:color="auto"/>
              <w:right w:val="single" w:sz="6" w:space="0" w:color="auto"/>
            </w:tcBorders>
            <w:shd w:val="clear" w:color="auto" w:fill="auto"/>
            <w:tcMar>
              <w:top w:w="75" w:type="dxa"/>
              <w:left w:w="75" w:type="dxa"/>
              <w:bottom w:w="75" w:type="dxa"/>
              <w:right w:w="75" w:type="dxa"/>
            </w:tcMar>
            <w:vAlign w:val="center"/>
            <w:hideMark/>
          </w:tcPr>
          <w:p w14:paraId="08428698" w14:textId="77777777" w:rsidR="00810B08" w:rsidRPr="00810B08" w:rsidRDefault="00810B08" w:rsidP="00810B08">
            <w:pPr>
              <w:spacing w:after="0" w:line="240" w:lineRule="auto"/>
              <w:rPr>
                <w:rFonts w:ascii="inherit" w:eastAsia="Times New Roman" w:hAnsi="inherit" w:cs="Times New Roman"/>
                <w:b/>
                <w:bCs/>
                <w:color w:val="FFFFFF"/>
                <w:sz w:val="20"/>
                <w:szCs w:val="20"/>
              </w:rPr>
            </w:pPr>
            <w:r w:rsidRPr="00810B08">
              <w:rPr>
                <w:rFonts w:ascii="inherit" w:eastAsia="Times New Roman" w:hAnsi="inherit" w:cs="Times New Roman"/>
                <w:b/>
                <w:bCs/>
                <w:color w:val="FFFFFF"/>
                <w:sz w:val="20"/>
                <w:szCs w:val="20"/>
              </w:rPr>
              <w:t>Allowable Under Certain Conditions</w:t>
            </w:r>
          </w:p>
        </w:tc>
        <w:tc>
          <w:tcPr>
            <w:tcW w:w="4241" w:type="dxa"/>
            <w:tcBorders>
              <w:top w:val="single" w:sz="6" w:space="0" w:color="auto"/>
              <w:left w:val="single" w:sz="6" w:space="0" w:color="auto"/>
              <w:bottom w:val="single" w:sz="6" w:space="0" w:color="auto"/>
              <w:right w:val="single" w:sz="6" w:space="0" w:color="auto"/>
            </w:tcBorders>
            <w:shd w:val="clear" w:color="auto" w:fill="auto"/>
            <w:tcMar>
              <w:top w:w="75" w:type="dxa"/>
              <w:left w:w="75" w:type="dxa"/>
              <w:bottom w:w="75" w:type="dxa"/>
              <w:right w:w="75" w:type="dxa"/>
            </w:tcMar>
            <w:vAlign w:val="center"/>
            <w:hideMark/>
          </w:tcPr>
          <w:p w14:paraId="7B323B59" w14:textId="77777777" w:rsidR="00810B08" w:rsidRPr="00810B08" w:rsidRDefault="00810B08" w:rsidP="00810B08">
            <w:pPr>
              <w:spacing w:after="0" w:line="240" w:lineRule="auto"/>
              <w:rPr>
                <w:rFonts w:ascii="inherit" w:eastAsia="Times New Roman" w:hAnsi="inherit" w:cs="Times New Roman"/>
                <w:b/>
                <w:bCs/>
                <w:color w:val="FFFFFF"/>
                <w:sz w:val="20"/>
                <w:szCs w:val="20"/>
              </w:rPr>
            </w:pPr>
            <w:r w:rsidRPr="00810B08">
              <w:rPr>
                <w:rFonts w:ascii="inherit" w:eastAsia="Times New Roman" w:hAnsi="inherit" w:cs="Times New Roman"/>
                <w:b/>
                <w:bCs/>
                <w:color w:val="FFFFFF"/>
                <w:sz w:val="20"/>
                <w:szCs w:val="20"/>
              </w:rPr>
              <w:t>High Risk On Federal Awards</w:t>
            </w:r>
          </w:p>
        </w:tc>
      </w:tr>
      <w:tr w:rsidR="00810B08" w:rsidRPr="00810B08" w14:paraId="1541E6C5"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18CE97C"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200.421 / 75.421 Advertising and public relations</w:t>
            </w:r>
          </w:p>
          <w:p w14:paraId="05E5F971"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The UG has 4 specific examples of allowable advertising and 3 specific examples of public relation costs that are allowable. The UG also provided 4 examples of unallowable advertising and public relation costs.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29F0AC9"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57835: Advert-sales/public relations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A6DBDB4"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57901: Advert-recruit/procuremt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F135F75"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32DC30C6"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C3ED030"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200.422 / 75.422 Advisory councils</w:t>
            </w:r>
          </w:p>
          <w:p w14:paraId="30C572E4"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Costs incurred by advisory councils or committees are unallowable unless authorized.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1D56A2C" w14:textId="77777777" w:rsidR="00810B08" w:rsidRPr="00810B08" w:rsidRDefault="00810B08" w:rsidP="00810B08">
            <w:pPr>
              <w:spacing w:after="0" w:line="240" w:lineRule="auto"/>
              <w:rPr>
                <w:rFonts w:ascii="inherit" w:eastAsia="Times New Roman" w:hAnsi="inherit" w:cs="Times New Roman"/>
                <w:color w:val="4D4E4E"/>
                <w:sz w:val="20"/>
                <w:szCs w:val="20"/>
              </w:rPr>
            </w:pPr>
            <w:hyperlink r:id="rId61" w:anchor="_ftn4" w:tooltip="UCSF does not have specific GL account codes to track these costs."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356EF8E" w14:textId="77777777" w:rsidR="00810B08" w:rsidRPr="00810B08" w:rsidRDefault="00810B08" w:rsidP="00810B08">
            <w:pPr>
              <w:spacing w:after="0" w:line="240" w:lineRule="auto"/>
              <w:rPr>
                <w:rFonts w:ascii="inherit" w:eastAsia="Times New Roman" w:hAnsi="inherit" w:cs="Times New Roman"/>
                <w:color w:val="4D4E4E"/>
                <w:sz w:val="20"/>
                <w:szCs w:val="20"/>
              </w:rPr>
            </w:pPr>
            <w:hyperlink r:id="rId62" w:anchor="_ftn4" w:tooltip="UCSF does not have specific GL account codes to track these costs."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930DEB3"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5A1FF9A5"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447FB2A"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200.423 / 75.423 Alcoholic Beverages</w:t>
            </w:r>
          </w:p>
          <w:p w14:paraId="187B4EEE"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lastRenderedPageBreak/>
              <w:t>Costs of alcoholic beverages are unallowable.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D8FBDAD"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lastRenderedPageBreak/>
              <w:t>57250: Social activ /entmt/alcohol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E6C7F0D"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352CA19"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57200: Business meetings excl alcohol</w:t>
            </w:r>
          </w:p>
        </w:tc>
      </w:tr>
      <w:tr w:rsidR="00810B08" w:rsidRPr="00810B08" w14:paraId="350D86AB"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7B9239C"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200.424 / 75.424 Alumni/ae activities</w:t>
            </w:r>
          </w:p>
          <w:p w14:paraId="3497C408"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Costs incurred by IHEs for, or in support of, alumni/ae activities are unallowable.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D482EC3" w14:textId="77777777" w:rsidR="00810B08" w:rsidRPr="00810B08" w:rsidRDefault="00810B08" w:rsidP="00810B08">
            <w:pPr>
              <w:spacing w:after="0" w:line="240" w:lineRule="auto"/>
              <w:rPr>
                <w:rFonts w:ascii="inherit" w:eastAsia="Times New Roman" w:hAnsi="inherit" w:cs="Times New Roman"/>
                <w:color w:val="4D4E4E"/>
                <w:sz w:val="20"/>
                <w:szCs w:val="20"/>
              </w:rPr>
            </w:pPr>
            <w:hyperlink r:id="rId63" w:anchor="_ftn4" w:tooltip="UCSF does not have specific GL account codes to track these costs."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536D01A"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2DA2014"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413CA7D7"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2F41B12"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200.425 / 75.425 Audit Services</w:t>
            </w:r>
          </w:p>
          <w:p w14:paraId="49BF7048"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A reasonably proportionate share of costs of audits required by and performed in accordance with Single Audits are allowable. The UG has 2 conditions under which auditing costs are unallowable.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04365D4"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4A65087"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B6C3511"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55551: Audit &amp; accounting services</w:t>
            </w:r>
          </w:p>
        </w:tc>
      </w:tr>
      <w:tr w:rsidR="00810B08" w:rsidRPr="00810B08" w14:paraId="411B6DDD"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EFFB4B4"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200.426 / 75.426 Bad debts</w:t>
            </w:r>
          </w:p>
          <w:p w14:paraId="42C42FD0"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Bad debts, including losses, arising from uncollectible accounts and other claims, are unallowable.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B6B10E8"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59028: Loans-write-off as uncollect</w:t>
            </w:r>
            <w:r w:rsidRPr="00810B08">
              <w:rPr>
                <w:rFonts w:ascii="inherit" w:eastAsia="Times New Roman" w:hAnsi="inherit" w:cs="Times New Roman"/>
                <w:color w:val="4D4E4E"/>
                <w:sz w:val="20"/>
                <w:szCs w:val="20"/>
              </w:rPr>
              <w:br/>
            </w:r>
            <w:r w:rsidRPr="00810B08">
              <w:rPr>
                <w:rFonts w:ascii="inherit" w:eastAsia="Times New Roman" w:hAnsi="inherit" w:cs="Times New Roman"/>
                <w:color w:val="4D4E4E"/>
                <w:sz w:val="20"/>
                <w:szCs w:val="20"/>
              </w:rPr>
              <w:br/>
              <w:t>59029: Loans - assign to fed govt</w:t>
            </w:r>
          </w:p>
          <w:p w14:paraId="55748605"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59030: Loans-collect/ litigation exp</w:t>
            </w:r>
            <w:r w:rsidRPr="00810B08">
              <w:rPr>
                <w:rFonts w:ascii="inherit" w:eastAsia="Times New Roman" w:hAnsi="inherit" w:cs="Times New Roman"/>
                <w:color w:val="4D4E4E"/>
                <w:sz w:val="20"/>
                <w:szCs w:val="20"/>
              </w:rPr>
              <w:br/>
            </w:r>
            <w:r w:rsidRPr="00810B08">
              <w:rPr>
                <w:rFonts w:ascii="inherit" w:eastAsia="Times New Roman" w:hAnsi="inherit" w:cs="Times New Roman"/>
                <w:color w:val="4D4E4E"/>
                <w:sz w:val="20"/>
                <w:szCs w:val="20"/>
              </w:rPr>
              <w:br/>
              <w:t>59031: Loans - cancel due to death</w:t>
            </w:r>
          </w:p>
          <w:p w14:paraId="724663D3"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59032: Loans-reserve for bad debt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1709914"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7AD5ED2"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1E6D285A"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4528D60"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200.427 / 75.427 Bonding Costs</w:t>
            </w:r>
          </w:p>
          <w:p w14:paraId="7E0690C2"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Allowable when required by the Federal funding agency.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CEC7077"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5A36729" w14:textId="77777777" w:rsidR="00810B08" w:rsidRPr="00810B08" w:rsidRDefault="00810B08" w:rsidP="00810B08">
            <w:pPr>
              <w:spacing w:after="0" w:line="240" w:lineRule="auto"/>
              <w:rPr>
                <w:rFonts w:ascii="inherit" w:eastAsia="Times New Roman" w:hAnsi="inherit" w:cs="Times New Roman"/>
                <w:color w:val="4D4E4E"/>
                <w:sz w:val="20"/>
                <w:szCs w:val="20"/>
              </w:rPr>
            </w:pPr>
            <w:hyperlink r:id="rId64" w:anchor="_ftn4" w:tooltip="UCSF does not have specific GL account codes to track these costs."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8B9793F"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3A9D3CB9"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CB1BC97"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200.428 / 75.428 Collections of improper payments</w:t>
            </w:r>
          </w:p>
          <w:p w14:paraId="299CDA07"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xml:space="preserve">Costs incurred to recover improper </w:t>
            </w:r>
            <w:r w:rsidRPr="00810B08">
              <w:rPr>
                <w:rFonts w:ascii="inherit" w:eastAsia="Times New Roman" w:hAnsi="inherit" w:cs="Times New Roman"/>
                <w:color w:val="4D4E4E"/>
                <w:sz w:val="20"/>
                <w:szCs w:val="20"/>
              </w:rPr>
              <w:lastRenderedPageBreak/>
              <w:t>payments are allowable as either direct or indirect.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1650AF9"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lastRenderedPageBreak/>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C62B06D"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55601: Legal - general ops/advice</w:t>
            </w:r>
            <w:r w:rsidRPr="00810B08">
              <w:rPr>
                <w:rFonts w:ascii="inherit" w:eastAsia="Times New Roman" w:hAnsi="inherit" w:cs="Times New Roman"/>
                <w:color w:val="4D4E4E"/>
                <w:sz w:val="20"/>
                <w:szCs w:val="20"/>
              </w:rPr>
              <w:br/>
            </w:r>
            <w:r w:rsidRPr="00810B08">
              <w:rPr>
                <w:rFonts w:ascii="inherit" w:eastAsia="Times New Roman" w:hAnsi="inherit" w:cs="Times New Roman"/>
                <w:color w:val="4D4E4E"/>
                <w:sz w:val="20"/>
                <w:szCs w:val="20"/>
              </w:rPr>
              <w:br/>
              <w:t>55602: Legal - litigation/debt collect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1170165"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419C3F74"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D2F49CE"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200.429 / 75.429 Commencement and convocation costs</w:t>
            </w:r>
          </w:p>
          <w:p w14:paraId="5A2F35A8"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The costs incurred for commencements and convocations are unallowable.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02A555B" w14:textId="77777777" w:rsidR="00810B08" w:rsidRPr="00810B08" w:rsidRDefault="00810B08" w:rsidP="00810B08">
            <w:pPr>
              <w:spacing w:after="0" w:line="240" w:lineRule="auto"/>
              <w:rPr>
                <w:rFonts w:ascii="inherit" w:eastAsia="Times New Roman" w:hAnsi="inherit" w:cs="Times New Roman"/>
                <w:color w:val="4D4E4E"/>
                <w:sz w:val="20"/>
                <w:szCs w:val="20"/>
              </w:rPr>
            </w:pPr>
            <w:hyperlink r:id="rId65" w:anchor="_ftn4" w:tooltip="UCSF does not have specific GL account codes to track these costs."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3197067"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1FA1249"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18D09A24"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23B232E"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200.430 / 75.430 Compensation - personal services</w:t>
            </w:r>
          </w:p>
          <w:p w14:paraId="51C14D9D"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Costs for compensation are allowable to the extent that they satisfy the specific requirements of the UG.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FCB58D2"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hyperlink r:id="rId66" w:anchor="_ftn5" w:history="1">
              <w:r w:rsidRPr="00810B08">
                <w:rPr>
                  <w:rFonts w:ascii="inherit" w:eastAsia="Times New Roman" w:hAnsi="inherit" w:cs="Times New Roman"/>
                  <w:color w:val="0071AD"/>
                  <w:sz w:val="20"/>
                  <w:szCs w:val="20"/>
                  <w:u w:val="single"/>
                  <w:bdr w:val="none" w:sz="0" w:space="0" w:color="auto" w:frame="1"/>
                </w:rPr>
                <w:t>[5]</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71B79DC" w14:textId="77777777" w:rsidR="00810B08" w:rsidRPr="00810B08" w:rsidRDefault="00810B08" w:rsidP="00810B08">
            <w:pPr>
              <w:spacing w:after="0" w:line="240" w:lineRule="auto"/>
              <w:rPr>
                <w:rFonts w:ascii="inherit" w:eastAsia="Times New Roman" w:hAnsi="inherit" w:cs="Times New Roman"/>
                <w:color w:val="4D4E4E"/>
                <w:sz w:val="20"/>
                <w:szCs w:val="20"/>
              </w:rPr>
            </w:pPr>
            <w:hyperlink r:id="rId67" w:anchor="_ftn6" w:history="1">
              <w:r w:rsidRPr="00810B08">
                <w:rPr>
                  <w:rFonts w:ascii="inherit" w:eastAsia="Times New Roman" w:hAnsi="inherit" w:cs="Times New Roman"/>
                  <w:color w:val="0071AD"/>
                  <w:sz w:val="20"/>
                  <w:szCs w:val="20"/>
                  <w:u w:val="single"/>
                  <w:bdr w:val="none" w:sz="0" w:space="0" w:color="auto" w:frame="1"/>
                </w:rPr>
                <w:t>[6]</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41EB348" w14:textId="77777777" w:rsidR="00810B08" w:rsidRPr="00810B08" w:rsidRDefault="00810B08" w:rsidP="00810B08">
            <w:pPr>
              <w:spacing w:after="0" w:line="240" w:lineRule="auto"/>
              <w:rPr>
                <w:rFonts w:ascii="inherit" w:eastAsia="Times New Roman" w:hAnsi="inherit" w:cs="Times New Roman"/>
                <w:color w:val="4D4E4E"/>
                <w:sz w:val="20"/>
                <w:szCs w:val="20"/>
              </w:rPr>
            </w:pPr>
            <w:hyperlink r:id="rId68" w:anchor="_ftn7" w:history="1">
              <w:r w:rsidRPr="00810B08">
                <w:rPr>
                  <w:rFonts w:ascii="inherit" w:eastAsia="Times New Roman" w:hAnsi="inherit" w:cs="Times New Roman"/>
                  <w:color w:val="0071AD"/>
                  <w:sz w:val="20"/>
                  <w:szCs w:val="20"/>
                  <w:u w:val="single"/>
                  <w:bdr w:val="none" w:sz="0" w:space="0" w:color="auto" w:frame="1"/>
                </w:rPr>
                <w:t>[7]</w:t>
              </w:r>
            </w:hyperlink>
          </w:p>
        </w:tc>
      </w:tr>
      <w:tr w:rsidR="00810B08" w:rsidRPr="00810B08" w14:paraId="03D380B2"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5B60769"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200.431 / 75.431 Compensation - fringe benefits</w:t>
            </w:r>
          </w:p>
          <w:p w14:paraId="034700B2"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Costs for fringe benefits are allowable provided the benefits are reasonable and are required.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5F24CF5"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hyperlink r:id="rId69" w:anchor="_ftn5" w:history="1">
              <w:r w:rsidRPr="00810B08">
                <w:rPr>
                  <w:rFonts w:ascii="inherit" w:eastAsia="Times New Roman" w:hAnsi="inherit" w:cs="Times New Roman"/>
                  <w:color w:val="0071AD"/>
                  <w:sz w:val="20"/>
                  <w:szCs w:val="20"/>
                  <w:u w:val="single"/>
                  <w:bdr w:val="none" w:sz="0" w:space="0" w:color="auto" w:frame="1"/>
                </w:rPr>
                <w:t>[5]</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B7F37DC" w14:textId="77777777" w:rsidR="00810B08" w:rsidRPr="00810B08" w:rsidRDefault="00810B08" w:rsidP="00810B08">
            <w:pPr>
              <w:spacing w:after="0" w:line="240" w:lineRule="auto"/>
              <w:rPr>
                <w:rFonts w:ascii="inherit" w:eastAsia="Times New Roman" w:hAnsi="inherit" w:cs="Times New Roman"/>
                <w:color w:val="4D4E4E"/>
                <w:sz w:val="20"/>
                <w:szCs w:val="20"/>
              </w:rPr>
            </w:pPr>
            <w:hyperlink r:id="rId70" w:anchor="_ftn6" w:history="1">
              <w:r w:rsidRPr="00810B08">
                <w:rPr>
                  <w:rFonts w:ascii="inherit" w:eastAsia="Times New Roman" w:hAnsi="inherit" w:cs="Times New Roman"/>
                  <w:color w:val="0071AD"/>
                  <w:sz w:val="20"/>
                  <w:szCs w:val="20"/>
                  <w:u w:val="single"/>
                  <w:bdr w:val="none" w:sz="0" w:space="0" w:color="auto" w:frame="1"/>
                </w:rPr>
                <w:t>[6]</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A8ED021" w14:textId="77777777" w:rsidR="00810B08" w:rsidRPr="00810B08" w:rsidRDefault="00810B08" w:rsidP="00810B08">
            <w:pPr>
              <w:spacing w:after="0" w:line="240" w:lineRule="auto"/>
              <w:rPr>
                <w:rFonts w:ascii="inherit" w:eastAsia="Times New Roman" w:hAnsi="inherit" w:cs="Times New Roman"/>
                <w:color w:val="4D4E4E"/>
                <w:sz w:val="20"/>
                <w:szCs w:val="20"/>
              </w:rPr>
            </w:pPr>
            <w:hyperlink r:id="rId71" w:anchor="_ftn7" w:history="1">
              <w:r w:rsidRPr="00810B08">
                <w:rPr>
                  <w:rFonts w:ascii="inherit" w:eastAsia="Times New Roman" w:hAnsi="inherit" w:cs="Times New Roman"/>
                  <w:color w:val="0071AD"/>
                  <w:sz w:val="20"/>
                  <w:szCs w:val="20"/>
                  <w:u w:val="single"/>
                  <w:bdr w:val="none" w:sz="0" w:space="0" w:color="auto" w:frame="1"/>
                </w:rPr>
                <w:t>[7]</w:t>
              </w:r>
            </w:hyperlink>
          </w:p>
        </w:tc>
      </w:tr>
      <w:tr w:rsidR="00810B08" w:rsidRPr="00810B08" w14:paraId="771B6BCF"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3FCE60F"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200.432 / 75.432 Conferences</w:t>
            </w:r>
          </w:p>
          <w:p w14:paraId="7812AC88"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Costs of alcoholic beverages are unallowable. Allowable conference costs may include rental of facilities, speakers' fees, costs of meals and refreshments, local transportation and other incidentals unless further restricted by the Federal award.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F71CA80"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57250: Social activ /entmt/alcohol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B727C52"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2183E51"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57200: Business meetings excl alcohol</w:t>
            </w:r>
            <w:r w:rsidRPr="00810B08">
              <w:rPr>
                <w:rFonts w:ascii="inherit" w:eastAsia="Times New Roman" w:hAnsi="inherit" w:cs="Times New Roman"/>
                <w:color w:val="4D4E4E"/>
                <w:sz w:val="20"/>
                <w:szCs w:val="20"/>
              </w:rPr>
              <w:br/>
            </w:r>
            <w:r w:rsidRPr="00810B08">
              <w:rPr>
                <w:rFonts w:ascii="inherit" w:eastAsia="Times New Roman" w:hAnsi="inherit" w:cs="Times New Roman"/>
                <w:color w:val="4D4E4E"/>
                <w:sz w:val="20"/>
                <w:szCs w:val="20"/>
              </w:rPr>
              <w:br/>
              <w:t>57825: Conference and class reg fees</w:t>
            </w:r>
          </w:p>
        </w:tc>
      </w:tr>
      <w:tr w:rsidR="00810B08" w:rsidRPr="00810B08" w14:paraId="044DC01B"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203E1DB"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lastRenderedPageBreak/>
              <w:t>200.433 / 75.433 Contingency provisions</w:t>
            </w:r>
          </w:p>
          <w:p w14:paraId="19FC707E"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May be allowable if they comply with the cost principles and other requirements and be necessary for proper and efficient accomplishment of objectives.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47454D7"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DE75F05" w14:textId="77777777" w:rsidR="00810B08" w:rsidRPr="00810B08" w:rsidRDefault="00810B08" w:rsidP="00810B08">
            <w:pPr>
              <w:spacing w:after="0" w:line="240" w:lineRule="auto"/>
              <w:rPr>
                <w:rFonts w:ascii="inherit" w:eastAsia="Times New Roman" w:hAnsi="inherit" w:cs="Times New Roman"/>
                <w:color w:val="4D4E4E"/>
                <w:sz w:val="20"/>
                <w:szCs w:val="20"/>
              </w:rPr>
            </w:pPr>
            <w:hyperlink r:id="rId72" w:anchor="_ftn4" w:tooltip="UCSF does not have specific GL account codes to track these costs."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0353562"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07F9DBE7"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5CF7492"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200.434 / 75.434 Contributions and donations</w:t>
            </w:r>
          </w:p>
          <w:p w14:paraId="72B7D7AF"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Costs of contributions and donations, including cash, property, and services, from the non-federal entity to other entities, are unallowable. Donations, such as services, personal property, and use of space, may be used to meet cost share or matching requirements.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1DA3BD4"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57843: Donations/contributions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C35F32D"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CBF0A45"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12DA134F"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775D070"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200.435 / 75.435 Defense and prosecution of criminal and civil proceedings, claims, appeals, and patent infringements</w:t>
            </w:r>
          </w:p>
          <w:p w14:paraId="1DCA0FE9"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xml:space="preserve">Costs that meet certain criteria are allowable. Costs incurred in connection with the defense of suits brought by employees or ex-employees, prosecution of claims against the Federal </w:t>
            </w:r>
            <w:r w:rsidRPr="00810B08">
              <w:rPr>
                <w:rFonts w:ascii="inherit" w:eastAsia="Times New Roman" w:hAnsi="inherit" w:cs="Times New Roman"/>
                <w:color w:val="4D4E4E"/>
                <w:sz w:val="20"/>
                <w:szCs w:val="20"/>
              </w:rPr>
              <w:lastRenderedPageBreak/>
              <w:t>Government, and legal/accounting/ consulting services related to patent infringement litigation are unallowable.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BD13276"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lastRenderedPageBreak/>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389CA62"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55601: Legal - general ops/advice</w:t>
            </w:r>
            <w:r w:rsidRPr="00810B08">
              <w:rPr>
                <w:rFonts w:ascii="inherit" w:eastAsia="Times New Roman" w:hAnsi="inherit" w:cs="Times New Roman"/>
                <w:color w:val="4D4E4E"/>
                <w:sz w:val="20"/>
                <w:szCs w:val="20"/>
              </w:rPr>
              <w:br/>
            </w:r>
            <w:r w:rsidRPr="00810B08">
              <w:rPr>
                <w:rFonts w:ascii="inherit" w:eastAsia="Times New Roman" w:hAnsi="inherit" w:cs="Times New Roman"/>
                <w:color w:val="4D4E4E"/>
                <w:sz w:val="20"/>
                <w:szCs w:val="20"/>
              </w:rPr>
              <w:br/>
              <w:t>55602: Legal - litigation/debt collect</w:t>
            </w:r>
            <w:r w:rsidRPr="00810B08">
              <w:rPr>
                <w:rFonts w:ascii="inherit" w:eastAsia="Times New Roman" w:hAnsi="inherit" w:cs="Times New Roman"/>
                <w:color w:val="4D4E4E"/>
                <w:sz w:val="20"/>
                <w:szCs w:val="20"/>
              </w:rPr>
              <w:br/>
            </w:r>
            <w:r w:rsidRPr="00810B08">
              <w:rPr>
                <w:rFonts w:ascii="inherit" w:eastAsia="Times New Roman" w:hAnsi="inherit" w:cs="Times New Roman"/>
                <w:color w:val="4D4E4E"/>
                <w:sz w:val="20"/>
                <w:szCs w:val="20"/>
              </w:rPr>
              <w:br/>
              <w:t>55603: Legal - fines and penalties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825F2A2"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1015355F"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3238B19"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200.436 / 75.436 Depreciation</w:t>
            </w:r>
          </w:p>
          <w:p w14:paraId="159C3047"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The non-Federal entity may be compensated for the use of its buildings, capital improvements, equipment, and software projects capitalized in accordance with GAAP, provided they are used, need, and properly allocated to Federal awards. Such compensation must be made by computing depreciation.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3F4C061"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52700: Depreciation-rechg/sls/aux/inv</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F84FFA2"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59011 through 59018: Depreciation - buildings, improvements, software, equipment, library collect, intangibles, and infrastructure</w:t>
            </w:r>
            <w:r w:rsidRPr="00810B08">
              <w:rPr>
                <w:rFonts w:ascii="inherit" w:eastAsia="Times New Roman" w:hAnsi="inherit" w:cs="Times New Roman"/>
                <w:color w:val="4D4E4E"/>
                <w:sz w:val="20"/>
                <w:szCs w:val="20"/>
              </w:rPr>
              <w:br/>
            </w:r>
            <w:r w:rsidRPr="00810B08">
              <w:rPr>
                <w:rFonts w:ascii="inherit" w:eastAsia="Times New Roman" w:hAnsi="inherit" w:cs="Times New Roman"/>
                <w:color w:val="4D4E4E"/>
                <w:sz w:val="20"/>
                <w:szCs w:val="20"/>
              </w:rPr>
              <w:br/>
              <w:t>59025: Depreciatn/amort-curr/rrpl</w:t>
            </w:r>
            <w:r w:rsidRPr="00810B08">
              <w:rPr>
                <w:rFonts w:ascii="inherit" w:eastAsia="Times New Roman" w:hAnsi="inherit" w:cs="Times New Roman"/>
                <w:color w:val="4D4E4E"/>
                <w:sz w:val="20"/>
                <w:szCs w:val="20"/>
              </w:rPr>
              <w:br/>
            </w:r>
            <w:r w:rsidRPr="00810B08">
              <w:rPr>
                <w:rFonts w:ascii="inherit" w:eastAsia="Times New Roman" w:hAnsi="inherit" w:cs="Times New Roman"/>
                <w:color w:val="4D4E4E"/>
                <w:sz w:val="20"/>
                <w:szCs w:val="20"/>
              </w:rPr>
              <w:br/>
              <w:t>58600:Depreciation - LPPH&amp;C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C4FE51C"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0BC2DDCA"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8AD3AF5"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200.437 / 75.437 Employee health and welfare costs</w:t>
            </w:r>
          </w:p>
          <w:p w14:paraId="48BB7A62"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Costs incurred in accordance with the non-Federal entity's documented policies for the improvement of working conditions, employer-employee relations, employee health, and employee performance are allowable.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B52CFFA"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3018383"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C1EFC53"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57851: Employee recog/award/bearhugs</w:t>
            </w:r>
          </w:p>
        </w:tc>
      </w:tr>
      <w:tr w:rsidR="00810B08" w:rsidRPr="00810B08" w14:paraId="351C5E1D"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DC3357F"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200.438 / 75.438 Entertainment costs</w:t>
            </w:r>
          </w:p>
          <w:p w14:paraId="54E81BEE"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xml:space="preserve">Costs of entertainment, </w:t>
            </w:r>
            <w:r w:rsidRPr="00810B08">
              <w:rPr>
                <w:rFonts w:ascii="inherit" w:eastAsia="Times New Roman" w:hAnsi="inherit" w:cs="Times New Roman"/>
                <w:color w:val="4D4E4E"/>
                <w:sz w:val="20"/>
                <w:szCs w:val="20"/>
              </w:rPr>
              <w:lastRenderedPageBreak/>
              <w:t>including amusement, diversion, and social activities and any associated costs are unallowable, except where specific costs that might otherwise be considered entertainment have a programmatic purpose and are authorized either in the approved budget for the Federal award or with prior written approval of the Federal awarding agency.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7846EA6"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lastRenderedPageBreak/>
              <w:t>57250: Social activ /entmt/alcohol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E95B370"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011C76D"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57200: Business meetings excl alcohol</w:t>
            </w:r>
          </w:p>
        </w:tc>
      </w:tr>
      <w:tr w:rsidR="00810B08" w:rsidRPr="00810B08" w14:paraId="059C3337"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C535D3F"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200.439 / 75.439 Equipment and other capital expenditures</w:t>
            </w:r>
          </w:p>
          <w:p w14:paraId="452D0424"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xml:space="preserve">Capital expenditures for general purpose equipment, buildings, and land are unallowable as direct charges, except with prior written approval of the Federal awarding agency. Capital expenditures for special purpose equipment are allowable as direct costs, provided that items with a unit cost of $5,000 or more have prior written approval of the Federal awarding agency. Capital expenditures for improvements to land, buildings, or equipment which </w:t>
            </w:r>
            <w:r w:rsidRPr="00810B08">
              <w:rPr>
                <w:rFonts w:ascii="inherit" w:eastAsia="Times New Roman" w:hAnsi="inherit" w:cs="Times New Roman"/>
                <w:color w:val="4D4E4E"/>
                <w:sz w:val="20"/>
                <w:szCs w:val="20"/>
              </w:rPr>
              <w:lastRenderedPageBreak/>
              <w:t>materially increases their value or useful life are unallowable except with prior written approval of the Federal awarding agency.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B04B324"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lastRenderedPageBreak/>
              <w:t>52303: MC - USE - equipment less than $5K</w:t>
            </w:r>
          </w:p>
          <w:p w14:paraId="2E5952A8"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53510: Constr - cap equip, built-in</w:t>
            </w:r>
          </w:p>
          <w:p w14:paraId="33C4C422"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53520: Constr -non-cap supplies/equip</w:t>
            </w:r>
          </w:p>
          <w:p w14:paraId="1EA522AC"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53525: Constr - inventorial equipment</w:t>
            </w:r>
          </w:p>
          <w:p w14:paraId="402FDD8D"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53910: Construction</w:t>
            </w:r>
          </w:p>
          <w:p w14:paraId="0753457D"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53915: Constr - ITS voice/data fixed</w:t>
            </w:r>
          </w:p>
          <w:p w14:paraId="209D8908"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53920: Constr - site clearance</w:t>
            </w:r>
          </w:p>
          <w:p w14:paraId="569EA95C"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53925: Constr - exterior utilities</w:t>
            </w:r>
          </w:p>
          <w:p w14:paraId="1FD403C4"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53930: Constr – landscaping</w:t>
            </w:r>
          </w:p>
          <w:p w14:paraId="23A14BC6"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53935: Constr - works of art</w:t>
            </w:r>
          </w:p>
          <w:p w14:paraId="7DE4AF09"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53940: Constr - external consultants</w:t>
            </w:r>
          </w:p>
          <w:p w14:paraId="491BF0BE"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53945: Constr - project management</w:t>
            </w:r>
          </w:p>
          <w:p w14:paraId="4FEF8842"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53950: Constr-survey/test/plan/insur</w:t>
            </w:r>
          </w:p>
          <w:p w14:paraId="334B20A6"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53955: Const - special items</w:t>
            </w:r>
          </w:p>
          <w:p w14:paraId="64303D85"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lastRenderedPageBreak/>
              <w:t>53960: Constr - relocation svcs</w:t>
            </w:r>
          </w:p>
          <w:p w14:paraId="29B50084"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53965: Constr - financing costs</w:t>
            </w:r>
          </w:p>
          <w:p w14:paraId="1FE1A2B2"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53966: Constr-Imputed interest</w:t>
            </w:r>
          </w:p>
          <w:p w14:paraId="2E2B38DE"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53970: Constr-bond proceeds cap int</w:t>
            </w:r>
          </w:p>
          <w:p w14:paraId="4B316AF3"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53975: Constr - STIP adj.</w:t>
            </w:r>
          </w:p>
          <w:p w14:paraId="41E0BF00"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53980: Constr - unallocated and conti</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60C2ADB"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lastRenderedPageBreak/>
              <w:t>51551: Facilities mgmt contract svcs</w:t>
            </w:r>
            <w:r w:rsidRPr="00810B08">
              <w:rPr>
                <w:rFonts w:ascii="inherit" w:eastAsia="Times New Roman" w:hAnsi="inherit" w:cs="Times New Roman"/>
                <w:color w:val="4D4E4E"/>
                <w:sz w:val="20"/>
                <w:szCs w:val="20"/>
              </w:rPr>
              <w:br/>
            </w:r>
            <w:r w:rsidRPr="00810B08">
              <w:rPr>
                <w:rFonts w:ascii="inherit" w:eastAsia="Times New Roman" w:hAnsi="inherit" w:cs="Times New Roman"/>
                <w:color w:val="4D4E4E"/>
                <w:sz w:val="20"/>
                <w:szCs w:val="20"/>
              </w:rPr>
              <w:br/>
              <w:t>51552: Repairs/alter/maint-facilities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BD4F4D0"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51321: Spon proj equip &gt; $5K non-comp</w:t>
            </w:r>
            <w:r w:rsidRPr="00810B08">
              <w:rPr>
                <w:rFonts w:ascii="inherit" w:eastAsia="Times New Roman" w:hAnsi="inherit" w:cs="Times New Roman"/>
                <w:color w:val="4D4E4E"/>
                <w:sz w:val="20"/>
                <w:szCs w:val="20"/>
              </w:rPr>
              <w:br/>
            </w:r>
            <w:r w:rsidRPr="00810B08">
              <w:rPr>
                <w:rFonts w:ascii="inherit" w:eastAsia="Times New Roman" w:hAnsi="inherit" w:cs="Times New Roman"/>
                <w:color w:val="4D4E4E"/>
                <w:sz w:val="20"/>
                <w:szCs w:val="20"/>
              </w:rPr>
              <w:br/>
              <w:t>51322: Spon proj computer &gt;$5K</w:t>
            </w:r>
            <w:r w:rsidRPr="00810B08">
              <w:rPr>
                <w:rFonts w:ascii="inherit" w:eastAsia="Times New Roman" w:hAnsi="inherit" w:cs="Times New Roman"/>
                <w:color w:val="4D4E4E"/>
                <w:sz w:val="20"/>
                <w:szCs w:val="20"/>
              </w:rPr>
              <w:br/>
            </w:r>
            <w:r w:rsidRPr="00810B08">
              <w:rPr>
                <w:rFonts w:ascii="inherit" w:eastAsia="Times New Roman" w:hAnsi="inherit" w:cs="Times New Roman"/>
                <w:color w:val="4D4E4E"/>
                <w:sz w:val="20"/>
                <w:szCs w:val="20"/>
              </w:rPr>
              <w:br/>
              <w:t>51323: Spon proj software &gt;$5K</w:t>
            </w:r>
          </w:p>
          <w:p w14:paraId="33C0C6ED"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51324: Capital Projects for Sponsored</w:t>
            </w:r>
            <w:r w:rsidRPr="00810B08">
              <w:rPr>
                <w:rFonts w:ascii="inherit" w:eastAsia="Times New Roman" w:hAnsi="inherit" w:cs="Times New Roman"/>
                <w:color w:val="4D4E4E"/>
                <w:sz w:val="20"/>
                <w:szCs w:val="20"/>
              </w:rPr>
              <w:br/>
            </w:r>
            <w:r w:rsidRPr="00810B08">
              <w:rPr>
                <w:rFonts w:ascii="inherit" w:eastAsia="Times New Roman" w:hAnsi="inherit" w:cs="Times New Roman"/>
                <w:color w:val="4D4E4E"/>
                <w:sz w:val="20"/>
                <w:szCs w:val="20"/>
              </w:rPr>
              <w:br/>
              <w:t>51501: Rental of space or facility</w:t>
            </w:r>
            <w:r w:rsidRPr="00810B08">
              <w:rPr>
                <w:rFonts w:ascii="inherit" w:eastAsia="Times New Roman" w:hAnsi="inherit" w:cs="Times New Roman"/>
                <w:color w:val="4D4E4E"/>
                <w:sz w:val="20"/>
                <w:szCs w:val="20"/>
              </w:rPr>
              <w:br/>
            </w:r>
            <w:r w:rsidRPr="00810B08">
              <w:rPr>
                <w:rFonts w:ascii="inherit" w:eastAsia="Times New Roman" w:hAnsi="inherit" w:cs="Times New Roman"/>
                <w:color w:val="4D4E4E"/>
                <w:sz w:val="20"/>
                <w:szCs w:val="20"/>
              </w:rPr>
              <w:br/>
              <w:t>54101: Rental of equipment</w:t>
            </w:r>
            <w:r w:rsidRPr="00810B08">
              <w:rPr>
                <w:rFonts w:ascii="inherit" w:eastAsia="Times New Roman" w:hAnsi="inherit" w:cs="Times New Roman"/>
                <w:color w:val="4D4E4E"/>
                <w:sz w:val="20"/>
                <w:szCs w:val="20"/>
              </w:rPr>
              <w:br/>
            </w:r>
            <w:r w:rsidRPr="00810B08">
              <w:rPr>
                <w:rFonts w:ascii="inherit" w:eastAsia="Times New Roman" w:hAnsi="inherit" w:cs="Times New Roman"/>
                <w:color w:val="4D4E4E"/>
                <w:sz w:val="20"/>
                <w:szCs w:val="20"/>
              </w:rPr>
              <w:br/>
              <w:t>57601: Operating lease payments</w:t>
            </w:r>
          </w:p>
        </w:tc>
      </w:tr>
      <w:tr w:rsidR="00810B08" w:rsidRPr="00810B08" w14:paraId="40B9BFB7"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4657289"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200.440 / 75.440 Exchange rates</w:t>
            </w:r>
          </w:p>
          <w:p w14:paraId="52E7DC64"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Cost increases for fluctuations in exchange rates are allowable costs subject to availability of funding. Prior approval of exchange rate fluctuations is required only when the change results in the need for additional federal funding, or the increased costs result in the need to significantly reduce the scope of the project.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3FED460"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2263DDF"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54306: Foreign currency gain / loss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0204312"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4897AB62"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0FCA679"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200.441/ 75.441 Fines, penalties, damages, and other settlements</w:t>
            </w:r>
          </w:p>
          <w:p w14:paraId="678B4560"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xml:space="preserve">Costs resulting from non-Federal entity violations of, alleged violations of, or failure to comply with, Federal, state, tribal, local or foreign laws and regulations are unallowable, except when incurred as a result of compliance </w:t>
            </w:r>
            <w:r w:rsidRPr="00810B08">
              <w:rPr>
                <w:rFonts w:ascii="inherit" w:eastAsia="Times New Roman" w:hAnsi="inherit" w:cs="Times New Roman"/>
                <w:color w:val="4D4E4E"/>
                <w:sz w:val="20"/>
                <w:szCs w:val="20"/>
              </w:rPr>
              <w:lastRenderedPageBreak/>
              <w:t>with specific provisions of the Federal award, or with prior written approval of the Federal awarding agency.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4F15069"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lastRenderedPageBreak/>
              <w:t>59030: Loans - collect/litigation exp</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8A6B280"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55601: Legal-general ops/advice</w:t>
            </w:r>
            <w:r w:rsidRPr="00810B08">
              <w:rPr>
                <w:rFonts w:ascii="inherit" w:eastAsia="Times New Roman" w:hAnsi="inherit" w:cs="Times New Roman"/>
                <w:color w:val="4D4E4E"/>
                <w:sz w:val="20"/>
                <w:szCs w:val="20"/>
              </w:rPr>
              <w:br/>
            </w:r>
            <w:r w:rsidRPr="00810B08">
              <w:rPr>
                <w:rFonts w:ascii="inherit" w:eastAsia="Times New Roman" w:hAnsi="inherit" w:cs="Times New Roman"/>
                <w:color w:val="4D4E4E"/>
                <w:sz w:val="20"/>
                <w:szCs w:val="20"/>
              </w:rPr>
              <w:br/>
              <w:t>55602: Legal-litigation/debt collect</w:t>
            </w:r>
          </w:p>
          <w:p w14:paraId="4E1A909F"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55603: Legal-fines and penalties</w:t>
            </w:r>
            <w:r w:rsidRPr="00810B08">
              <w:rPr>
                <w:rFonts w:ascii="inherit" w:eastAsia="Times New Roman" w:hAnsi="inherit" w:cs="Times New Roman"/>
                <w:color w:val="4D4E4E"/>
                <w:sz w:val="20"/>
                <w:szCs w:val="20"/>
              </w:rPr>
              <w:b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C2AFF79"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1840476E"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D96B420"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200.442/ 75.442 Fundraising and investment management costs</w:t>
            </w:r>
          </w:p>
          <w:p w14:paraId="1989348D"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Costs of organized fund raising, including financial campaigns, endowment drives, solicitation of gifts and bequests, and similar expenses incurred to raise capital or obtain contributions are unallowable. Fund raising costs for the purposes of meeting the Federal program objectives are allowable with prior written approval from the Federal awarding agency.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FB1C1B1"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57843: Donations/contributions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1606D2F"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57838: Develop office fund raising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B495B4D"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74214588"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501121C"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200.443/ 75.443 Gains and losses on disposition of depreciable assets</w:t>
            </w:r>
          </w:p>
          <w:p w14:paraId="4520C37E"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xml:space="preserve">Gains and losses on the sale, retirement, or other disposition of depreciable property must be included in the year in which they occur as credits or charges to the asset cost grouping(s) in which the property was included. This </w:t>
            </w:r>
            <w:r w:rsidRPr="00810B08">
              <w:rPr>
                <w:rFonts w:ascii="inherit" w:eastAsia="Times New Roman" w:hAnsi="inherit" w:cs="Times New Roman"/>
                <w:color w:val="4D4E4E"/>
                <w:sz w:val="20"/>
                <w:szCs w:val="20"/>
              </w:rPr>
              <w:lastRenderedPageBreak/>
              <w:t>section contains conditions under which gains and losses must not be recognized.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4F8946A"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lastRenderedPageBreak/>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F625F9B" w14:textId="77777777" w:rsidR="00810B08" w:rsidRPr="00810B08" w:rsidRDefault="00810B08" w:rsidP="00810B08">
            <w:pPr>
              <w:spacing w:after="0" w:line="240" w:lineRule="auto"/>
              <w:rPr>
                <w:rFonts w:ascii="inherit" w:eastAsia="Times New Roman" w:hAnsi="inherit" w:cs="Times New Roman"/>
                <w:color w:val="4D4E4E"/>
                <w:sz w:val="20"/>
                <w:szCs w:val="20"/>
              </w:rPr>
            </w:pPr>
            <w:hyperlink r:id="rId73" w:anchor="_ftn4" w:tooltip="UCSF does not have specific GL account codes to track these costs."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BFA8086"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1D46319E"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B755CBB"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200.444/ 75.444 General costs of government</w:t>
            </w:r>
          </w:p>
          <w:p w14:paraId="2073422F"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For states, local governments, and Indian Tribes, the general costs of government are unallowable.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0BECD29" w14:textId="77777777" w:rsidR="00810B08" w:rsidRPr="00810B08" w:rsidRDefault="00810B08" w:rsidP="00810B08">
            <w:pPr>
              <w:spacing w:after="0" w:line="240" w:lineRule="auto"/>
              <w:rPr>
                <w:rFonts w:ascii="inherit" w:eastAsia="Times New Roman" w:hAnsi="inherit" w:cs="Times New Roman"/>
                <w:color w:val="4D4E4E"/>
                <w:sz w:val="20"/>
                <w:szCs w:val="20"/>
              </w:rPr>
            </w:pPr>
            <w:hyperlink r:id="rId74" w:anchor="_ftn4" w:tooltip="UCSF does not have specific GL account codes to track these costs."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2D14755"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1AA4C84"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208BD307"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8EA4B6F"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200.445/ 75.445 Goods or services for personal use</w:t>
            </w:r>
          </w:p>
          <w:p w14:paraId="3F5CB907"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Costs of goods or services for personal use of the non-Federal entity's employees are unallowable regardless of whether the cost is reported as taxable income to the employees. Costs of housing (e.g., depreciation, maintenance, utilities, furnishings, rent), housing allowances and personal living expenses are only allowable as direct costs regardless of whether reported as taxable income to the employees. In addition, to be allowable direct costs must be approved in advance by a Federal awarding agency.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3331F9D" w14:textId="77777777" w:rsidR="00810B08" w:rsidRPr="00810B08" w:rsidRDefault="00810B08" w:rsidP="00810B08">
            <w:pPr>
              <w:spacing w:after="0" w:line="240" w:lineRule="auto"/>
              <w:rPr>
                <w:rFonts w:ascii="inherit" w:eastAsia="Times New Roman" w:hAnsi="inherit" w:cs="Times New Roman"/>
                <w:color w:val="4D4E4E"/>
                <w:sz w:val="20"/>
                <w:szCs w:val="20"/>
              </w:rPr>
            </w:pPr>
            <w:hyperlink r:id="rId75" w:anchor="_ftn4" w:tooltip="UCSF does not have specific GL account codes to track these costs."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B50B8EE" w14:textId="77777777" w:rsidR="00810B08" w:rsidRPr="00810B08" w:rsidRDefault="00810B08" w:rsidP="00810B08">
            <w:pPr>
              <w:spacing w:after="0" w:line="240" w:lineRule="auto"/>
              <w:rPr>
                <w:rFonts w:ascii="inherit" w:eastAsia="Times New Roman" w:hAnsi="inherit" w:cs="Times New Roman"/>
                <w:color w:val="4D4E4E"/>
                <w:sz w:val="20"/>
                <w:szCs w:val="20"/>
              </w:rPr>
            </w:pPr>
            <w:hyperlink r:id="rId76" w:anchor="_ftn4" w:tooltip="UCSF does not have specific GL account codes to track these costs."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2D355B5"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1CDF117E"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F2B77F4"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lastRenderedPageBreak/>
              <w:t>200.446/ 75.446 Idle facilities and idle capacity</w:t>
            </w:r>
          </w:p>
          <w:p w14:paraId="31A59F43"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The costs of idle facilities are unallowable except in the certain situations identified in this section.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9DB9C17" w14:textId="77777777" w:rsidR="00810B08" w:rsidRPr="00810B08" w:rsidRDefault="00810B08" w:rsidP="00810B08">
            <w:pPr>
              <w:spacing w:after="0" w:line="240" w:lineRule="auto"/>
              <w:rPr>
                <w:rFonts w:ascii="inherit" w:eastAsia="Times New Roman" w:hAnsi="inherit" w:cs="Times New Roman"/>
                <w:color w:val="4D4E4E"/>
                <w:sz w:val="20"/>
                <w:szCs w:val="20"/>
              </w:rPr>
            </w:pPr>
            <w:hyperlink r:id="rId77" w:anchor="_ftn4" w:tooltip="UCSF does not have specific GL account codes to track these costs."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8FFF486" w14:textId="77777777" w:rsidR="00810B08" w:rsidRPr="00810B08" w:rsidRDefault="00810B08" w:rsidP="00810B08">
            <w:pPr>
              <w:spacing w:after="0" w:line="240" w:lineRule="auto"/>
              <w:rPr>
                <w:rFonts w:ascii="inherit" w:eastAsia="Times New Roman" w:hAnsi="inherit" w:cs="Times New Roman"/>
                <w:color w:val="4D4E4E"/>
                <w:sz w:val="20"/>
                <w:szCs w:val="20"/>
              </w:rPr>
            </w:pPr>
            <w:hyperlink r:id="rId78" w:anchor="_ftn4" w:tooltip="UCSF does not have specific GL account codes to track these costs."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E548E2C"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130EF1AB"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4AECAA4"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200.447/ 75.447 Insurance and indemnification</w:t>
            </w:r>
          </w:p>
          <w:p w14:paraId="30A0D470"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Costs of insurance required or approved and maintained, pursuant to the Federal award, are allowable. Costs of insurance with respect to any costs incurred to correct defects in the non-Federal entity's materials or workmanship is unallowable.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502A4E1"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54251: Insurance - malpractice</w:t>
            </w:r>
            <w:r w:rsidRPr="00810B08">
              <w:rPr>
                <w:rFonts w:ascii="inherit" w:eastAsia="Times New Roman" w:hAnsi="inherit" w:cs="Times New Roman"/>
                <w:color w:val="4D4E4E"/>
                <w:sz w:val="20"/>
                <w:szCs w:val="20"/>
              </w:rPr>
              <w:br/>
            </w:r>
            <w:r w:rsidRPr="00810B08">
              <w:rPr>
                <w:rFonts w:ascii="inherit" w:eastAsia="Times New Roman" w:hAnsi="inherit" w:cs="Times New Roman"/>
                <w:color w:val="4D4E4E"/>
                <w:sz w:val="20"/>
                <w:szCs w:val="20"/>
              </w:rPr>
              <w:br/>
              <w:t>57390: Insurance-reinsur hlth claims</w:t>
            </w:r>
            <w:r w:rsidRPr="00810B08">
              <w:rPr>
                <w:rFonts w:ascii="inherit" w:eastAsia="Times New Roman" w:hAnsi="inherit" w:cs="Times New Roman"/>
                <w:color w:val="4D4E4E"/>
                <w:sz w:val="20"/>
                <w:szCs w:val="20"/>
              </w:rPr>
              <w:br/>
            </w:r>
            <w:r w:rsidRPr="00810B08">
              <w:rPr>
                <w:rFonts w:ascii="inherit" w:eastAsia="Times New Roman" w:hAnsi="inherit" w:cs="Times New Roman"/>
                <w:color w:val="4D4E4E"/>
                <w:sz w:val="20"/>
                <w:szCs w:val="20"/>
              </w:rPr>
              <w:br/>
              <w:t>57391: Insurance-reinsur hlth contra</w:t>
            </w:r>
          </w:p>
          <w:p w14:paraId="717C1D8F"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57400:Insurance - gen/auto/empl liab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186DE47"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57350: Insurance - vehicles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E0A0FD9"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5BACB3B3"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F59EE16"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200.448/ 75.448 Intellectual property</w:t>
            </w:r>
          </w:p>
          <w:p w14:paraId="780F87F9"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Costs related to patents and royalties are allowable when they meet the conditions under this section.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6E04E53"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57831: Royalties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6298B29"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2CC88E5"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57830: Honoraria/royalties</w:t>
            </w:r>
          </w:p>
        </w:tc>
      </w:tr>
      <w:tr w:rsidR="00810B08" w:rsidRPr="00810B08" w14:paraId="432A3789"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B76B332"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200.449/ 75.449 Interest</w:t>
            </w:r>
          </w:p>
          <w:p w14:paraId="63C53E7B"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xml:space="preserve">Costs incurred for interest on borrowed capital, temporary use of endowment funds, or the use of the non-Federal entity's own funds, however represented, are unallowable. </w:t>
            </w:r>
            <w:r w:rsidRPr="00810B08">
              <w:rPr>
                <w:rFonts w:ascii="inherit" w:eastAsia="Times New Roman" w:hAnsi="inherit" w:cs="Times New Roman"/>
                <w:color w:val="4D4E4E"/>
                <w:sz w:val="20"/>
                <w:szCs w:val="20"/>
              </w:rPr>
              <w:lastRenderedPageBreak/>
              <w:t>Financing costs (including interest) to acquire, construct, or replace capital assets are allowable, subject to certain conditions.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0FAF32A"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lastRenderedPageBreak/>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64F5D1C"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57502: Cap lease interest-computer</w:t>
            </w:r>
          </w:p>
          <w:p w14:paraId="3DB3E69F"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57504: Cap lease interest non-comp</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9A3275F"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403035CD"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5A15C4F"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200.450/ 75.450 Lobbying</w:t>
            </w:r>
          </w:p>
          <w:p w14:paraId="5A5F1EDC"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The cost of certain influencing activities associated with obtaining grants, contracts, cooperative agreements, or loans is an unallowable cost.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E2FC7CD" w14:textId="77777777" w:rsidR="00810B08" w:rsidRPr="00810B08" w:rsidRDefault="00810B08" w:rsidP="00810B08">
            <w:pPr>
              <w:spacing w:after="0" w:line="240" w:lineRule="auto"/>
              <w:rPr>
                <w:rFonts w:ascii="inherit" w:eastAsia="Times New Roman" w:hAnsi="inherit" w:cs="Times New Roman"/>
                <w:color w:val="4D4E4E"/>
                <w:sz w:val="20"/>
                <w:szCs w:val="20"/>
              </w:rPr>
            </w:pPr>
            <w:hyperlink r:id="rId79" w:anchor="_ftn4" w:tooltip="UCSF does not have specific GL account codes to track these costs."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A10A9D6"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C505095"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7B2B2E84"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48CD2DD"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200.451/ 75.451 Losses on other awards or contracts</w:t>
            </w:r>
          </w:p>
          <w:p w14:paraId="79823682"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Any excess of costs over income under any other award or contract of any nature is unallowable.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3720B58"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58351: Sponsored project deficits</w:t>
            </w:r>
            <w:r w:rsidRPr="00810B08">
              <w:rPr>
                <w:rFonts w:ascii="inherit" w:eastAsia="Times New Roman" w:hAnsi="inherit" w:cs="Times New Roman"/>
                <w:color w:val="4D4E4E"/>
                <w:sz w:val="20"/>
                <w:szCs w:val="20"/>
              </w:rPr>
              <w:br/>
            </w:r>
            <w:r w:rsidRPr="00810B08">
              <w:rPr>
                <w:rFonts w:ascii="inherit" w:eastAsia="Times New Roman" w:hAnsi="inherit" w:cs="Times New Roman"/>
                <w:color w:val="4D4E4E"/>
                <w:sz w:val="20"/>
                <w:szCs w:val="20"/>
              </w:rPr>
              <w:br/>
              <w:t>58401: Small balance write-offs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929FB06"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A8FD6AA"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6BCAFF39"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2A47A69"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200.452/ 75.452 Maintenance and repair costs</w:t>
            </w:r>
          </w:p>
          <w:p w14:paraId="3AF8DCBF"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xml:space="preserve">Costs incurred for utilities, insurance, security, necessary maintenance, janitorial services, repair, or upkeep of buildings and equipment (including Federal property unless otherwise provided for) which neither add to the permanent value of the property nor appreciably prolong its intended life, but </w:t>
            </w:r>
            <w:r w:rsidRPr="00810B08">
              <w:rPr>
                <w:rFonts w:ascii="inherit" w:eastAsia="Times New Roman" w:hAnsi="inherit" w:cs="Times New Roman"/>
                <w:color w:val="4D4E4E"/>
                <w:sz w:val="20"/>
                <w:szCs w:val="20"/>
              </w:rPr>
              <w:lastRenderedPageBreak/>
              <w:t>keep it in an efficient operating condition, are allowable. Costs incurred for improvements which add to the permanent value of the buildings and equipment or appreciably prolong their intended life must be treated as capital expenditures. These costs are only allowable to the extent not paid through rental or other agreements.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839539D"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lastRenderedPageBreak/>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A49B222"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51552: Repairs,/alter/maint-facilities</w:t>
            </w:r>
          </w:p>
          <w:p w14:paraId="0843A530"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52311: Repair parts &amp; supplies</w:t>
            </w:r>
            <w:r w:rsidRPr="00810B08">
              <w:rPr>
                <w:rFonts w:ascii="inherit" w:eastAsia="Times New Roman" w:hAnsi="inherit" w:cs="Times New Roman"/>
                <w:color w:val="4D4E4E"/>
                <w:sz w:val="20"/>
                <w:szCs w:val="20"/>
              </w:rPr>
              <w:br/>
            </w:r>
            <w:r w:rsidRPr="00810B08">
              <w:rPr>
                <w:rFonts w:ascii="inherit" w:eastAsia="Times New Roman" w:hAnsi="inherit" w:cs="Times New Roman"/>
                <w:color w:val="4D4E4E"/>
                <w:sz w:val="20"/>
                <w:szCs w:val="20"/>
              </w:rPr>
              <w:br/>
              <w:t>54051: Repairs-equip/instr/vehicles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624C5F5"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53EE0EFB"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5AE28E3"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200.453/ 75.453 Materials and supplies costs, including costs of computing devices</w:t>
            </w:r>
          </w:p>
          <w:p w14:paraId="65637DFB"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Costs incurred for materials, supplies, and fabricated parts necessary to carry out a Federal award are allowable. Purchased materials and supplies must be charged at actual prices, net of applicable credits. In the specific case of computing devices, charging as direct costs is allowable for devices that are essential and allocable, but not solely dedicated, to the performance of a Federal award.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4E4E724"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52601:Computers $5 K and above</w:t>
            </w:r>
            <w:r w:rsidRPr="00810B08">
              <w:rPr>
                <w:rFonts w:ascii="inherit" w:eastAsia="Times New Roman" w:hAnsi="inherit" w:cs="Times New Roman"/>
                <w:color w:val="4D4E4E"/>
                <w:sz w:val="20"/>
                <w:szCs w:val="20"/>
              </w:rPr>
              <w:br/>
            </w:r>
            <w:r w:rsidRPr="00810B08">
              <w:rPr>
                <w:rFonts w:ascii="inherit" w:eastAsia="Times New Roman" w:hAnsi="inherit" w:cs="Times New Roman"/>
                <w:color w:val="4D4E4E"/>
                <w:sz w:val="20"/>
                <w:szCs w:val="20"/>
              </w:rPr>
              <w:br/>
              <w:t>52602: Software $5 K and above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C842B91"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52304: Computers less than $5K</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5882B34"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338278F9"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EC189A6"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 xml:space="preserve">200.454/ 75.454 Memberships, subscriptions, and </w:t>
            </w:r>
            <w:r w:rsidRPr="00810B08">
              <w:rPr>
                <w:rFonts w:ascii="inherit" w:eastAsia="Times New Roman" w:hAnsi="inherit" w:cs="Times New Roman"/>
                <w:b/>
                <w:bCs/>
                <w:color w:val="4D4E4E"/>
                <w:sz w:val="20"/>
                <w:szCs w:val="20"/>
                <w:bdr w:val="none" w:sz="0" w:space="0" w:color="auto" w:frame="1"/>
              </w:rPr>
              <w:lastRenderedPageBreak/>
              <w:t>professional activity costs</w:t>
            </w:r>
          </w:p>
          <w:p w14:paraId="11CA96AD"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Costs of the non-Federal entity's membership/ subscription in business, technical, and professional organizations/ publications are allowable. Costs of membership in any civic or community organization are allowable with prior approval of the Federal awarding agency. Costs of membership in any country club or social or dining club or organization are unallowable. Costs of membership in organizations whose primary purpose is lobbying are unallowable.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4031795"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lastRenderedPageBreak/>
              <w:t>57251: Social/civic membship &amp; subscr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5AC7377"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3D668E1"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57201: Prof membshp &amp; subscrip</w:t>
            </w:r>
          </w:p>
        </w:tc>
      </w:tr>
      <w:tr w:rsidR="00810B08" w:rsidRPr="00810B08" w14:paraId="0930886B"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F67BE40"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200.455/ 75.455 Organization costs</w:t>
            </w:r>
          </w:p>
          <w:p w14:paraId="39FA7644"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xml:space="preserve">Costs such as incorporation fees, brokers' fees, fees to promoters, organizers or management consultants, attorneys, accountants, or investment counselor, whether or not employees of the non-Federal entity in connection with establishment or reorganization of an organization, are unallowable except with prior approval </w:t>
            </w:r>
            <w:r w:rsidRPr="00810B08">
              <w:rPr>
                <w:rFonts w:ascii="inherit" w:eastAsia="Times New Roman" w:hAnsi="inherit" w:cs="Times New Roman"/>
                <w:color w:val="4D4E4E"/>
                <w:sz w:val="20"/>
                <w:szCs w:val="20"/>
              </w:rPr>
              <w:lastRenderedPageBreak/>
              <w:t>of the Federal awarding agency.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897E073"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lastRenderedPageBreak/>
              <w:t>55002,: Human resources shared svcs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58A7C22"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CC914D2"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55751: Miscellaneous Services</w:t>
            </w:r>
            <w:r w:rsidRPr="00810B08">
              <w:rPr>
                <w:rFonts w:ascii="inherit" w:eastAsia="Times New Roman" w:hAnsi="inherit" w:cs="Times New Roman"/>
                <w:color w:val="4D4E4E"/>
                <w:sz w:val="20"/>
                <w:szCs w:val="20"/>
              </w:rPr>
              <w:br/>
            </w:r>
            <w:r w:rsidRPr="00810B08">
              <w:rPr>
                <w:rFonts w:ascii="inherit" w:eastAsia="Times New Roman" w:hAnsi="inherit" w:cs="Times New Roman"/>
                <w:color w:val="4D4E4E"/>
                <w:sz w:val="20"/>
                <w:szCs w:val="20"/>
              </w:rPr>
              <w:br/>
              <w:t>57051: Mail metering/postage/fees</w:t>
            </w:r>
            <w:r w:rsidRPr="00810B08">
              <w:rPr>
                <w:rFonts w:ascii="inherit" w:eastAsia="Times New Roman" w:hAnsi="inherit" w:cs="Times New Roman"/>
                <w:color w:val="4D4E4E"/>
                <w:sz w:val="20"/>
                <w:szCs w:val="20"/>
              </w:rPr>
              <w:br/>
            </w:r>
            <w:r w:rsidRPr="00810B08">
              <w:rPr>
                <w:rFonts w:ascii="inherit" w:eastAsia="Times New Roman" w:hAnsi="inherit" w:cs="Times New Roman"/>
                <w:color w:val="4D4E4E"/>
                <w:sz w:val="20"/>
                <w:szCs w:val="20"/>
              </w:rPr>
              <w:br/>
              <w:t>57055:Mail sorting/mail delivery</w:t>
            </w:r>
          </w:p>
        </w:tc>
      </w:tr>
      <w:tr w:rsidR="00810B08" w:rsidRPr="00810B08" w14:paraId="5ADC2534"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5EE3954"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200.456/ 75.456 Participant support costs</w:t>
            </w:r>
          </w:p>
          <w:p w14:paraId="3F1A17CB"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Participant support costs are allowable with the prior approval of the Federal awarding agency.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70F9D23"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D0C321D"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7EB59AD"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57823: Research subject payment</w:t>
            </w:r>
            <w:r w:rsidRPr="00810B08">
              <w:rPr>
                <w:rFonts w:ascii="inherit" w:eastAsia="Times New Roman" w:hAnsi="inherit" w:cs="Times New Roman"/>
                <w:color w:val="4D4E4E"/>
                <w:sz w:val="20"/>
                <w:szCs w:val="20"/>
              </w:rPr>
              <w:br/>
            </w:r>
            <w:r w:rsidRPr="00810B08">
              <w:rPr>
                <w:rFonts w:ascii="inherit" w:eastAsia="Times New Roman" w:hAnsi="inherit" w:cs="Times New Roman"/>
                <w:color w:val="4D4E4E"/>
                <w:sz w:val="20"/>
                <w:szCs w:val="20"/>
              </w:rPr>
              <w:br/>
              <w:t>57824: Participant support payment</w:t>
            </w:r>
          </w:p>
        </w:tc>
      </w:tr>
      <w:tr w:rsidR="00810B08" w:rsidRPr="00810B08" w14:paraId="01D27A18"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A8C102F"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200.457/ 75.457 Plant and security costs</w:t>
            </w:r>
          </w:p>
          <w:p w14:paraId="7A55C22C"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Necessary and reasonable expenses incurred for protection and security of facilities, personnel, and work products are allowable.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7070FCA"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57808: ID card expenses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4F59152"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BD4E7EF"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55150: Security/fire/police/alarm</w:t>
            </w:r>
          </w:p>
        </w:tc>
      </w:tr>
      <w:tr w:rsidR="00810B08" w:rsidRPr="00810B08" w14:paraId="361DC264"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2A29C07"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200.458/ 75.458 Pre-award costs</w:t>
            </w:r>
          </w:p>
          <w:p w14:paraId="33485997"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xml:space="preserve">Pre-award costs are those incurred prior to the effective date of the Federal award directly pursuant to the negotiation and in anticipation of the Federal award where such costs are necessary for efficient and timely performance of the work. Such costs are allowable only to the extent that they would have been allowable if incurred after the date of the Federal award and only with the written approval of the </w:t>
            </w:r>
            <w:r w:rsidRPr="00810B08">
              <w:rPr>
                <w:rFonts w:ascii="inherit" w:eastAsia="Times New Roman" w:hAnsi="inherit" w:cs="Times New Roman"/>
                <w:color w:val="4D4E4E"/>
                <w:sz w:val="20"/>
                <w:szCs w:val="20"/>
              </w:rPr>
              <w:lastRenderedPageBreak/>
              <w:t>Federal awarding agency.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9A1C44C"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lastRenderedPageBreak/>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DF496FD" w14:textId="77777777" w:rsidR="00810B08" w:rsidRPr="00810B08" w:rsidRDefault="00810B08" w:rsidP="00810B08">
            <w:pPr>
              <w:spacing w:after="0" w:line="240" w:lineRule="auto"/>
              <w:rPr>
                <w:rFonts w:ascii="inherit" w:eastAsia="Times New Roman" w:hAnsi="inherit" w:cs="Times New Roman"/>
                <w:color w:val="4D4E4E"/>
                <w:sz w:val="20"/>
                <w:szCs w:val="20"/>
              </w:rPr>
            </w:pPr>
            <w:hyperlink r:id="rId80" w:anchor="_ftn4" w:tooltip="UCSF does not have specific GL account codes to track these costs."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B5139A8"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4047DE76"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EB7406F"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200.459/ 75.459 Professional service costs</w:t>
            </w:r>
          </w:p>
          <w:p w14:paraId="472FAE74"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Costs of professional and consultant services rendered by persons who are members of a particular profession or possess a special skill, and who are not officers or employees of the non-Federal entity, are allowable subject to certain conditions.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B44609A"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93A99DC"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82D6351"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55101: Consultants</w:t>
            </w:r>
          </w:p>
        </w:tc>
      </w:tr>
      <w:tr w:rsidR="00810B08" w:rsidRPr="00810B08" w14:paraId="180EB5F1"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02E2C03"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200.460/ 75.460 Proposal costs</w:t>
            </w:r>
          </w:p>
          <w:p w14:paraId="265B2C15"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Proposal costs are the costs of preparing bids, proposals, or applications on potential Federal and non-Federal awards or projects, including the development of data necessary to support the non-Federal entity's bids or proposals and normally should be treated as indirect (F&amp;A) costs and allocated currently to all activities of the non-Federal entity.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2B6F5ED" w14:textId="77777777" w:rsidR="00810B08" w:rsidRPr="00810B08" w:rsidRDefault="00810B08" w:rsidP="00810B08">
            <w:pPr>
              <w:spacing w:after="0" w:line="240" w:lineRule="auto"/>
              <w:rPr>
                <w:rFonts w:ascii="inherit" w:eastAsia="Times New Roman" w:hAnsi="inherit" w:cs="Times New Roman"/>
                <w:color w:val="4D4E4E"/>
                <w:sz w:val="20"/>
                <w:szCs w:val="20"/>
              </w:rPr>
            </w:pPr>
            <w:hyperlink r:id="rId81" w:anchor="_ftn4" w:tooltip="UCSF does not have specific GL account codes to track these costs."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00545D7"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554FA2F"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7CCB9C99"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766A25D"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200.461/ 75.461 Publication and printing costs</w:t>
            </w:r>
          </w:p>
          <w:p w14:paraId="076F8C07"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xml:space="preserve">Publication costs for electronic and print media, including distribution, </w:t>
            </w:r>
            <w:r w:rsidRPr="00810B08">
              <w:rPr>
                <w:rFonts w:ascii="inherit" w:eastAsia="Times New Roman" w:hAnsi="inherit" w:cs="Times New Roman"/>
                <w:color w:val="4D4E4E"/>
                <w:sz w:val="20"/>
                <w:szCs w:val="20"/>
              </w:rPr>
              <w:lastRenderedPageBreak/>
              <w:t>promotion, and general handling are allowable. The non-Federal agency may charge the Federal award before closeout for the costs of publication or sharing the research results if the costs are not incurred during the period of performance of the Federal award.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D5B8B88"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lastRenderedPageBreak/>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C04D9F1"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57302: Printing – publications</w:t>
            </w:r>
          </w:p>
          <w:p w14:paraId="0129BDDC"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57303: Publication -expired fed grant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9654317"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4A75123E"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A439DAF"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200.462/ 75.462 Rearrangement and reconversion costs</w:t>
            </w:r>
          </w:p>
          <w:p w14:paraId="7F04FF0A"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Costs incurred for ordinary and normal rearrangement and alteration of facilities are allowable as indirect costs. Special arrangements and alterations incurred specifically for a Federal award are allowable as a direct cost with prior approval of the Federal awarding agency or pass-through entity.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DB912DF"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015F91C"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6028A01"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69CDBE6C"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849B21D"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200.463/ 75.463 Recruiting costs</w:t>
            </w:r>
          </w:p>
          <w:p w14:paraId="0E42B0FE"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xml:space="preserve">Costs of "help wanted" advertising, operating costs of an employment office necessary to secure and maintain adequate staff, travel costs of applicants for interview for prospective employment, and relocation costs incurred incident to </w:t>
            </w:r>
            <w:r w:rsidRPr="00810B08">
              <w:rPr>
                <w:rFonts w:ascii="inherit" w:eastAsia="Times New Roman" w:hAnsi="inherit" w:cs="Times New Roman"/>
                <w:color w:val="4D4E4E"/>
                <w:sz w:val="20"/>
                <w:szCs w:val="20"/>
              </w:rPr>
              <w:lastRenderedPageBreak/>
              <w:t>recruitment of new employees are allowable to the extent that such costs are incurred pursuant to the non-Federal entity's standard recruitment program.</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F8CCB6E"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lastRenderedPageBreak/>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764F58E"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57901: Advert-recruit/procuremt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72D2414"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57810: Work visa fees- non-expedited</w:t>
            </w:r>
          </w:p>
        </w:tc>
      </w:tr>
      <w:tr w:rsidR="00810B08" w:rsidRPr="00810B08" w14:paraId="7ED72BD0"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50F270E"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200.464/ 75.464 Relocation costs of employees</w:t>
            </w:r>
          </w:p>
          <w:p w14:paraId="0159F432"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Relocation costs are costs incident to the permanent change to duty assignment of an existing employee or upon recruitment of a new employee are allowable subject to certain limitations.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2F9C6CD"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34C9FDB"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57701: Removal &amp; moving exp reimb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D9D83D3"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7C83A5EF"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FB8B590"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200.465/ 75.465 Rental costs of real property and equipment</w:t>
            </w:r>
          </w:p>
          <w:p w14:paraId="0C1A177A"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Rental costs are allowable to the extent that the rates are reasonable in light of such factors as: rental costs of comparable property, if any; market conditions in the area; alternatives available; and the type, life expectancy, condition, and value of the property leased.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00365B5"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D61A80B"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6789F4A"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51501: Rental of space or facility</w:t>
            </w:r>
            <w:r w:rsidRPr="00810B08">
              <w:rPr>
                <w:rFonts w:ascii="inherit" w:eastAsia="Times New Roman" w:hAnsi="inherit" w:cs="Times New Roman"/>
                <w:color w:val="4D4E4E"/>
                <w:sz w:val="20"/>
                <w:szCs w:val="20"/>
              </w:rPr>
              <w:br/>
            </w:r>
            <w:r w:rsidRPr="00810B08">
              <w:rPr>
                <w:rFonts w:ascii="inherit" w:eastAsia="Times New Roman" w:hAnsi="inherit" w:cs="Times New Roman"/>
                <w:color w:val="4D4E4E"/>
                <w:sz w:val="20"/>
                <w:szCs w:val="20"/>
              </w:rPr>
              <w:br/>
              <w:t>54101: Rental of equipment</w:t>
            </w:r>
          </w:p>
        </w:tc>
      </w:tr>
      <w:tr w:rsidR="00810B08" w:rsidRPr="00810B08" w14:paraId="2040BA45"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181A9AC"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200.466/ 75.466 Scholarships and student aid costs</w:t>
            </w:r>
          </w:p>
          <w:p w14:paraId="46572265"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xml:space="preserve">Costs of scholarships, fellowships, and other programs of </w:t>
            </w:r>
            <w:r w:rsidRPr="00810B08">
              <w:rPr>
                <w:rFonts w:ascii="inherit" w:eastAsia="Times New Roman" w:hAnsi="inherit" w:cs="Times New Roman"/>
                <w:color w:val="4D4E4E"/>
                <w:sz w:val="20"/>
                <w:szCs w:val="20"/>
              </w:rPr>
              <w:lastRenderedPageBreak/>
              <w:t>student aid at IHEs are allowable only when the purpose of the Federal award is to provide training to selected participants and the charge is approved by the Federal awarding agency and meet certain conditions.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7CF60A6"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lastRenderedPageBreak/>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9BB7F9F"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91BBCE4"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54202: Tuition&amp;fee offsets</w:t>
            </w:r>
          </w:p>
          <w:p w14:paraId="382A77A1"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54203: Student Stipend</w:t>
            </w:r>
          </w:p>
          <w:p w14:paraId="503C3E9E"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54204: Tuition&amp;fee offsets – Others</w:t>
            </w:r>
          </w:p>
          <w:p w14:paraId="323B1927"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lastRenderedPageBreak/>
              <w:t>54205: Non-Student Stipend</w:t>
            </w:r>
          </w:p>
        </w:tc>
      </w:tr>
      <w:tr w:rsidR="00810B08" w:rsidRPr="00810B08" w14:paraId="3766D8E3"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E36BF62"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lastRenderedPageBreak/>
              <w:t>200.467/ 75.467 Selling and marketing costs</w:t>
            </w:r>
          </w:p>
          <w:p w14:paraId="4558F608"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Costs of selling and marketing any products or services of the non-Federal entity (unless allowed under §200.421 Advertising and public relations.) are unallowable, except as direct costs, with prior approval by the Federal awarding agency when necessary for the performance of the Federal award.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0E36C3F" w14:textId="77777777" w:rsidR="00810B08" w:rsidRPr="00810B08" w:rsidRDefault="00810B08" w:rsidP="00810B08">
            <w:pPr>
              <w:spacing w:after="0" w:line="240" w:lineRule="auto"/>
              <w:rPr>
                <w:rFonts w:ascii="inherit" w:eastAsia="Times New Roman" w:hAnsi="inherit" w:cs="Times New Roman"/>
                <w:color w:val="4D4E4E"/>
                <w:sz w:val="20"/>
                <w:szCs w:val="20"/>
              </w:rPr>
            </w:pPr>
            <w:hyperlink r:id="rId82" w:anchor="_ftn4" w:tooltip="UCSF does not have specific GL account codes to track these costs."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FBC7079" w14:textId="77777777" w:rsidR="00810B08" w:rsidRPr="00810B08" w:rsidRDefault="00810B08" w:rsidP="00810B08">
            <w:pPr>
              <w:spacing w:after="0" w:line="240" w:lineRule="auto"/>
              <w:rPr>
                <w:rFonts w:ascii="inherit" w:eastAsia="Times New Roman" w:hAnsi="inherit" w:cs="Times New Roman"/>
                <w:color w:val="4D4E4E"/>
                <w:sz w:val="20"/>
                <w:szCs w:val="20"/>
              </w:rPr>
            </w:pPr>
            <w:hyperlink r:id="rId83" w:anchor="_ftn4" w:tooltip="UCSF does not have specific GL account codes to track these costs."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B33A5A7"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15E8CF04"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F9B5D32"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200.468/ 75.468 Specialized service facilities</w:t>
            </w:r>
          </w:p>
          <w:p w14:paraId="0653341D"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The costs of services provided for highly complex or specialized facilities operated by the non-Federal entity, such as computing facilities, wind tunnels, and reactors, are allowable, provided the charges for the services meet certain conditions.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102F435"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95F6D85"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Review recharges by source code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CF9601B"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Review recharges by source code</w:t>
            </w:r>
          </w:p>
        </w:tc>
      </w:tr>
      <w:tr w:rsidR="00810B08" w:rsidRPr="00810B08" w14:paraId="6ECB72A7"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F5A92D0"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lastRenderedPageBreak/>
              <w:t>200.469/ 75.469 Student activity costs</w:t>
            </w:r>
          </w:p>
          <w:p w14:paraId="70BEFE8A"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Costs incurred for intramural activities, student publications, student clubs, and other student activities, are unallowable, unless specifically provided for in the Federal award.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A37F130" w14:textId="77777777" w:rsidR="00810B08" w:rsidRPr="00810B08" w:rsidRDefault="00810B08" w:rsidP="00810B08">
            <w:pPr>
              <w:spacing w:after="0" w:line="240" w:lineRule="auto"/>
              <w:rPr>
                <w:rFonts w:ascii="inherit" w:eastAsia="Times New Roman" w:hAnsi="inherit" w:cs="Times New Roman"/>
                <w:color w:val="4D4E4E"/>
                <w:sz w:val="20"/>
                <w:szCs w:val="20"/>
              </w:rPr>
            </w:pPr>
            <w:hyperlink r:id="rId84" w:anchor="_ftn4" w:tooltip="UCSF does not have specific GL account codes to track these costs."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F2C9E6B" w14:textId="77777777" w:rsidR="00810B08" w:rsidRPr="00810B08" w:rsidRDefault="00810B08" w:rsidP="00810B08">
            <w:pPr>
              <w:spacing w:after="0" w:line="240" w:lineRule="auto"/>
              <w:rPr>
                <w:rFonts w:ascii="inherit" w:eastAsia="Times New Roman" w:hAnsi="inherit" w:cs="Times New Roman"/>
                <w:color w:val="4D4E4E"/>
                <w:sz w:val="20"/>
                <w:szCs w:val="20"/>
              </w:rPr>
            </w:pPr>
            <w:hyperlink r:id="rId85" w:anchor="_ftn4" w:tooltip="UCSF does not have specific GL account codes to track these costs."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DC662DC"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300D06A5"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DFA5DB1"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200.470 / 75.470 Taxes (including Value Added Tax)</w:t>
            </w:r>
          </w:p>
          <w:p w14:paraId="58E90DDD"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In general, taxes which the non-Federal entity is required to pay and which are paid and accrued in accordance with GAAP, and payments made to local governments in lieu of taxes are allowable except in some cases. Value Added Tax (VAT) or foreign taxes charged for the purchase of goods or services that a non-Federal entity is legally required to pay in country is an allowable expense under Federal awards.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FC5CAD2"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202DDF0"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54304: Licenses and taxes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3091F93"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645815B1"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EC4C347"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200.471 Telecommunication costs and video surveillance costs</w:t>
            </w:r>
          </w:p>
          <w:p w14:paraId="5D8464BD"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xml:space="preserve">Costs incurred for telecommunications and video </w:t>
            </w:r>
            <w:r w:rsidRPr="00810B08">
              <w:rPr>
                <w:rFonts w:ascii="inherit" w:eastAsia="Times New Roman" w:hAnsi="inherit" w:cs="Times New Roman"/>
                <w:color w:val="4D4E4E"/>
                <w:sz w:val="20"/>
                <w:szCs w:val="20"/>
              </w:rPr>
              <w:lastRenderedPageBreak/>
              <w:t>surveillance services or equipment such as phones, internet, video surveillance, cloud servers are allowable provided the costs meet certain conditions.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B19A0DE" w14:textId="77777777" w:rsidR="00810B08" w:rsidRPr="00810B08" w:rsidRDefault="00810B08" w:rsidP="00810B08">
            <w:pPr>
              <w:spacing w:after="0" w:line="240" w:lineRule="auto"/>
              <w:rPr>
                <w:rFonts w:ascii="inherit" w:eastAsia="Times New Roman" w:hAnsi="inherit" w:cs="Times New Roman"/>
                <w:color w:val="4D4E4E"/>
                <w:sz w:val="20"/>
                <w:szCs w:val="20"/>
              </w:rPr>
            </w:pPr>
            <w:hyperlink r:id="rId86" w:anchor="_ftn4" w:tooltip="UCSF does not have specific GL account codes to track these costs."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13D484D" w14:textId="77777777" w:rsidR="00810B08" w:rsidRPr="00810B08" w:rsidRDefault="00810B08" w:rsidP="00810B08">
            <w:pPr>
              <w:spacing w:after="0" w:line="240" w:lineRule="auto"/>
              <w:rPr>
                <w:rFonts w:ascii="inherit" w:eastAsia="Times New Roman" w:hAnsi="inherit" w:cs="Times New Roman"/>
                <w:color w:val="4D4E4E"/>
                <w:sz w:val="20"/>
                <w:szCs w:val="20"/>
              </w:rPr>
            </w:pPr>
            <w:hyperlink r:id="rId87" w:anchor="_ftn4" w:tooltip="UCSF does not have specific GL account codes to track these costs."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70BA225"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164720A2"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245269B"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200.472 / 75.471 Termination costs</w:t>
            </w:r>
          </w:p>
          <w:p w14:paraId="51E6D316"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Termination of Federal awards generally gives rise to the incurrence of costs, or the need for special treatment of costs, which would not have arisen had the Federal award not been terminated. Cost principles covering these items are set forth in this section.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F3CD779" w14:textId="77777777" w:rsidR="00810B08" w:rsidRPr="00810B08" w:rsidRDefault="00810B08" w:rsidP="00810B08">
            <w:pPr>
              <w:spacing w:after="0" w:line="240" w:lineRule="auto"/>
              <w:rPr>
                <w:rFonts w:ascii="inherit" w:eastAsia="Times New Roman" w:hAnsi="inherit" w:cs="Times New Roman"/>
                <w:color w:val="4D4E4E"/>
                <w:sz w:val="20"/>
                <w:szCs w:val="20"/>
              </w:rPr>
            </w:pPr>
            <w:hyperlink r:id="rId88" w:anchor="_ftn4" w:tooltip="UCSF does not have specific GL account codes to track these costs."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C2306AF" w14:textId="77777777" w:rsidR="00810B08" w:rsidRPr="00810B08" w:rsidRDefault="00810B08" w:rsidP="00810B08">
            <w:pPr>
              <w:spacing w:after="0" w:line="240" w:lineRule="auto"/>
              <w:rPr>
                <w:rFonts w:ascii="inherit" w:eastAsia="Times New Roman" w:hAnsi="inherit" w:cs="Times New Roman"/>
                <w:color w:val="4D4E4E"/>
                <w:sz w:val="20"/>
                <w:szCs w:val="20"/>
              </w:rPr>
            </w:pPr>
            <w:hyperlink r:id="rId89" w:anchor="_ftn4" w:tooltip="UCSF does not have specific GL account codes to track these costs."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6C45D96"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4153FC58"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1BB91DC"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200.473 / 75.472 Training and education costs</w:t>
            </w:r>
          </w:p>
          <w:p w14:paraId="53D788CD"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The cost of training and education provided for employee development is allowable.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EA7FF2F"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DF57854"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D160895"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7B01F8A3"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E0488FF"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200.474 / 75.473 Transportation costs</w:t>
            </w:r>
          </w:p>
          <w:p w14:paraId="1F086DFD"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Costs incurred for freight, express, cartage, postage, and other transportation services relating to goods purchased in process, or delivered, are allowable.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170441A"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AF14DF8"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6490998"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3D92B874"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5AC7F0D"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lastRenderedPageBreak/>
              <w:t>200.475 / 75.474 Travel costs</w:t>
            </w:r>
          </w:p>
          <w:p w14:paraId="1592D6B0"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Travel costs may be charged on an actual cost bases, on a per diem or mileage basis in lieu of actual costs incurred, or a combination of the two, provided the method used is applied to an entire trip and not to selected days of the trip, and results in charges consistent with those normally allowed in like circumstances and in accordance with the non-Federal entity's written travel reimbursement policies.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D42E3EC"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57253: Travel, fundr, lobby, alumni</w:t>
            </w:r>
            <w:r w:rsidRPr="00810B08">
              <w:rPr>
                <w:rFonts w:ascii="inherit" w:eastAsia="Times New Roman" w:hAnsi="inherit" w:cs="Times New Roman"/>
                <w:color w:val="4D4E4E"/>
                <w:sz w:val="20"/>
                <w:szCs w:val="20"/>
              </w:rPr>
              <w:br/>
            </w:r>
            <w:r w:rsidRPr="00810B08">
              <w:rPr>
                <w:rFonts w:ascii="inherit" w:eastAsia="Times New Roman" w:hAnsi="inherit" w:cs="Times New Roman"/>
                <w:color w:val="4D4E4E"/>
                <w:sz w:val="20"/>
                <w:szCs w:val="20"/>
              </w:rPr>
              <w:br/>
              <w:t>57813: Work visa fees - expedited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A2EA13C"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9EC6617"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57150: Travel business airfare</w:t>
            </w:r>
            <w:r w:rsidRPr="00810B08">
              <w:rPr>
                <w:rFonts w:ascii="inherit" w:eastAsia="Times New Roman" w:hAnsi="inherit" w:cs="Times New Roman"/>
                <w:color w:val="4D4E4E"/>
                <w:sz w:val="20"/>
                <w:szCs w:val="20"/>
              </w:rPr>
              <w:br/>
            </w:r>
            <w:r w:rsidRPr="00810B08">
              <w:rPr>
                <w:rFonts w:ascii="inherit" w:eastAsia="Times New Roman" w:hAnsi="inherit" w:cs="Times New Roman"/>
                <w:color w:val="4D4E4E"/>
                <w:sz w:val="20"/>
                <w:szCs w:val="20"/>
              </w:rPr>
              <w:br/>
              <w:t>57252: Travel business non-airfare</w:t>
            </w:r>
          </w:p>
          <w:p w14:paraId="7D1584C0"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57810: Work visa fees- non-expedited</w:t>
            </w:r>
          </w:p>
        </w:tc>
      </w:tr>
      <w:tr w:rsidR="00810B08" w:rsidRPr="00810B08" w14:paraId="1CC8B0E5"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0BB19F9"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200.476 / 75.475 Trustees</w:t>
            </w:r>
          </w:p>
          <w:p w14:paraId="64E04B82"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Travel and subsistence costs of trustees (or directors) at IHEs and nonprofit organizations are allowable.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BBDA334"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52AC7BA"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53CE922"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bl>
    <w:p w14:paraId="5A36F81D" w14:textId="77777777" w:rsidR="00810B08" w:rsidRPr="00810B08" w:rsidRDefault="00810B08" w:rsidP="00810B08">
      <w:pPr>
        <w:spacing w:after="0" w:line="240" w:lineRule="auto"/>
        <w:textAlignment w:val="baseline"/>
        <w:rPr>
          <w:rFonts w:ascii="inherit" w:eastAsia="Times New Roman" w:hAnsi="inherit" w:cs="Helvetica"/>
          <w:vanish/>
          <w:color w:val="1D1E20"/>
          <w:spacing w:val="7"/>
          <w:sz w:val="23"/>
          <w:szCs w:val="23"/>
        </w:rPr>
      </w:pPr>
    </w:p>
    <w:tbl>
      <w:tblPr>
        <w:tblW w:w="18450" w:type="dxa"/>
        <w:tblCellMar>
          <w:left w:w="0" w:type="dxa"/>
          <w:right w:w="0" w:type="dxa"/>
        </w:tblCellMar>
        <w:tblLook w:val="04A0" w:firstRow="1" w:lastRow="0" w:firstColumn="1" w:lastColumn="0" w:noHBand="0" w:noVBand="1"/>
      </w:tblPr>
      <w:tblGrid>
        <w:gridCol w:w="11223"/>
        <w:gridCol w:w="3037"/>
        <w:gridCol w:w="2254"/>
        <w:gridCol w:w="1936"/>
      </w:tblGrid>
      <w:tr w:rsidR="00810B08" w:rsidRPr="00810B08" w14:paraId="4D0D0444" w14:textId="77777777" w:rsidTr="00810B08">
        <w:trPr>
          <w:tblHeader/>
        </w:trPr>
        <w:tc>
          <w:tcPr>
            <w:tcW w:w="0" w:type="auto"/>
            <w:tcBorders>
              <w:top w:val="nil"/>
              <w:left w:val="nil"/>
              <w:bottom w:val="nil"/>
              <w:right w:val="nil"/>
            </w:tcBorders>
            <w:shd w:val="clear" w:color="auto" w:fill="FFFFFF"/>
            <w:tcMar>
              <w:top w:w="75" w:type="dxa"/>
              <w:left w:w="75" w:type="dxa"/>
              <w:bottom w:w="75" w:type="dxa"/>
              <w:right w:w="75" w:type="dxa"/>
            </w:tcMar>
            <w:hideMark/>
          </w:tcPr>
          <w:p w14:paraId="09D94FD9" w14:textId="77777777" w:rsidR="00810B08" w:rsidRPr="00810B08" w:rsidRDefault="00810B08" w:rsidP="00810B08">
            <w:pPr>
              <w:spacing w:after="0" w:line="240" w:lineRule="auto"/>
              <w:rPr>
                <w:rFonts w:ascii="inherit" w:eastAsia="Times New Roman" w:hAnsi="inherit" w:cs="Times New Roman"/>
                <w:b/>
                <w:bCs/>
                <w:color w:val="4D4E4E"/>
                <w:sz w:val="20"/>
                <w:szCs w:val="20"/>
              </w:rPr>
            </w:pPr>
            <w:r w:rsidRPr="00810B08">
              <w:rPr>
                <w:rFonts w:ascii="inherit" w:eastAsia="Times New Roman" w:hAnsi="inherit" w:cs="Times New Roman"/>
                <w:b/>
                <w:bCs/>
                <w:color w:val="4D4E4E"/>
                <w:sz w:val="20"/>
                <w:szCs w:val="20"/>
              </w:rPr>
              <w:t> </w:t>
            </w:r>
          </w:p>
        </w:tc>
        <w:tc>
          <w:tcPr>
            <w:tcW w:w="0" w:type="auto"/>
            <w:gridSpan w:val="3"/>
            <w:tcBorders>
              <w:top w:val="single" w:sz="6" w:space="0" w:color="auto"/>
              <w:left w:val="single" w:sz="6" w:space="0" w:color="auto"/>
              <w:bottom w:val="single" w:sz="6" w:space="0" w:color="auto"/>
              <w:right w:val="single" w:sz="6" w:space="0" w:color="auto"/>
            </w:tcBorders>
            <w:shd w:val="clear" w:color="auto" w:fill="auto"/>
            <w:tcMar>
              <w:top w:w="75" w:type="dxa"/>
              <w:left w:w="75" w:type="dxa"/>
              <w:bottom w:w="75" w:type="dxa"/>
              <w:right w:w="75" w:type="dxa"/>
            </w:tcMar>
            <w:vAlign w:val="center"/>
            <w:hideMark/>
          </w:tcPr>
          <w:p w14:paraId="70D8ED1A" w14:textId="77777777" w:rsidR="00810B08" w:rsidRPr="00810B08" w:rsidRDefault="00810B08" w:rsidP="00810B08">
            <w:pPr>
              <w:spacing w:after="0" w:line="240" w:lineRule="auto"/>
              <w:jc w:val="center"/>
              <w:rPr>
                <w:rFonts w:ascii="inherit" w:eastAsia="Times New Roman" w:hAnsi="inherit" w:cs="Times New Roman"/>
                <w:b/>
                <w:bCs/>
                <w:color w:val="FFFFFF"/>
                <w:sz w:val="20"/>
                <w:szCs w:val="20"/>
              </w:rPr>
            </w:pPr>
            <w:r w:rsidRPr="00810B08">
              <w:rPr>
                <w:rFonts w:ascii="inherit" w:eastAsia="Times New Roman" w:hAnsi="inherit" w:cs="Times New Roman"/>
                <w:b/>
                <w:bCs/>
                <w:color w:val="FFFFFF"/>
                <w:sz w:val="20"/>
                <w:szCs w:val="20"/>
              </w:rPr>
              <w:t>Account Code and Description</w:t>
            </w:r>
          </w:p>
        </w:tc>
      </w:tr>
      <w:tr w:rsidR="00810B08" w:rsidRPr="00810B08" w14:paraId="3B73C55A" w14:textId="77777777" w:rsidTr="00810B08">
        <w:trPr>
          <w:tblHeader/>
        </w:trPr>
        <w:tc>
          <w:tcPr>
            <w:tcW w:w="4704" w:type="dxa"/>
            <w:tcBorders>
              <w:top w:val="single" w:sz="6" w:space="0" w:color="auto"/>
              <w:left w:val="single" w:sz="6" w:space="0" w:color="auto"/>
              <w:bottom w:val="single" w:sz="6" w:space="0" w:color="auto"/>
              <w:right w:val="single" w:sz="6" w:space="0" w:color="auto"/>
            </w:tcBorders>
            <w:shd w:val="clear" w:color="auto" w:fill="auto"/>
            <w:tcMar>
              <w:top w:w="75" w:type="dxa"/>
              <w:left w:w="75" w:type="dxa"/>
              <w:bottom w:w="75" w:type="dxa"/>
              <w:right w:w="75" w:type="dxa"/>
            </w:tcMar>
            <w:vAlign w:val="center"/>
            <w:hideMark/>
          </w:tcPr>
          <w:p w14:paraId="07698E6E" w14:textId="77777777" w:rsidR="00810B08" w:rsidRPr="00810B08" w:rsidRDefault="00810B08" w:rsidP="00810B08">
            <w:pPr>
              <w:spacing w:after="0" w:line="240" w:lineRule="auto"/>
              <w:rPr>
                <w:rFonts w:ascii="inherit" w:eastAsia="Times New Roman" w:hAnsi="inherit" w:cs="Times New Roman"/>
                <w:b/>
                <w:bCs/>
                <w:color w:val="FFFFFF"/>
                <w:sz w:val="20"/>
                <w:szCs w:val="20"/>
              </w:rPr>
            </w:pPr>
            <w:r w:rsidRPr="00810B08">
              <w:rPr>
                <w:rFonts w:ascii="inherit" w:eastAsia="Times New Roman" w:hAnsi="inherit" w:cs="Times New Roman"/>
                <w:b/>
                <w:bCs/>
                <w:color w:val="FFFFFF"/>
                <w:sz w:val="20"/>
                <w:szCs w:val="20"/>
              </w:rPr>
              <w:t>Public Law (PL) Citation/Comments</w:t>
            </w:r>
          </w:p>
        </w:tc>
        <w:tc>
          <w:tcPr>
            <w:tcW w:w="4704" w:type="dxa"/>
            <w:tcBorders>
              <w:top w:val="single" w:sz="6" w:space="0" w:color="auto"/>
              <w:left w:val="single" w:sz="6" w:space="0" w:color="auto"/>
              <w:bottom w:val="single" w:sz="6" w:space="0" w:color="auto"/>
              <w:right w:val="single" w:sz="6" w:space="0" w:color="auto"/>
            </w:tcBorders>
            <w:shd w:val="clear" w:color="auto" w:fill="auto"/>
            <w:tcMar>
              <w:top w:w="75" w:type="dxa"/>
              <w:left w:w="75" w:type="dxa"/>
              <w:bottom w:w="75" w:type="dxa"/>
              <w:right w:w="75" w:type="dxa"/>
            </w:tcMar>
            <w:vAlign w:val="center"/>
            <w:hideMark/>
          </w:tcPr>
          <w:p w14:paraId="7789D0BF" w14:textId="77777777" w:rsidR="00810B08" w:rsidRPr="00810B08" w:rsidRDefault="00810B08" w:rsidP="00810B08">
            <w:pPr>
              <w:spacing w:after="0" w:line="240" w:lineRule="auto"/>
              <w:rPr>
                <w:rFonts w:ascii="inherit" w:eastAsia="Times New Roman" w:hAnsi="inherit" w:cs="Times New Roman"/>
                <w:b/>
                <w:bCs/>
                <w:color w:val="FFFFFF"/>
                <w:sz w:val="20"/>
                <w:szCs w:val="20"/>
              </w:rPr>
            </w:pPr>
            <w:r w:rsidRPr="00810B08">
              <w:rPr>
                <w:rFonts w:ascii="inherit" w:eastAsia="Times New Roman" w:hAnsi="inherit" w:cs="Times New Roman"/>
                <w:b/>
                <w:bCs/>
                <w:color w:val="FFFFFF"/>
                <w:sz w:val="20"/>
                <w:szCs w:val="20"/>
              </w:rPr>
              <w:t>Unallowable On Federal Awards</w:t>
            </w:r>
          </w:p>
        </w:tc>
        <w:tc>
          <w:tcPr>
            <w:tcW w:w="4704" w:type="dxa"/>
            <w:tcBorders>
              <w:top w:val="single" w:sz="6" w:space="0" w:color="auto"/>
              <w:left w:val="single" w:sz="6" w:space="0" w:color="auto"/>
              <w:bottom w:val="single" w:sz="6" w:space="0" w:color="auto"/>
              <w:right w:val="single" w:sz="6" w:space="0" w:color="auto"/>
            </w:tcBorders>
            <w:shd w:val="clear" w:color="auto" w:fill="auto"/>
            <w:tcMar>
              <w:top w:w="75" w:type="dxa"/>
              <w:left w:w="75" w:type="dxa"/>
              <w:bottom w:w="75" w:type="dxa"/>
              <w:right w:w="75" w:type="dxa"/>
            </w:tcMar>
            <w:vAlign w:val="center"/>
            <w:hideMark/>
          </w:tcPr>
          <w:p w14:paraId="7D1A37D4" w14:textId="77777777" w:rsidR="00810B08" w:rsidRPr="00810B08" w:rsidRDefault="00810B08" w:rsidP="00810B08">
            <w:pPr>
              <w:spacing w:after="0" w:line="240" w:lineRule="auto"/>
              <w:rPr>
                <w:rFonts w:ascii="inherit" w:eastAsia="Times New Roman" w:hAnsi="inherit" w:cs="Times New Roman"/>
                <w:b/>
                <w:bCs/>
                <w:color w:val="FFFFFF"/>
                <w:sz w:val="20"/>
                <w:szCs w:val="20"/>
              </w:rPr>
            </w:pPr>
            <w:r w:rsidRPr="00810B08">
              <w:rPr>
                <w:rFonts w:ascii="inherit" w:eastAsia="Times New Roman" w:hAnsi="inherit" w:cs="Times New Roman"/>
                <w:b/>
                <w:bCs/>
                <w:color w:val="FFFFFF"/>
                <w:sz w:val="20"/>
                <w:szCs w:val="20"/>
              </w:rPr>
              <w:t>Allowable Under Certain Conditions</w:t>
            </w:r>
          </w:p>
        </w:tc>
        <w:tc>
          <w:tcPr>
            <w:tcW w:w="4327" w:type="dxa"/>
            <w:tcBorders>
              <w:top w:val="single" w:sz="6" w:space="0" w:color="auto"/>
              <w:left w:val="single" w:sz="6" w:space="0" w:color="auto"/>
              <w:bottom w:val="single" w:sz="6" w:space="0" w:color="auto"/>
              <w:right w:val="single" w:sz="6" w:space="0" w:color="auto"/>
            </w:tcBorders>
            <w:shd w:val="clear" w:color="auto" w:fill="auto"/>
            <w:tcMar>
              <w:top w:w="75" w:type="dxa"/>
              <w:left w:w="75" w:type="dxa"/>
              <w:bottom w:w="75" w:type="dxa"/>
              <w:right w:w="75" w:type="dxa"/>
            </w:tcMar>
            <w:vAlign w:val="center"/>
            <w:hideMark/>
          </w:tcPr>
          <w:p w14:paraId="71DCB760" w14:textId="77777777" w:rsidR="00810B08" w:rsidRPr="00810B08" w:rsidRDefault="00810B08" w:rsidP="00810B08">
            <w:pPr>
              <w:spacing w:after="0" w:line="240" w:lineRule="auto"/>
              <w:rPr>
                <w:rFonts w:ascii="inherit" w:eastAsia="Times New Roman" w:hAnsi="inherit" w:cs="Times New Roman"/>
                <w:b/>
                <w:bCs/>
                <w:color w:val="FFFFFF"/>
                <w:sz w:val="20"/>
                <w:szCs w:val="20"/>
              </w:rPr>
            </w:pPr>
            <w:r w:rsidRPr="00810B08">
              <w:rPr>
                <w:rFonts w:ascii="inherit" w:eastAsia="Times New Roman" w:hAnsi="inherit" w:cs="Times New Roman"/>
                <w:b/>
                <w:bCs/>
                <w:color w:val="FFFFFF"/>
                <w:sz w:val="20"/>
                <w:szCs w:val="20"/>
              </w:rPr>
              <w:t>High Risk On Federal Awards</w:t>
            </w:r>
          </w:p>
        </w:tc>
      </w:tr>
      <w:tr w:rsidR="00810B08" w:rsidRPr="00810B08" w14:paraId="7CE4F22C"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366E1B0"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Public Law 116-94, Division A, Title II, Section 202, Salary Limitation</w:t>
            </w:r>
          </w:p>
          <w:p w14:paraId="7CED0E87"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Cost incurred to pay the salary of an individual, at a rate in excess of Executive Level II.</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D5338F8"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hyperlink r:id="rId90" w:anchor="_ftn5" w:history="1">
              <w:r w:rsidRPr="00810B08">
                <w:rPr>
                  <w:rFonts w:ascii="inherit" w:eastAsia="Times New Roman" w:hAnsi="inherit" w:cs="Times New Roman"/>
                  <w:color w:val="0071AD"/>
                  <w:sz w:val="20"/>
                  <w:szCs w:val="20"/>
                  <w:u w:val="single"/>
                  <w:bdr w:val="none" w:sz="0" w:space="0" w:color="auto" w:frame="1"/>
                </w:rPr>
                <w:t>[5]</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CBD5988"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720B5A3"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672B6D57"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62B7885"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Public Law 116-94, Division A, Title II, Section 210, Gun Control</w:t>
            </w:r>
          </w:p>
          <w:p w14:paraId="7CBB6DF0"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Cost incurred, in whole or in part, to advocate or promote gun control.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D75987C"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hyperlink r:id="rId91" w:anchor="_ftn4"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367901B"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7104B74"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7AA45EA5"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80E9865"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lastRenderedPageBreak/>
              <w:t>Public Law 116-94, Division A, Title V, Section 503, Anti-Lobbying</w:t>
            </w:r>
          </w:p>
          <w:p w14:paraId="32F922D9"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a) Cost may not be incurred, other than for normal and recognized executive legislative relationships, for publicity or propaganda purposes, for the preparation, distribution, or use of any kit, pamphlet, booklet, publication, electronic communication, radio, television, or video presentation designed to support or defeat the enactment of legislation before the Congress or any State or local legislature or legislative body, except in presentation to the Congress or any State or local legislature itself, or designed to support or defeat any proposed or pending regulation, administrative action, or order issued by the executive branch of any State or local government, except in presentation to the executive branch of any State or local government itself.</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ABAB59A"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57835: Advert-sales/Public relations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7D59576"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7D39268"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74379204"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ECFC8FF"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Public Law 116-94, Division A, Title V, Section 503, Anti-Lobbying</w:t>
            </w:r>
          </w:p>
          <w:p w14:paraId="545E8539"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b) Cost may not be incurred to pay the salary or expenses of any employee, or agent acting for UCSF, related to any activity designed to influence the enactment of legislation, appropriations, regulation, administrative action, or Executive order proposed or pending before the Congress or any State government, State legislature or local legislature or legislative body, other than for normal and recognized executive-legislative relationships or participation by an agency or officer of a State, local or tribal government in policymaking and administrative processes within the executive branch of that government.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929CA73"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hyperlink r:id="rId92" w:anchor="_ftn5" w:history="1">
              <w:r w:rsidRPr="00810B08">
                <w:rPr>
                  <w:rFonts w:ascii="inherit" w:eastAsia="Times New Roman" w:hAnsi="inherit" w:cs="Times New Roman"/>
                  <w:color w:val="0071AD"/>
                  <w:sz w:val="20"/>
                  <w:szCs w:val="20"/>
                  <w:u w:val="single"/>
                  <w:bdr w:val="none" w:sz="0" w:space="0" w:color="auto" w:frame="1"/>
                </w:rPr>
                <w:t>[5]</w:t>
              </w:r>
            </w:hyperlink>
          </w:p>
          <w:p w14:paraId="63488973"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57835: Advert-sales/Public relations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0CDDB4A"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4628FE9"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167F14DE"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2E9A262"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Public Law 116-94, Division A, Title V, Section 503, Anti-Lobbying</w:t>
            </w:r>
          </w:p>
          <w:p w14:paraId="2807580E"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c) The prohibitions in subsections (a) and (b) shall include any activity to advocate or promote any proposed, pending or future Federal, State or local tax increase, or any proposed, pending, or future requirement or restriction on any legal consumer product, including its sale or marketing, including but not limited to the advocacy or promotion of gun control.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CC9CB61"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57835: Advert-sales/Public relations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48C2E38"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0D5D5FD"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5A3FF1A3"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45046D7"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Public Law 116-94, Division A, Title V, Section 505, Acknowledgment of Federal Funding</w:t>
            </w:r>
          </w:p>
          <w:p w14:paraId="36BA76CE"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When issuing statements, press releases, requests for proposals, bid solicitations and other documents describing projects or programs funded in whole or in part with Federal money, UCSF shall clearly state –</w:t>
            </w:r>
          </w:p>
          <w:p w14:paraId="2A6C885E"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(1) the percentage of the total costs of the program or project which will be financed with Federal money;</w:t>
            </w:r>
          </w:p>
          <w:p w14:paraId="20B83539"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(2) the dollar amount of Federal funds for the project or program; and</w:t>
            </w:r>
          </w:p>
          <w:p w14:paraId="55DE9297"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(3) percentage and dollar amount of the total costs of the project or program that will be financed by non-governmental sources.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6AA7E40"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hyperlink r:id="rId93" w:anchor="_ftn4"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5BA3D75"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4D49409"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0D7A1EB5"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225E848"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Public Law 116-94, Division A, Title V, Section 506(a), Restriction on Abortions</w:t>
            </w:r>
          </w:p>
          <w:p w14:paraId="634D0BD7"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Costs incurred for any abortion, except for those exempted under the Hyde Amendment. </w:t>
            </w:r>
            <w:hyperlink r:id="rId94" w:anchor="_ftn9" w:history="1">
              <w:r w:rsidRPr="00810B08">
                <w:rPr>
                  <w:rFonts w:ascii="inherit" w:eastAsia="Times New Roman" w:hAnsi="inherit" w:cs="Times New Roman"/>
                  <w:color w:val="0071AD"/>
                  <w:sz w:val="15"/>
                  <w:szCs w:val="15"/>
                  <w:u w:val="single"/>
                  <w:bdr w:val="none" w:sz="0" w:space="0" w:color="auto" w:frame="1"/>
                  <w:vertAlign w:val="superscript"/>
                </w:rPr>
                <w:t>[9]</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DCC1059"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57820: Patient care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89BE69F"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FEB35C1"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1B4C5F56"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0F8C752"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Public Law 116-94, Division A, Title V, Section 506(b), Restriction on Abortions</w:t>
            </w:r>
          </w:p>
          <w:p w14:paraId="030345CC"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Costs incurred for health benefits coverage </w:t>
            </w:r>
            <w:hyperlink r:id="rId95" w:anchor="_ftn10" w:history="1">
              <w:r w:rsidRPr="00810B08">
                <w:rPr>
                  <w:rFonts w:ascii="inherit" w:eastAsia="Times New Roman" w:hAnsi="inherit" w:cs="Times New Roman"/>
                  <w:color w:val="0071AD"/>
                  <w:sz w:val="15"/>
                  <w:szCs w:val="15"/>
                  <w:u w:val="single"/>
                  <w:bdr w:val="none" w:sz="0" w:space="0" w:color="auto" w:frame="1"/>
                  <w:vertAlign w:val="superscript"/>
                </w:rPr>
                <w:t>[10]</w:t>
              </w:r>
            </w:hyperlink>
            <w:r w:rsidRPr="00810B08">
              <w:rPr>
                <w:rFonts w:ascii="inherit" w:eastAsia="Times New Roman" w:hAnsi="inherit" w:cs="Times New Roman"/>
                <w:color w:val="4D4E4E"/>
                <w:sz w:val="20"/>
                <w:szCs w:val="20"/>
              </w:rPr>
              <w:t> that includes coverage of abortion, except for those exempted under the Hyde Amendment. </w:t>
            </w:r>
            <w:hyperlink r:id="rId96" w:anchor="_ftn9" w:history="1">
              <w:r w:rsidRPr="00810B08">
                <w:rPr>
                  <w:rFonts w:ascii="inherit" w:eastAsia="Times New Roman" w:hAnsi="inherit" w:cs="Times New Roman"/>
                  <w:color w:val="0071AD"/>
                  <w:sz w:val="15"/>
                  <w:szCs w:val="15"/>
                  <w:u w:val="single"/>
                  <w:bdr w:val="none" w:sz="0" w:space="0" w:color="auto" w:frame="1"/>
                  <w:vertAlign w:val="superscript"/>
                </w:rPr>
                <w:t>[9]</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F994EA5"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hyperlink r:id="rId97" w:anchor="_ftn5" w:history="1">
              <w:r w:rsidRPr="00810B08">
                <w:rPr>
                  <w:rFonts w:ascii="inherit" w:eastAsia="Times New Roman" w:hAnsi="inherit" w:cs="Times New Roman"/>
                  <w:color w:val="0071AD"/>
                  <w:sz w:val="20"/>
                  <w:szCs w:val="20"/>
                  <w:u w:val="single"/>
                  <w:bdr w:val="none" w:sz="0" w:space="0" w:color="auto" w:frame="1"/>
                </w:rPr>
                <w:t>[5]</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76AD7E0"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8E8853D"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3F0DD217"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BF2287A"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Public Law 116-94, Division A, Title V, Section 508, Ban on Funding of Human Embryo Research</w:t>
            </w:r>
          </w:p>
          <w:p w14:paraId="7407C009"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a) Costs incurred for</w:t>
            </w:r>
          </w:p>
          <w:p w14:paraId="685F12CD"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(1) the creation of a human embryo or embryos for research purposes; or</w:t>
            </w:r>
          </w:p>
          <w:p w14:paraId="2261344A"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(2) research in which a human embryo or embryos are destroyed, discarded, or knowingly subjected to risk of injury or death greater than that allowed for research on fetuses in utero under 45 CFR 46.204(b) and section 498(b) of the Public Health Service Act (42 U.S.C. 289g(b)).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61FD15B"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hyperlink r:id="rId98" w:anchor="_ftn4"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DAF34B4"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5858A0D"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2409F990"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0418D22"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lastRenderedPageBreak/>
              <w:t>Public Law 116-94, Division A, Title V, Section 509, Limitation on Use of Funds for Promotion of Legalization of Controlled Substances</w:t>
            </w:r>
          </w:p>
          <w:p w14:paraId="3DCFFD7C"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a) Costs incurred for any activity that promotes the legalization of any drug or other substance included in schedule I of the schedules of controlled substances established under section 202 of the Controlled Substances Act except for normal and recognized executive-congressional communications. </w:t>
            </w:r>
            <w:hyperlink r:id="rId99" w:anchor="_ftn11" w:history="1">
              <w:r w:rsidRPr="00810B08">
                <w:rPr>
                  <w:rFonts w:ascii="inherit" w:eastAsia="Times New Roman" w:hAnsi="inherit" w:cs="Times New Roman"/>
                  <w:color w:val="0071AD"/>
                  <w:sz w:val="15"/>
                  <w:szCs w:val="15"/>
                  <w:u w:val="single"/>
                  <w:bdr w:val="none" w:sz="0" w:space="0" w:color="auto" w:frame="1"/>
                  <w:vertAlign w:val="superscript"/>
                </w:rPr>
                <w:t>[11]</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F3C575C"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hyperlink r:id="rId100" w:anchor="_ftn4"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8F0520A"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6883FF2"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083DC916"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DB7CA34"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Public Law 116-94, Division A, Title V, Section 520, Restriction of Pornography on Computer Networks</w:t>
            </w:r>
          </w:p>
          <w:p w14:paraId="7ED4EBE7"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a) Costs incurred to maintain or establish a computer network unless such network blocks the viewing, downloading, and exchanging of pornography. </w:t>
            </w:r>
            <w:hyperlink r:id="rId101" w:anchor="_ftn12" w:history="1">
              <w:r w:rsidRPr="00810B08">
                <w:rPr>
                  <w:rFonts w:ascii="inherit" w:eastAsia="Times New Roman" w:hAnsi="inherit" w:cs="Times New Roman"/>
                  <w:color w:val="0071AD"/>
                  <w:sz w:val="15"/>
                  <w:szCs w:val="15"/>
                  <w:u w:val="single"/>
                  <w:bdr w:val="none" w:sz="0" w:space="0" w:color="auto" w:frame="1"/>
                  <w:vertAlign w:val="superscript"/>
                </w:rPr>
                <w:t>[12]</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96AF3E7"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52305: Software less than $5K</w:t>
            </w:r>
          </w:p>
          <w:p w14:paraId="271BCFD8"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55051: Other computer services</w:t>
            </w:r>
          </w:p>
          <w:p w14:paraId="71014CA9"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55052: Hardware maintenance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9E6DC44"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89CF3B3"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35BDE47B"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558072A"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Public Law 116-94, Division A, Title V, Section 521, Restrictions on Funding ACORN</w:t>
            </w:r>
          </w:p>
          <w:p w14:paraId="5D17BC9C"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No funding may be provided to the Association of Community Organizations for Reform Now (ACORN), or any of its affiliates, subsidiaries, allied organizations, or successors.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2AB8B27"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57843: Donations/contributions</w:t>
            </w:r>
          </w:p>
          <w:p w14:paraId="3A06593F"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51311: SUBAWARD &lt;= $25K</w:t>
            </w:r>
          </w:p>
          <w:p w14:paraId="209A85F4"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51312: SUBAWARD &gt; $25K 3rd party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311A0BA"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64FFD87"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4B97FEF4"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0F3249D"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Public Law 116-94, Division A, Title V, Section 527, Restriction on Distribution of Sterile Needles</w:t>
            </w:r>
          </w:p>
          <w:p w14:paraId="1AD08463"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Costs incurred to purchase sterile needles or syringes for the hypodermic injection of any illegal drug: Provided, that such limitation does not apply to the use of funds for elements of a program other than making such purchases if the relevant State or local health department, in consultation with the Centers for Disease Control and Prevention, determines that the State or local jurisdiction, as applicable, is experiencing, or is at risk for, a significant increase in hepatitis infections or an HIV outbreak due to injection drug use, and such program is operating in accordance with State and local law.</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C738C47"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52113: Other medical supplies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7D9501F"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6E35DF3"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7298D2FB"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11CC204"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Public Law 116-93, Division C, Title VII, Section 742, Confidentiality Agreements</w:t>
            </w:r>
          </w:p>
          <w:p w14:paraId="674BD217"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None of the funds appropriated or otherwise made available by this or any other Act may be available for a contract, grant, or cooperative agreement with an entity that requires employees or contractors of such entity seeking to report fraud, waste, or abuse to sign internal confidentiality agreements or statements prohibiting or otherwise restricting such employees or contractors from lawfully reporting such waste, fraud, or abuse to a designated investigative or law enforcement representative of a Federal department or agency authorized to receive such information. </w:t>
            </w:r>
            <w:hyperlink r:id="rId102" w:anchor="_ftn13" w:history="1">
              <w:r w:rsidRPr="00810B08">
                <w:rPr>
                  <w:rFonts w:ascii="inherit" w:eastAsia="Times New Roman" w:hAnsi="inherit" w:cs="Times New Roman"/>
                  <w:color w:val="0071AD"/>
                  <w:sz w:val="15"/>
                  <w:szCs w:val="15"/>
                  <w:u w:val="single"/>
                  <w:bdr w:val="none" w:sz="0" w:space="0" w:color="auto" w:frame="1"/>
                  <w:vertAlign w:val="superscript"/>
                </w:rPr>
                <w:t>[13]</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2C7B6DD"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hyperlink r:id="rId103" w:anchor="_ftn4"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2BF1574"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7A6BC77"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30F50BC7"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BE2D866"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Public Law 116-94, Division A, Title II, Section 202, Salary Limitation</w:t>
            </w:r>
          </w:p>
          <w:p w14:paraId="7894AC93"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Cost incurred to pay the salary of an individual, at a rate in excess of Executive Level II.</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AAD766A"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hyperlink r:id="rId104" w:anchor="_ftn5" w:history="1">
              <w:r w:rsidRPr="00810B08">
                <w:rPr>
                  <w:rFonts w:ascii="inherit" w:eastAsia="Times New Roman" w:hAnsi="inherit" w:cs="Times New Roman"/>
                  <w:color w:val="0071AD"/>
                  <w:sz w:val="20"/>
                  <w:szCs w:val="20"/>
                  <w:u w:val="single"/>
                  <w:bdr w:val="none" w:sz="0" w:space="0" w:color="auto" w:frame="1"/>
                </w:rPr>
                <w:t>[5]</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BA4B9D0"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97963C3"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31495E90"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3D1A643"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Public Law 116-94, Division A, Title II, Section 202, Gun Control</w:t>
            </w:r>
          </w:p>
          <w:p w14:paraId="5CE4316E"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Cost incurred, in whole or in part, to advocate or promote gun control.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94921AD"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hyperlink r:id="rId105" w:anchor="_ftn4"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59DC616"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0C50478"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372C0FA5"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6BD9486"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Public Law 116-94, Division A, Title V, Section 503, Anti-Lobbying</w:t>
            </w:r>
          </w:p>
          <w:p w14:paraId="11F7CD32"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xml:space="preserve">d) Cost may not be incurred, other than for normal and recognized executive legislative relationships, for publicity or propaganda purposes, for the preparation, distribution, or use of any kit, pamphlet, booklet, publication, electronic communication, radio, television, or video presentation designed to support or defeat the enactment of legislation before the Congress or any State or local legislature or legislative body, except in presentation to the Congress or any State or local legislature itself, or designed to </w:t>
            </w:r>
            <w:r w:rsidRPr="00810B08">
              <w:rPr>
                <w:rFonts w:ascii="inherit" w:eastAsia="Times New Roman" w:hAnsi="inherit" w:cs="Times New Roman"/>
                <w:color w:val="4D4E4E"/>
                <w:sz w:val="20"/>
                <w:szCs w:val="20"/>
              </w:rPr>
              <w:lastRenderedPageBreak/>
              <w:t>support or defeat any proposed or pending regulation, administrative action, or order issued by the executive branch of any State or local government, except in presentation to the executive branch of any State or local government itself.</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A87BBF2"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lastRenderedPageBreak/>
              <w:t>57835: Advert-sales/Public relations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442295F"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93A2862"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41F74485"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060F0D4"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Public Law 116-94, Division A, Title V, Section 503, Anti-Lobbying</w:t>
            </w:r>
          </w:p>
          <w:p w14:paraId="1203BE39"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e) Cost may not be incurred to pay the salary or expenses of any employee, or agent acting for UCSF, related to any activity designed to influence the enactment of legislation, appropriations, regulation, administrative action, or Executive order proposed or pending before the Congress or any State government, State legislature or local legislature or legislative body, other than for normal and recognized executive-legislative relationships or participation by an agency or officer of a State, local or tribal government in policymaking and administrative processes within the executive branch of that government.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4A555F1"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hyperlink r:id="rId106" w:anchor="_ftn5" w:history="1">
              <w:r w:rsidRPr="00810B08">
                <w:rPr>
                  <w:rFonts w:ascii="inherit" w:eastAsia="Times New Roman" w:hAnsi="inherit" w:cs="Times New Roman"/>
                  <w:color w:val="0071AD"/>
                  <w:sz w:val="20"/>
                  <w:szCs w:val="20"/>
                  <w:u w:val="single"/>
                  <w:bdr w:val="none" w:sz="0" w:space="0" w:color="auto" w:frame="1"/>
                </w:rPr>
                <w:t>[5]</w:t>
              </w:r>
            </w:hyperlink>
          </w:p>
          <w:p w14:paraId="45DED219"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57835: Advert-sales/Public relations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02ED0DE"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F0F8892"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339645A5"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60C8958"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Public Law 116-94, Division A, Title V, Section 503, Anti-Lobbying</w:t>
            </w:r>
          </w:p>
          <w:p w14:paraId="69FDC571"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f) The prohibitions in subsections (a) and (b) shall include any activity to advocate or promote any proposed, pending or future Federal, State or local tax increase, or any proposed, pending, or future requirement or restriction on any legal consumer product, including its sale or marketing, including but not limited to the advocacy or promotion of gun control.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78C5D09"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57835: Advert-sales/Public relations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EDA0C11"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E0DD44C"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5CE4B657"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6FAA335"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Public Law 116-94, Division A, Title V, Section 505, Acknowledgment of Federal Funding</w:t>
            </w:r>
          </w:p>
          <w:p w14:paraId="7854010A"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When issuing statements, press releases, requests for proposals, bid solicitations and other documents describing projects or programs funded in whole or in part with Federal money, UCSF shall clearly state –</w:t>
            </w:r>
          </w:p>
          <w:p w14:paraId="49B8E633"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(1) the percentage of the total costs of the program or project which will be financed with Federal money;</w:t>
            </w:r>
          </w:p>
          <w:p w14:paraId="55641F3F"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(2) the dollar amount of Federal funds for the project or program; and</w:t>
            </w:r>
          </w:p>
          <w:p w14:paraId="7D0FA33A"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(3) percentage and dollar amount of the total costs of the project or program that will be financed by non-governmental sources.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BF5E520"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hyperlink r:id="rId107" w:anchor="_ftn4"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363DC9D"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9131A4D"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12EC888F"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D34148D"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Public Law 116-94, Division A, Title V, Section 506(a), Restriction on Abortions</w:t>
            </w:r>
          </w:p>
          <w:p w14:paraId="6205431B"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Costs incurred for any abortion, except for those exempted under the Hyde Amendment. </w:t>
            </w:r>
            <w:hyperlink r:id="rId108" w:anchor="_ftn9" w:history="1">
              <w:r w:rsidRPr="00810B08">
                <w:rPr>
                  <w:rFonts w:ascii="inherit" w:eastAsia="Times New Roman" w:hAnsi="inherit" w:cs="Times New Roman"/>
                  <w:color w:val="0071AD"/>
                  <w:sz w:val="20"/>
                  <w:szCs w:val="20"/>
                  <w:u w:val="single"/>
                  <w:bdr w:val="none" w:sz="0" w:space="0" w:color="auto" w:frame="1"/>
                </w:rPr>
                <w:t>[9]</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EEC537F"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57820: Patient care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B4C3688"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5D4E1F0"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6B54156A"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73F9DA9"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Public Law 116-94, Division A, Title V, Section 506(b), Restriction on Abortions</w:t>
            </w:r>
          </w:p>
          <w:p w14:paraId="7E900959"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Costs incurred for health benefits coverage </w:t>
            </w:r>
            <w:hyperlink r:id="rId109" w:anchor="_ftn10" w:history="1">
              <w:r w:rsidRPr="00810B08">
                <w:rPr>
                  <w:rFonts w:ascii="inherit" w:eastAsia="Times New Roman" w:hAnsi="inherit" w:cs="Times New Roman"/>
                  <w:color w:val="0071AD"/>
                  <w:sz w:val="15"/>
                  <w:szCs w:val="15"/>
                  <w:u w:val="single"/>
                  <w:bdr w:val="none" w:sz="0" w:space="0" w:color="auto" w:frame="1"/>
                  <w:vertAlign w:val="superscript"/>
                </w:rPr>
                <w:t>[10]</w:t>
              </w:r>
            </w:hyperlink>
            <w:r w:rsidRPr="00810B08">
              <w:rPr>
                <w:rFonts w:ascii="inherit" w:eastAsia="Times New Roman" w:hAnsi="inherit" w:cs="Times New Roman"/>
                <w:color w:val="4D4E4E"/>
                <w:sz w:val="20"/>
                <w:szCs w:val="20"/>
              </w:rPr>
              <w:t> that includes coverage of abortion, except for those exempted under the Hyde Amendment. </w:t>
            </w:r>
            <w:hyperlink r:id="rId110" w:anchor="_ftn9" w:history="1">
              <w:r w:rsidRPr="00810B08">
                <w:rPr>
                  <w:rFonts w:ascii="inherit" w:eastAsia="Times New Roman" w:hAnsi="inherit" w:cs="Times New Roman"/>
                  <w:color w:val="0071AD"/>
                  <w:sz w:val="15"/>
                  <w:szCs w:val="15"/>
                  <w:u w:val="single"/>
                  <w:bdr w:val="none" w:sz="0" w:space="0" w:color="auto" w:frame="1"/>
                  <w:vertAlign w:val="superscript"/>
                </w:rPr>
                <w:t>[9]</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6C39AEF"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hyperlink r:id="rId111" w:anchor="_ftn2" w:history="1">
              <w:r w:rsidRPr="00810B08">
                <w:rPr>
                  <w:rFonts w:ascii="inherit" w:eastAsia="Times New Roman" w:hAnsi="inherit" w:cs="Times New Roman"/>
                  <w:color w:val="0071AD"/>
                  <w:sz w:val="20"/>
                  <w:szCs w:val="20"/>
                  <w:u w:val="single"/>
                  <w:bdr w:val="none" w:sz="0" w:space="0" w:color="auto" w:frame="1"/>
                </w:rPr>
                <w:t>[2]</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91BA98D"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5446143"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0F0C4441"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3C667B1"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Public Law 116-94, Division A, Title V, Section 508, Ban on Funding of Human Embryo Research</w:t>
            </w:r>
          </w:p>
          <w:p w14:paraId="3D849F3B"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b) Costs incurred for</w:t>
            </w:r>
          </w:p>
          <w:p w14:paraId="23DD8189"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(1) the creation of a human embryo or embryos for research purposes; or</w:t>
            </w:r>
          </w:p>
          <w:p w14:paraId="03BF3C37"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(2) research in which a human embryo or embryos are destroyed, discarded, or knowingly subjected to risk of injury or death greater than that allowed for research on fetuses in utero under 45 CFR 46.204(b) and section 498(b) of the Public Health Service Act (42 U.S.C. 289g(b)).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A75BC7B"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hyperlink r:id="rId112" w:anchor="_ftn4"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1CCA4DB"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2DD4E28"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38B6ECA0"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4A31E6B"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Public Law 116-94, Division A, Title V, Section 509, Limitation on Use of Funds for Promotion of Legalization of Controlled Substances</w:t>
            </w:r>
          </w:p>
          <w:p w14:paraId="60D2E089"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b) Costs incurred for any activity that promotes the legalization of any drug or other substance included in schedule I of the schedules of controlled substances established under section 202 of the Controlled Substances Act except for normal and recognized executive-congressional communications. </w:t>
            </w:r>
            <w:hyperlink r:id="rId113" w:anchor="_ftn11" w:history="1">
              <w:r w:rsidRPr="00810B08">
                <w:rPr>
                  <w:rFonts w:ascii="inherit" w:eastAsia="Times New Roman" w:hAnsi="inherit" w:cs="Times New Roman"/>
                  <w:color w:val="0071AD"/>
                  <w:sz w:val="15"/>
                  <w:szCs w:val="15"/>
                  <w:u w:val="single"/>
                  <w:bdr w:val="none" w:sz="0" w:space="0" w:color="auto" w:frame="1"/>
                  <w:vertAlign w:val="superscript"/>
                </w:rPr>
                <w:t>[11]</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4FCD6AB"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hyperlink r:id="rId114" w:anchor="_ftn1" w:history="1">
              <w:r w:rsidRPr="00810B08">
                <w:rPr>
                  <w:rFonts w:ascii="inherit" w:eastAsia="Times New Roman" w:hAnsi="inherit" w:cs="Times New Roman"/>
                  <w:color w:val="0071AD"/>
                  <w:sz w:val="20"/>
                  <w:szCs w:val="20"/>
                  <w:u w:val="single"/>
                  <w:bdr w:val="none" w:sz="0" w:space="0" w:color="auto" w:frame="1"/>
                </w:rPr>
                <w:t>[1]</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2C40B01"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5E6F7A2"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7F03D1F8"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CA089D2"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lastRenderedPageBreak/>
              <w:t>Public Law 116-94, Division A, Title V, Section 520, Restriction of Pornography on Computer Networks</w:t>
            </w:r>
          </w:p>
          <w:p w14:paraId="15D41303"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b) Costs incurred to maintain or establish a computer network unless such network blocks the viewing, downloading, and exchanging of pornography. </w:t>
            </w:r>
            <w:hyperlink r:id="rId115" w:anchor="_ftn12" w:history="1">
              <w:r w:rsidRPr="00810B08">
                <w:rPr>
                  <w:rFonts w:ascii="inherit" w:eastAsia="Times New Roman" w:hAnsi="inherit" w:cs="Times New Roman"/>
                  <w:color w:val="0071AD"/>
                  <w:sz w:val="15"/>
                  <w:szCs w:val="15"/>
                  <w:u w:val="single"/>
                  <w:bdr w:val="none" w:sz="0" w:space="0" w:color="auto" w:frame="1"/>
                  <w:vertAlign w:val="superscript"/>
                </w:rPr>
                <w:t>[12]</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3EA05C7"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52305: Software less than $5K</w:t>
            </w:r>
          </w:p>
          <w:p w14:paraId="43EC52CC"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55051: Other computer services</w:t>
            </w:r>
          </w:p>
          <w:p w14:paraId="5C313C17"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55052: Hardware maintenance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7DB3258"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F273AB3"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51CC784B"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09B1B57"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Public Law 116-94, Division A, Title V, Section 521, Restrictions on Funding ACORN</w:t>
            </w:r>
          </w:p>
          <w:p w14:paraId="6974C95F"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No funding may be provided to the Association of Community Organizations for Reform Now (ACORN), or any of its affiliates, subsidiaries, allied organizations, or successors.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05E2983"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57843: Donations/contributions</w:t>
            </w:r>
          </w:p>
          <w:p w14:paraId="776B64EC"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51311: SUBAWARD &lt;= $25K</w:t>
            </w:r>
          </w:p>
          <w:p w14:paraId="6E0BA5DF"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51312: SUBAWARD &gt; $25K 3rd party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FE74AD4"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72E99BA"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64251CBA"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C2FBBAD"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Public Law 116-94, Division A, Title V, Section 527, Restriction on Distribution of Sterile Needles</w:t>
            </w:r>
          </w:p>
          <w:p w14:paraId="3E3F9AF0"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Costs incurred to purchase sterile needles or syringes for the hypodermic injection of any illegal drug: Provided, that such limitation does not apply to the use of funds for elements of a program other than making such purchases if the relevant State or local health department, in consultation with the Centers for Disease Control and Prevention, determines that the State or local jurisdiction, as applicable, is experiencing, or is at risk for, a significant increase in hepatitis infections or an HIV outbreak due to injection drug use, and such program is operating in accordance with State and local law.</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2927C0C8" w14:textId="77777777" w:rsidR="00810B08" w:rsidRPr="00810B08" w:rsidRDefault="00810B08" w:rsidP="00810B08">
            <w:pPr>
              <w:spacing w:after="24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52113: Other medical supplies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51B7917"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A016FA7"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r w:rsidR="00810B08" w:rsidRPr="00810B08" w14:paraId="50CA1AF3" w14:textId="77777777" w:rsidTr="00810B08">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ECBFB36"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b/>
                <w:bCs/>
                <w:color w:val="4D4E4E"/>
                <w:sz w:val="20"/>
                <w:szCs w:val="20"/>
                <w:bdr w:val="none" w:sz="0" w:space="0" w:color="auto" w:frame="1"/>
              </w:rPr>
              <w:t>Public Law 116-93, Division C, Title VII, Section 742, Confidentiality Agreements</w:t>
            </w:r>
          </w:p>
          <w:p w14:paraId="7271392E"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None of the funds appropriated or otherwise made available by this or any other Act may be available for a contract, grant, or cooperative agreement with an entity that requires employees or contractors of such entity seeking to report fraud, waste, or abuse to sign internal confidentiality agreements or statements prohibiting or otherwise restricting such employees or contractors from lawfully reporting such waste, fraud, or abuse to a designated investigative or law enforcement representative of a Federal department or agency authorized to receive such information. </w:t>
            </w:r>
            <w:hyperlink r:id="rId116" w:anchor="_ftn13" w:history="1">
              <w:r w:rsidRPr="00810B08">
                <w:rPr>
                  <w:rFonts w:ascii="inherit" w:eastAsia="Times New Roman" w:hAnsi="inherit" w:cs="Times New Roman"/>
                  <w:color w:val="0071AD"/>
                  <w:sz w:val="15"/>
                  <w:szCs w:val="15"/>
                  <w:u w:val="single"/>
                  <w:bdr w:val="none" w:sz="0" w:space="0" w:color="auto" w:frame="1"/>
                  <w:vertAlign w:val="superscript"/>
                </w:rPr>
                <w:t>[13]</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CAB8F92" w14:textId="77777777" w:rsidR="00810B08" w:rsidRPr="00810B08" w:rsidRDefault="00810B08" w:rsidP="00810B08">
            <w:pPr>
              <w:spacing w:after="0" w:line="240" w:lineRule="auto"/>
              <w:textAlignment w:val="baseline"/>
              <w:rPr>
                <w:rFonts w:ascii="inherit" w:eastAsia="Times New Roman" w:hAnsi="inherit" w:cs="Times New Roman"/>
                <w:color w:val="4D4E4E"/>
                <w:sz w:val="20"/>
                <w:szCs w:val="20"/>
              </w:rPr>
            </w:pPr>
            <w:hyperlink r:id="rId117" w:anchor="_ftn4" w:history="1">
              <w:r w:rsidRPr="00810B08">
                <w:rPr>
                  <w:rFonts w:ascii="inherit" w:eastAsia="Times New Roman" w:hAnsi="inherit" w:cs="Times New Roman"/>
                  <w:color w:val="0071AD"/>
                  <w:sz w:val="20"/>
                  <w:szCs w:val="20"/>
                  <w:u w:val="single"/>
                  <w:bdr w:val="none" w:sz="0" w:space="0" w:color="auto" w:frame="1"/>
                </w:rPr>
                <w:t>[4]</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CAFC99A"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ED5F2A2" w14:textId="77777777" w:rsidR="00810B08" w:rsidRPr="00810B08" w:rsidRDefault="00810B08" w:rsidP="00810B08">
            <w:pPr>
              <w:spacing w:after="0" w:line="240" w:lineRule="auto"/>
              <w:rPr>
                <w:rFonts w:ascii="inherit" w:eastAsia="Times New Roman" w:hAnsi="inherit" w:cs="Times New Roman"/>
                <w:color w:val="4D4E4E"/>
                <w:sz w:val="20"/>
                <w:szCs w:val="20"/>
              </w:rPr>
            </w:pPr>
            <w:r w:rsidRPr="00810B08">
              <w:rPr>
                <w:rFonts w:ascii="inherit" w:eastAsia="Times New Roman" w:hAnsi="inherit" w:cs="Times New Roman"/>
                <w:color w:val="4D4E4E"/>
                <w:sz w:val="20"/>
                <w:szCs w:val="20"/>
              </w:rPr>
              <w:t> </w:t>
            </w:r>
          </w:p>
        </w:tc>
      </w:tr>
    </w:tbl>
    <w:p w14:paraId="7478BDE8" w14:textId="77777777" w:rsidR="00810B08" w:rsidRPr="00810B08" w:rsidRDefault="00810B08" w:rsidP="00810B08">
      <w:pPr>
        <w:spacing w:before="100" w:beforeAutospacing="1" w:after="100" w:afterAutospacing="1" w:line="360" w:lineRule="atLeast"/>
        <w:textAlignment w:val="baseline"/>
        <w:outlineLvl w:val="2"/>
        <w:rPr>
          <w:rFonts w:ascii="inherit" w:eastAsia="Times New Roman" w:hAnsi="inherit" w:cs="Helvetica"/>
          <w:color w:val="052049"/>
          <w:spacing w:val="7"/>
          <w:sz w:val="35"/>
          <w:szCs w:val="35"/>
        </w:rPr>
      </w:pPr>
      <w:r w:rsidRPr="00810B08">
        <w:rPr>
          <w:rFonts w:ascii="inherit" w:eastAsia="Times New Roman" w:hAnsi="inherit" w:cs="Helvetica"/>
          <w:color w:val="052049"/>
          <w:spacing w:val="7"/>
          <w:sz w:val="35"/>
          <w:szCs w:val="35"/>
        </w:rPr>
        <w:t>Footnotes</w:t>
      </w:r>
    </w:p>
    <w:p w14:paraId="571A611F" w14:textId="77777777" w:rsidR="00810B08" w:rsidRPr="00810B08" w:rsidRDefault="00810B08" w:rsidP="00810B08">
      <w:pPr>
        <w:numPr>
          <w:ilvl w:val="0"/>
          <w:numId w:val="15"/>
        </w:numPr>
        <w:spacing w:after="0" w:line="240" w:lineRule="auto"/>
        <w:ind w:left="1020"/>
        <w:textAlignment w:val="baseline"/>
        <w:rPr>
          <w:rFonts w:ascii="inherit" w:eastAsia="Times New Roman" w:hAnsi="inherit" w:cs="Helvetica"/>
          <w:color w:val="1D1E20"/>
          <w:spacing w:val="7"/>
          <w:sz w:val="18"/>
          <w:szCs w:val="18"/>
        </w:rPr>
      </w:pPr>
      <w:r w:rsidRPr="00810B08">
        <w:rPr>
          <w:rFonts w:ascii="inherit" w:eastAsia="Times New Roman" w:hAnsi="inherit" w:cs="Helvetica"/>
          <w:color w:val="1D1E20"/>
          <w:spacing w:val="7"/>
          <w:sz w:val="14"/>
          <w:szCs w:val="14"/>
          <w:bdr w:val="none" w:sz="0" w:space="0" w:color="auto" w:frame="1"/>
          <w:vertAlign w:val="superscript"/>
        </w:rPr>
        <w:t>[4]</w:t>
      </w:r>
      <w:r w:rsidRPr="00810B08">
        <w:rPr>
          <w:rFonts w:ascii="inherit" w:eastAsia="Times New Roman" w:hAnsi="inherit" w:cs="Helvetica"/>
          <w:color w:val="1D1E20"/>
          <w:spacing w:val="7"/>
          <w:sz w:val="18"/>
          <w:szCs w:val="18"/>
        </w:rPr>
        <w:t> UCSF does not have specific GL account codes to track these costs.</w:t>
      </w:r>
    </w:p>
    <w:p w14:paraId="2A0CB536" w14:textId="77777777" w:rsidR="00810B08" w:rsidRPr="00810B08" w:rsidRDefault="00810B08" w:rsidP="00810B08">
      <w:pPr>
        <w:numPr>
          <w:ilvl w:val="0"/>
          <w:numId w:val="15"/>
        </w:numPr>
        <w:spacing w:after="0" w:line="240" w:lineRule="auto"/>
        <w:ind w:left="1020"/>
        <w:textAlignment w:val="baseline"/>
        <w:rPr>
          <w:rFonts w:ascii="inherit" w:eastAsia="Times New Roman" w:hAnsi="inherit" w:cs="Helvetica"/>
          <w:color w:val="1D1E20"/>
          <w:spacing w:val="7"/>
          <w:sz w:val="18"/>
          <w:szCs w:val="18"/>
        </w:rPr>
      </w:pPr>
      <w:r w:rsidRPr="00810B08">
        <w:rPr>
          <w:rFonts w:ascii="inherit" w:eastAsia="Times New Roman" w:hAnsi="inherit" w:cs="Helvetica"/>
          <w:color w:val="1D1E20"/>
          <w:spacing w:val="7"/>
          <w:sz w:val="14"/>
          <w:szCs w:val="14"/>
          <w:bdr w:val="none" w:sz="0" w:space="0" w:color="auto" w:frame="1"/>
          <w:vertAlign w:val="superscript"/>
        </w:rPr>
        <w:t>[5]</w:t>
      </w:r>
      <w:r w:rsidRPr="00810B08">
        <w:rPr>
          <w:rFonts w:ascii="inherit" w:eastAsia="Times New Roman" w:hAnsi="inherit" w:cs="Helvetica"/>
          <w:color w:val="1D1E20"/>
          <w:spacing w:val="7"/>
          <w:sz w:val="18"/>
          <w:szCs w:val="18"/>
        </w:rPr>
        <w:t> All payroll activity under UCSF salary account codes between 50101 thru 50760 for employees under </w:t>
      </w:r>
      <w:hyperlink r:id="rId118" w:tgtFrame="_blank" w:history="1">
        <w:r w:rsidRPr="00810B08">
          <w:rPr>
            <w:rFonts w:ascii="inherit" w:eastAsia="Times New Roman" w:hAnsi="inherit" w:cs="Helvetica"/>
            <w:color w:val="0071AD"/>
            <w:spacing w:val="7"/>
            <w:sz w:val="18"/>
            <w:szCs w:val="18"/>
            <w:u w:val="single"/>
            <w:bdr w:val="none" w:sz="0" w:space="0" w:color="auto" w:frame="1"/>
          </w:rPr>
          <w:t>title codes found here</w:t>
        </w:r>
      </w:hyperlink>
      <w:r w:rsidRPr="00810B08">
        <w:rPr>
          <w:rFonts w:ascii="inherit" w:eastAsia="Times New Roman" w:hAnsi="inherit" w:cs="Helvetica"/>
          <w:color w:val="1D1E20"/>
          <w:spacing w:val="7"/>
          <w:sz w:val="18"/>
          <w:szCs w:val="18"/>
        </w:rPr>
        <w:t> when the corresponding effort does not meet the </w:t>
      </w:r>
      <w:hyperlink r:id="rId119" w:anchor="_ftn2" w:history="1">
        <w:r w:rsidRPr="00810B08">
          <w:rPr>
            <w:rFonts w:ascii="inherit" w:eastAsia="Times New Roman" w:hAnsi="inherit" w:cs="Helvetica"/>
            <w:color w:val="0071AD"/>
            <w:spacing w:val="7"/>
            <w:sz w:val="18"/>
            <w:szCs w:val="18"/>
            <w:u w:val="single"/>
            <w:bdr w:val="none" w:sz="0" w:space="0" w:color="auto" w:frame="1"/>
          </w:rPr>
          <w:t>UCSF definition of integral</w:t>
        </w:r>
      </w:hyperlink>
      <w:r w:rsidRPr="00810B08">
        <w:rPr>
          <w:rFonts w:ascii="inherit" w:eastAsia="Times New Roman" w:hAnsi="inherit" w:cs="Helvetica"/>
          <w:color w:val="1D1E20"/>
          <w:spacing w:val="7"/>
          <w:sz w:val="18"/>
          <w:szCs w:val="18"/>
        </w:rPr>
        <w:t>.</w:t>
      </w:r>
    </w:p>
    <w:p w14:paraId="44908F04" w14:textId="77777777" w:rsidR="00810B08" w:rsidRPr="00810B08" w:rsidRDefault="00810B08" w:rsidP="00810B08">
      <w:pPr>
        <w:numPr>
          <w:ilvl w:val="0"/>
          <w:numId w:val="15"/>
        </w:numPr>
        <w:spacing w:after="0" w:line="240" w:lineRule="auto"/>
        <w:ind w:left="1020"/>
        <w:textAlignment w:val="baseline"/>
        <w:rPr>
          <w:rFonts w:ascii="inherit" w:eastAsia="Times New Roman" w:hAnsi="inherit" w:cs="Helvetica"/>
          <w:color w:val="1D1E20"/>
          <w:spacing w:val="7"/>
          <w:sz w:val="18"/>
          <w:szCs w:val="18"/>
        </w:rPr>
      </w:pPr>
      <w:r w:rsidRPr="00810B08">
        <w:rPr>
          <w:rFonts w:ascii="inherit" w:eastAsia="Times New Roman" w:hAnsi="inherit" w:cs="Helvetica"/>
          <w:color w:val="1D1E20"/>
          <w:spacing w:val="7"/>
          <w:sz w:val="14"/>
          <w:szCs w:val="14"/>
          <w:bdr w:val="none" w:sz="0" w:space="0" w:color="auto" w:frame="1"/>
          <w:vertAlign w:val="superscript"/>
        </w:rPr>
        <w:t>[6]</w:t>
      </w:r>
      <w:r w:rsidRPr="00810B08">
        <w:rPr>
          <w:rFonts w:ascii="inherit" w:eastAsia="Times New Roman" w:hAnsi="inherit" w:cs="Helvetica"/>
          <w:color w:val="1D1E20"/>
          <w:spacing w:val="7"/>
          <w:sz w:val="18"/>
          <w:szCs w:val="18"/>
        </w:rPr>
        <w:t>All payroll activity under UCSF salary account codes between 50101 thru 50760 for employees under </w:t>
      </w:r>
      <w:hyperlink r:id="rId120" w:tgtFrame="_blank" w:history="1">
        <w:r w:rsidRPr="00810B08">
          <w:rPr>
            <w:rFonts w:ascii="inherit" w:eastAsia="Times New Roman" w:hAnsi="inherit" w:cs="Helvetica"/>
            <w:color w:val="0071AD"/>
            <w:spacing w:val="7"/>
            <w:sz w:val="18"/>
            <w:szCs w:val="18"/>
            <w:u w:val="single"/>
            <w:bdr w:val="none" w:sz="0" w:space="0" w:color="auto" w:frame="1"/>
          </w:rPr>
          <w:t>title codes NOT found here</w:t>
        </w:r>
      </w:hyperlink>
      <w:r w:rsidRPr="00810B08">
        <w:rPr>
          <w:rFonts w:ascii="inherit" w:eastAsia="Times New Roman" w:hAnsi="inherit" w:cs="Helvetica"/>
          <w:color w:val="1D1E20"/>
          <w:spacing w:val="7"/>
          <w:sz w:val="18"/>
          <w:szCs w:val="18"/>
        </w:rPr>
        <w:t>; This activity is approved via regular processes.</w:t>
      </w:r>
    </w:p>
    <w:p w14:paraId="78CB6158" w14:textId="77777777" w:rsidR="00810B08" w:rsidRPr="00810B08" w:rsidRDefault="00810B08" w:rsidP="00810B08">
      <w:pPr>
        <w:numPr>
          <w:ilvl w:val="0"/>
          <w:numId w:val="15"/>
        </w:numPr>
        <w:spacing w:after="0" w:line="240" w:lineRule="auto"/>
        <w:ind w:left="1020"/>
        <w:textAlignment w:val="baseline"/>
        <w:rPr>
          <w:rFonts w:ascii="inherit" w:eastAsia="Times New Roman" w:hAnsi="inherit" w:cs="Helvetica"/>
          <w:color w:val="1D1E20"/>
          <w:spacing w:val="7"/>
          <w:sz w:val="18"/>
          <w:szCs w:val="18"/>
        </w:rPr>
      </w:pPr>
      <w:r w:rsidRPr="00810B08">
        <w:rPr>
          <w:rFonts w:ascii="inherit" w:eastAsia="Times New Roman" w:hAnsi="inherit" w:cs="Helvetica"/>
          <w:color w:val="1D1E20"/>
          <w:spacing w:val="7"/>
          <w:sz w:val="14"/>
          <w:szCs w:val="14"/>
          <w:bdr w:val="none" w:sz="0" w:space="0" w:color="auto" w:frame="1"/>
          <w:vertAlign w:val="superscript"/>
        </w:rPr>
        <w:t>[7]</w:t>
      </w:r>
      <w:r w:rsidRPr="00810B08">
        <w:rPr>
          <w:rFonts w:ascii="inherit" w:eastAsia="Times New Roman" w:hAnsi="inherit" w:cs="Helvetica"/>
          <w:color w:val="1D1E20"/>
          <w:spacing w:val="7"/>
          <w:sz w:val="18"/>
          <w:szCs w:val="18"/>
        </w:rPr>
        <w:t>All payroll activity under UCSF account codes between 50101 thru 50760 for employees under </w:t>
      </w:r>
      <w:hyperlink r:id="rId121" w:tgtFrame="_blank" w:history="1">
        <w:r w:rsidRPr="00810B08">
          <w:rPr>
            <w:rFonts w:ascii="inherit" w:eastAsia="Times New Roman" w:hAnsi="inherit" w:cs="Helvetica"/>
            <w:color w:val="0071AD"/>
            <w:spacing w:val="7"/>
            <w:sz w:val="18"/>
            <w:szCs w:val="18"/>
            <w:u w:val="single"/>
            <w:bdr w:val="none" w:sz="0" w:space="0" w:color="auto" w:frame="1"/>
          </w:rPr>
          <w:t>title codes found here</w:t>
        </w:r>
      </w:hyperlink>
      <w:r w:rsidRPr="00810B08">
        <w:rPr>
          <w:rFonts w:ascii="inherit" w:eastAsia="Times New Roman" w:hAnsi="inherit" w:cs="Helvetica"/>
          <w:color w:val="1D1E20"/>
          <w:spacing w:val="7"/>
          <w:sz w:val="18"/>
          <w:szCs w:val="18"/>
        </w:rPr>
        <w:t> when the corresponding effort does not meet </w:t>
      </w:r>
      <w:hyperlink r:id="rId122" w:anchor="_ftn2" w:history="1">
        <w:r w:rsidRPr="00810B08">
          <w:rPr>
            <w:rFonts w:ascii="inherit" w:eastAsia="Times New Roman" w:hAnsi="inherit" w:cs="Helvetica"/>
            <w:color w:val="0071AD"/>
            <w:spacing w:val="7"/>
            <w:sz w:val="18"/>
            <w:szCs w:val="18"/>
            <w:u w:val="single"/>
            <w:bdr w:val="none" w:sz="0" w:space="0" w:color="auto" w:frame="1"/>
          </w:rPr>
          <w:t>UCSF definition of integral</w:t>
        </w:r>
      </w:hyperlink>
      <w:r w:rsidRPr="00810B08">
        <w:rPr>
          <w:rFonts w:ascii="inherit" w:eastAsia="Times New Roman" w:hAnsi="inherit" w:cs="Helvetica"/>
          <w:color w:val="1D1E20"/>
          <w:spacing w:val="7"/>
          <w:sz w:val="18"/>
          <w:szCs w:val="18"/>
        </w:rPr>
        <w:t> and/or the award terms and conditions does not allow for administrative costs. Additional UCSF approvals may be necessary.</w:t>
      </w:r>
    </w:p>
    <w:p w14:paraId="2D626574" w14:textId="77777777" w:rsidR="00810B08" w:rsidRPr="00810B08" w:rsidRDefault="00810B08" w:rsidP="00810B08">
      <w:pPr>
        <w:numPr>
          <w:ilvl w:val="0"/>
          <w:numId w:val="15"/>
        </w:numPr>
        <w:spacing w:after="0" w:line="240" w:lineRule="auto"/>
        <w:ind w:left="1020"/>
        <w:textAlignment w:val="baseline"/>
        <w:rPr>
          <w:rFonts w:ascii="inherit" w:eastAsia="Times New Roman" w:hAnsi="inherit" w:cs="Helvetica"/>
          <w:color w:val="1D1E20"/>
          <w:spacing w:val="7"/>
          <w:sz w:val="18"/>
          <w:szCs w:val="18"/>
        </w:rPr>
      </w:pPr>
      <w:r w:rsidRPr="00810B08">
        <w:rPr>
          <w:rFonts w:ascii="inherit" w:eastAsia="Times New Roman" w:hAnsi="inherit" w:cs="Helvetica"/>
          <w:color w:val="1D1E20"/>
          <w:spacing w:val="7"/>
          <w:sz w:val="14"/>
          <w:szCs w:val="14"/>
          <w:bdr w:val="none" w:sz="0" w:space="0" w:color="auto" w:frame="1"/>
          <w:vertAlign w:val="superscript"/>
        </w:rPr>
        <w:t>[8]</w:t>
      </w:r>
      <w:r w:rsidRPr="00810B08">
        <w:rPr>
          <w:rFonts w:ascii="inherit" w:eastAsia="Times New Roman" w:hAnsi="inherit" w:cs="Helvetica"/>
          <w:color w:val="1D1E20"/>
          <w:spacing w:val="7"/>
          <w:sz w:val="18"/>
          <w:szCs w:val="18"/>
        </w:rPr>
        <w:t> See additional restrictions on allowability of activities imposed by Public Laws below.</w:t>
      </w:r>
    </w:p>
    <w:p w14:paraId="32DAEFFA" w14:textId="77777777" w:rsidR="00810B08" w:rsidRPr="00810B08" w:rsidRDefault="00810B08" w:rsidP="00810B08">
      <w:pPr>
        <w:numPr>
          <w:ilvl w:val="0"/>
          <w:numId w:val="15"/>
        </w:numPr>
        <w:spacing w:after="0" w:line="240" w:lineRule="auto"/>
        <w:ind w:left="1020"/>
        <w:textAlignment w:val="baseline"/>
        <w:rPr>
          <w:rFonts w:ascii="inherit" w:eastAsia="Times New Roman" w:hAnsi="inherit" w:cs="Helvetica"/>
          <w:color w:val="1D1E20"/>
          <w:spacing w:val="7"/>
          <w:sz w:val="18"/>
          <w:szCs w:val="18"/>
        </w:rPr>
      </w:pPr>
      <w:r w:rsidRPr="00810B08">
        <w:rPr>
          <w:rFonts w:ascii="inherit" w:eastAsia="Times New Roman" w:hAnsi="inherit" w:cs="Helvetica"/>
          <w:color w:val="1D1E20"/>
          <w:spacing w:val="7"/>
          <w:sz w:val="14"/>
          <w:szCs w:val="14"/>
          <w:bdr w:val="none" w:sz="0" w:space="0" w:color="auto" w:frame="1"/>
          <w:vertAlign w:val="superscript"/>
        </w:rPr>
        <w:t>[9]</w:t>
      </w:r>
      <w:r w:rsidRPr="00810B08">
        <w:rPr>
          <w:rFonts w:ascii="inherit" w:eastAsia="Times New Roman" w:hAnsi="inherit" w:cs="Helvetica"/>
          <w:color w:val="1D1E20"/>
          <w:spacing w:val="7"/>
          <w:sz w:val="18"/>
          <w:szCs w:val="18"/>
        </w:rPr>
        <w:t> Public Law 116-94, Division A, Title V, Section 507, Exception to Restriction on Abortions: The Hyde Amendment provides that</w:t>
      </w:r>
    </w:p>
    <w:p w14:paraId="143525AF" w14:textId="77777777" w:rsidR="00810B08" w:rsidRPr="00810B08" w:rsidRDefault="00810B08" w:rsidP="00810B08">
      <w:pPr>
        <w:spacing w:after="240" w:line="240" w:lineRule="auto"/>
        <w:ind w:left="1200"/>
        <w:textAlignment w:val="baseline"/>
        <w:rPr>
          <w:rFonts w:ascii="inherit" w:eastAsia="Times New Roman" w:hAnsi="inherit" w:cs="Helvetica"/>
          <w:color w:val="1D1E20"/>
          <w:spacing w:val="7"/>
          <w:sz w:val="18"/>
          <w:szCs w:val="18"/>
        </w:rPr>
      </w:pPr>
      <w:r w:rsidRPr="00810B08">
        <w:rPr>
          <w:rFonts w:ascii="inherit" w:eastAsia="Times New Roman" w:hAnsi="inherit" w:cs="Helvetica"/>
          <w:color w:val="1D1E20"/>
          <w:spacing w:val="7"/>
          <w:sz w:val="18"/>
          <w:szCs w:val="18"/>
        </w:rPr>
        <w:t>(a) The limitations established in {section 506} shall not apply to an abortion –</w:t>
      </w:r>
    </w:p>
    <w:p w14:paraId="55F37893" w14:textId="77777777" w:rsidR="00810B08" w:rsidRPr="00810B08" w:rsidRDefault="00810B08" w:rsidP="00810B08">
      <w:pPr>
        <w:spacing w:after="240" w:line="240" w:lineRule="auto"/>
        <w:ind w:left="1200"/>
        <w:textAlignment w:val="baseline"/>
        <w:rPr>
          <w:rFonts w:ascii="inherit" w:eastAsia="Times New Roman" w:hAnsi="inherit" w:cs="Helvetica"/>
          <w:color w:val="1D1E20"/>
          <w:spacing w:val="7"/>
          <w:sz w:val="18"/>
          <w:szCs w:val="18"/>
        </w:rPr>
      </w:pPr>
      <w:r w:rsidRPr="00810B08">
        <w:rPr>
          <w:rFonts w:ascii="inherit" w:eastAsia="Times New Roman" w:hAnsi="inherit" w:cs="Helvetica"/>
          <w:color w:val="1D1E20"/>
          <w:spacing w:val="7"/>
          <w:sz w:val="18"/>
          <w:szCs w:val="18"/>
        </w:rPr>
        <w:t>(1) if the pregnancy is the result of an act of rape or incest; or</w:t>
      </w:r>
    </w:p>
    <w:p w14:paraId="78657C9C" w14:textId="77777777" w:rsidR="00810B08" w:rsidRPr="00810B08" w:rsidRDefault="00810B08" w:rsidP="00810B08">
      <w:pPr>
        <w:spacing w:after="240" w:line="240" w:lineRule="auto"/>
        <w:ind w:left="1200"/>
        <w:textAlignment w:val="baseline"/>
        <w:rPr>
          <w:rFonts w:ascii="inherit" w:eastAsia="Times New Roman" w:hAnsi="inherit" w:cs="Helvetica"/>
          <w:color w:val="1D1E20"/>
          <w:spacing w:val="7"/>
          <w:sz w:val="18"/>
          <w:szCs w:val="18"/>
        </w:rPr>
      </w:pPr>
      <w:r w:rsidRPr="00810B08">
        <w:rPr>
          <w:rFonts w:ascii="inherit" w:eastAsia="Times New Roman" w:hAnsi="inherit" w:cs="Helvetica"/>
          <w:color w:val="1D1E20"/>
          <w:spacing w:val="7"/>
          <w:sz w:val="18"/>
          <w:szCs w:val="18"/>
        </w:rPr>
        <w:lastRenderedPageBreak/>
        <w:t>(2) in the case where a woman suffers from a physical disorder, physical injury, or physical illness, including a life-endangering physical condition caused by or arising from the pregnancy itself, that would, as certified by a physician, place the woman in danger of death unless an abortion is performed.</w:t>
      </w:r>
    </w:p>
    <w:p w14:paraId="686A6B60" w14:textId="77777777" w:rsidR="00810B08" w:rsidRPr="00810B08" w:rsidRDefault="00810B08" w:rsidP="00810B08">
      <w:pPr>
        <w:spacing w:after="240" w:line="240" w:lineRule="auto"/>
        <w:ind w:left="1200"/>
        <w:textAlignment w:val="baseline"/>
        <w:rPr>
          <w:rFonts w:ascii="inherit" w:eastAsia="Times New Roman" w:hAnsi="inherit" w:cs="Helvetica"/>
          <w:color w:val="1D1E20"/>
          <w:spacing w:val="7"/>
          <w:sz w:val="18"/>
          <w:szCs w:val="18"/>
        </w:rPr>
      </w:pPr>
      <w:r w:rsidRPr="00810B08">
        <w:rPr>
          <w:rFonts w:ascii="inherit" w:eastAsia="Times New Roman" w:hAnsi="inherit" w:cs="Helvetica"/>
          <w:color w:val="1D1E20"/>
          <w:spacing w:val="7"/>
          <w:sz w:val="18"/>
          <w:szCs w:val="18"/>
        </w:rPr>
        <w:t>(b) Nothing in the preceding section shall be construed as prohibiting the expenditure by {UCSF} of State, local, or private funds (other than a State’s or locality’s contribution of Medicaid matching funds).</w:t>
      </w:r>
    </w:p>
    <w:p w14:paraId="55A621B5" w14:textId="77777777" w:rsidR="00810B08" w:rsidRPr="00810B08" w:rsidRDefault="00810B08" w:rsidP="00810B08">
      <w:pPr>
        <w:spacing w:after="240" w:line="240" w:lineRule="auto"/>
        <w:ind w:left="1200"/>
        <w:textAlignment w:val="baseline"/>
        <w:rPr>
          <w:rFonts w:ascii="inherit" w:eastAsia="Times New Roman" w:hAnsi="inherit" w:cs="Helvetica"/>
          <w:color w:val="1D1E20"/>
          <w:spacing w:val="7"/>
          <w:sz w:val="18"/>
          <w:szCs w:val="18"/>
        </w:rPr>
      </w:pPr>
      <w:r w:rsidRPr="00810B08">
        <w:rPr>
          <w:rFonts w:ascii="inherit" w:eastAsia="Times New Roman" w:hAnsi="inherit" w:cs="Helvetica"/>
          <w:color w:val="1D1E20"/>
          <w:spacing w:val="7"/>
          <w:sz w:val="18"/>
          <w:szCs w:val="18"/>
        </w:rPr>
        <w:t>(c) Nothing in the preceding section shall be construed as restricting the ability of any managed care provider from offering abortion coverage or the ability of a State or locality to contract separately with such a provider for such coverage with State funds (other than a State’s or locality’s contribution of Medicaid matching funds).</w:t>
      </w:r>
    </w:p>
    <w:p w14:paraId="616802CE" w14:textId="77777777" w:rsidR="00810B08" w:rsidRPr="00810B08" w:rsidRDefault="00810B08" w:rsidP="00810B08">
      <w:pPr>
        <w:spacing w:after="240" w:line="240" w:lineRule="auto"/>
        <w:ind w:left="1200"/>
        <w:textAlignment w:val="baseline"/>
        <w:rPr>
          <w:rFonts w:ascii="inherit" w:eastAsia="Times New Roman" w:hAnsi="inherit" w:cs="Helvetica"/>
          <w:color w:val="1D1E20"/>
          <w:spacing w:val="7"/>
          <w:sz w:val="18"/>
          <w:szCs w:val="18"/>
        </w:rPr>
      </w:pPr>
      <w:r w:rsidRPr="00810B08">
        <w:rPr>
          <w:rFonts w:ascii="inherit" w:eastAsia="Times New Roman" w:hAnsi="inherit" w:cs="Helvetica"/>
          <w:color w:val="1D1E20"/>
          <w:spacing w:val="7"/>
          <w:sz w:val="18"/>
          <w:szCs w:val="18"/>
        </w:rPr>
        <w:t>(d) (1) None of the funds made available in this Act may be made available to a Federal agency or program, or to a State or local government, if such agency, program, or government subjects any institutional or individual health care entity to discrimination on the basis that the health care entity does not provide, pay for, provide coverage of, or refer for abortions.</w:t>
      </w:r>
    </w:p>
    <w:p w14:paraId="6E4081CF" w14:textId="77777777" w:rsidR="00810B08" w:rsidRPr="00810B08" w:rsidRDefault="00810B08" w:rsidP="00810B08">
      <w:pPr>
        <w:spacing w:after="240" w:line="240" w:lineRule="auto"/>
        <w:ind w:left="1200"/>
        <w:textAlignment w:val="baseline"/>
        <w:rPr>
          <w:rFonts w:ascii="inherit" w:eastAsia="Times New Roman" w:hAnsi="inherit" w:cs="Helvetica"/>
          <w:color w:val="1D1E20"/>
          <w:spacing w:val="7"/>
          <w:sz w:val="18"/>
          <w:szCs w:val="18"/>
        </w:rPr>
      </w:pPr>
      <w:r w:rsidRPr="00810B08">
        <w:rPr>
          <w:rFonts w:ascii="inherit" w:eastAsia="Times New Roman" w:hAnsi="inherit" w:cs="Helvetica"/>
          <w:color w:val="1D1E20"/>
          <w:spacing w:val="7"/>
          <w:sz w:val="18"/>
          <w:szCs w:val="18"/>
        </w:rPr>
        <w:t>(2) In this subsection, the term ‘‘health care entity’’ includes an individual physician or other health care professional, a hospital, a provider-sponsored organization, a health maintenance organization, a health insurance plan, or any other kind of health care facility, organization, or plan.”</w:t>
      </w:r>
    </w:p>
    <w:p w14:paraId="3BC0CE65" w14:textId="77777777" w:rsidR="00810B08" w:rsidRPr="00810B08" w:rsidRDefault="00810B08" w:rsidP="00810B08">
      <w:pPr>
        <w:numPr>
          <w:ilvl w:val="0"/>
          <w:numId w:val="16"/>
        </w:numPr>
        <w:spacing w:after="0" w:line="240" w:lineRule="auto"/>
        <w:ind w:left="1020"/>
        <w:textAlignment w:val="baseline"/>
        <w:rPr>
          <w:rFonts w:ascii="inherit" w:eastAsia="Times New Roman" w:hAnsi="inherit" w:cs="Helvetica"/>
          <w:color w:val="1D1E20"/>
          <w:spacing w:val="7"/>
          <w:sz w:val="18"/>
          <w:szCs w:val="18"/>
        </w:rPr>
      </w:pPr>
      <w:r w:rsidRPr="00810B08">
        <w:rPr>
          <w:rFonts w:ascii="inherit" w:eastAsia="Times New Roman" w:hAnsi="inherit" w:cs="Helvetica"/>
          <w:color w:val="1D1E20"/>
          <w:spacing w:val="7"/>
          <w:sz w:val="14"/>
          <w:szCs w:val="14"/>
          <w:bdr w:val="none" w:sz="0" w:space="0" w:color="auto" w:frame="1"/>
          <w:vertAlign w:val="superscript"/>
        </w:rPr>
        <w:t>[10]</w:t>
      </w:r>
      <w:r w:rsidRPr="00810B08">
        <w:rPr>
          <w:rFonts w:ascii="inherit" w:eastAsia="Times New Roman" w:hAnsi="inherit" w:cs="Helvetica"/>
          <w:color w:val="1D1E20"/>
          <w:spacing w:val="7"/>
          <w:sz w:val="18"/>
          <w:szCs w:val="18"/>
        </w:rPr>
        <w:t> Public Law 116-94, Division A, Title V, Section 506(c), Restriction on Abortions: “Health benefits coverage’’ means the package of services covered by a managed care provider or organization pursuant to a contract or other arrangement.</w:t>
      </w:r>
    </w:p>
    <w:p w14:paraId="6EBADD9E" w14:textId="77777777" w:rsidR="00810B08" w:rsidRPr="00810B08" w:rsidRDefault="00810B08" w:rsidP="00810B08">
      <w:pPr>
        <w:numPr>
          <w:ilvl w:val="0"/>
          <w:numId w:val="16"/>
        </w:numPr>
        <w:spacing w:after="0" w:line="240" w:lineRule="auto"/>
        <w:ind w:left="1020"/>
        <w:textAlignment w:val="baseline"/>
        <w:rPr>
          <w:rFonts w:ascii="inherit" w:eastAsia="Times New Roman" w:hAnsi="inherit" w:cs="Helvetica"/>
          <w:color w:val="1D1E20"/>
          <w:spacing w:val="7"/>
          <w:sz w:val="18"/>
          <w:szCs w:val="18"/>
        </w:rPr>
      </w:pPr>
      <w:r w:rsidRPr="00810B08">
        <w:rPr>
          <w:rFonts w:ascii="inherit" w:eastAsia="Times New Roman" w:hAnsi="inherit" w:cs="Helvetica"/>
          <w:color w:val="1D1E20"/>
          <w:spacing w:val="7"/>
          <w:sz w:val="14"/>
          <w:szCs w:val="14"/>
          <w:bdr w:val="none" w:sz="0" w:space="0" w:color="auto" w:frame="1"/>
          <w:vertAlign w:val="superscript"/>
        </w:rPr>
        <w:t>[11]</w:t>
      </w:r>
      <w:r w:rsidRPr="00810B08">
        <w:rPr>
          <w:rFonts w:ascii="inherit" w:eastAsia="Times New Roman" w:hAnsi="inherit" w:cs="Helvetica"/>
          <w:color w:val="1D1E20"/>
          <w:spacing w:val="7"/>
          <w:sz w:val="18"/>
          <w:szCs w:val="18"/>
        </w:rPr>
        <w:t> The limitation shall not apply when there is significant medical evidence of a therapeutic advantage to the use of such drug or other substance or that federally sponsored clinical trials are being conducted to determine therapeutic advantage. Consult with UCSF legal counsel to confirm any exceptions prior to expending federal funds.</w:t>
      </w:r>
    </w:p>
    <w:p w14:paraId="11D4E9F1" w14:textId="77777777" w:rsidR="00810B08" w:rsidRPr="00810B08" w:rsidRDefault="00810B08" w:rsidP="00810B08">
      <w:pPr>
        <w:numPr>
          <w:ilvl w:val="0"/>
          <w:numId w:val="16"/>
        </w:numPr>
        <w:spacing w:after="0" w:line="240" w:lineRule="auto"/>
        <w:ind w:left="1020"/>
        <w:textAlignment w:val="baseline"/>
        <w:rPr>
          <w:rFonts w:ascii="inherit" w:eastAsia="Times New Roman" w:hAnsi="inherit" w:cs="Helvetica"/>
          <w:color w:val="1D1E20"/>
          <w:spacing w:val="7"/>
          <w:sz w:val="18"/>
          <w:szCs w:val="18"/>
        </w:rPr>
      </w:pPr>
      <w:r w:rsidRPr="00810B08">
        <w:rPr>
          <w:rFonts w:ascii="inherit" w:eastAsia="Times New Roman" w:hAnsi="inherit" w:cs="Helvetica"/>
          <w:color w:val="1D1E20"/>
          <w:spacing w:val="7"/>
          <w:sz w:val="14"/>
          <w:szCs w:val="14"/>
          <w:bdr w:val="none" w:sz="0" w:space="0" w:color="auto" w:frame="1"/>
          <w:vertAlign w:val="superscript"/>
        </w:rPr>
        <w:t>[12]</w:t>
      </w:r>
      <w:r w:rsidRPr="00810B08">
        <w:rPr>
          <w:rFonts w:ascii="inherit" w:eastAsia="Times New Roman" w:hAnsi="inherit" w:cs="Helvetica"/>
          <w:color w:val="1D1E20"/>
          <w:spacing w:val="7"/>
          <w:sz w:val="18"/>
          <w:szCs w:val="18"/>
        </w:rPr>
        <w:t> Nothing in shall limit the use of funds necessary for any federal, state, tribal, or local law enforcement agency or any other entity carrying out criminal investigations, prosecution, or adjudication activities.</w:t>
      </w:r>
    </w:p>
    <w:p w14:paraId="301F79A0" w14:textId="77777777" w:rsidR="00810B08" w:rsidRPr="00810B08" w:rsidRDefault="00810B08" w:rsidP="00810B08">
      <w:pPr>
        <w:numPr>
          <w:ilvl w:val="0"/>
          <w:numId w:val="16"/>
        </w:numPr>
        <w:spacing w:after="0" w:line="240" w:lineRule="auto"/>
        <w:ind w:left="1020"/>
        <w:textAlignment w:val="baseline"/>
        <w:rPr>
          <w:rFonts w:ascii="inherit" w:eastAsia="Times New Roman" w:hAnsi="inherit" w:cs="Helvetica"/>
          <w:color w:val="1D1E20"/>
          <w:spacing w:val="7"/>
          <w:sz w:val="18"/>
          <w:szCs w:val="18"/>
        </w:rPr>
      </w:pPr>
      <w:r w:rsidRPr="00810B08">
        <w:rPr>
          <w:rFonts w:ascii="inherit" w:eastAsia="Times New Roman" w:hAnsi="inherit" w:cs="Helvetica"/>
          <w:color w:val="1D1E20"/>
          <w:spacing w:val="7"/>
          <w:sz w:val="14"/>
          <w:szCs w:val="14"/>
          <w:bdr w:val="none" w:sz="0" w:space="0" w:color="auto" w:frame="1"/>
          <w:vertAlign w:val="superscript"/>
        </w:rPr>
        <w:t>[13]</w:t>
      </w:r>
      <w:r w:rsidRPr="00810B08">
        <w:rPr>
          <w:rFonts w:ascii="inherit" w:eastAsia="Times New Roman" w:hAnsi="inherit" w:cs="Helvetica"/>
          <w:color w:val="1D1E20"/>
          <w:spacing w:val="7"/>
          <w:sz w:val="18"/>
          <w:szCs w:val="18"/>
        </w:rPr>
        <w:t> This policy statement shall not contravene requirements applicable to Standard Form 312, Form 4414, or any other form issued by a Federal department or agency governing the nondisclosure of classified information.</w:t>
      </w:r>
    </w:p>
    <w:p w14:paraId="4289B602" w14:textId="77777777" w:rsidR="00810B08" w:rsidRPr="00810B08" w:rsidRDefault="00810B08" w:rsidP="00810B08">
      <w:pPr>
        <w:pBdr>
          <w:bottom w:val="single" w:sz="6" w:space="0" w:color="058488"/>
        </w:pBdr>
        <w:spacing w:before="100" w:beforeAutospacing="1" w:after="100" w:afterAutospacing="1" w:line="360" w:lineRule="atLeast"/>
        <w:textAlignment w:val="baseline"/>
        <w:outlineLvl w:val="1"/>
        <w:rPr>
          <w:rFonts w:ascii="inherit" w:eastAsia="Times New Roman" w:hAnsi="inherit" w:cs="Helvetica"/>
          <w:color w:val="052049"/>
          <w:spacing w:val="7"/>
          <w:sz w:val="37"/>
          <w:szCs w:val="37"/>
        </w:rPr>
      </w:pPr>
      <w:r w:rsidRPr="00810B08">
        <w:rPr>
          <w:rFonts w:ascii="inherit" w:eastAsia="Times New Roman" w:hAnsi="inherit" w:cs="Helvetica"/>
          <w:color w:val="052049"/>
          <w:spacing w:val="7"/>
          <w:sz w:val="37"/>
          <w:szCs w:val="37"/>
        </w:rPr>
        <w:t>Appendix B: Frequently Asked Questions</w:t>
      </w:r>
    </w:p>
    <w:p w14:paraId="38183E1F" w14:textId="77777777" w:rsidR="00810B08" w:rsidRPr="00810B08" w:rsidRDefault="00810B08" w:rsidP="00810B08">
      <w:pPr>
        <w:spacing w:beforeAutospacing="1" w:after="0" w:afterAutospacing="1" w:line="360" w:lineRule="atLeast"/>
        <w:textAlignment w:val="baseline"/>
        <w:outlineLvl w:val="2"/>
        <w:rPr>
          <w:rFonts w:ascii="inherit" w:eastAsia="Times New Roman" w:hAnsi="inherit" w:cs="Helvetica"/>
          <w:color w:val="052049"/>
          <w:spacing w:val="7"/>
          <w:sz w:val="35"/>
          <w:szCs w:val="35"/>
        </w:rPr>
      </w:pPr>
      <w:r w:rsidRPr="00810B08">
        <w:rPr>
          <w:rFonts w:ascii="inherit" w:eastAsia="Times New Roman" w:hAnsi="inherit" w:cs="Helvetica"/>
          <w:b/>
          <w:bCs/>
          <w:color w:val="052049"/>
          <w:spacing w:val="7"/>
          <w:sz w:val="35"/>
          <w:szCs w:val="35"/>
          <w:bdr w:val="none" w:sz="0" w:space="0" w:color="auto" w:frame="1"/>
        </w:rPr>
        <w:t>Clarification of Terms Used in the UCSF Cost Accounting Standards Guidelines (CAS), Charging Practices for Sponsored Projects Document</w:t>
      </w:r>
    </w:p>
    <w:p w14:paraId="15140B79" w14:textId="77777777" w:rsidR="00810B08" w:rsidRPr="00810B08" w:rsidRDefault="00810B08" w:rsidP="00810B08">
      <w:pPr>
        <w:numPr>
          <w:ilvl w:val="0"/>
          <w:numId w:val="17"/>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Under "Guidelines for Direct-Charging Administrative Costs to Federal Projects, Treatment of Administrative Salaries and Benefits on Extramural Funds, Standard Treatment (section IV, A, 1) UCSF CAS Guidelines," please explain the following, with examples:</w:t>
      </w:r>
    </w:p>
    <w:p w14:paraId="3D08DD20" w14:textId="77777777" w:rsidR="00810B08" w:rsidRPr="00810B08" w:rsidRDefault="00810B08" w:rsidP="00810B08">
      <w:pPr>
        <w:numPr>
          <w:ilvl w:val="1"/>
          <w:numId w:val="17"/>
        </w:numPr>
        <w:spacing w:after="0" w:line="240" w:lineRule="auto"/>
        <w:ind w:left="204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Administrative data entry:</w:t>
      </w:r>
      <w:r w:rsidRPr="00810B08">
        <w:rPr>
          <w:rFonts w:ascii="inherit" w:eastAsia="Times New Roman" w:hAnsi="inherit" w:cs="Helvetica"/>
          <w:b/>
          <w:bCs/>
          <w:color w:val="1D1E20"/>
          <w:spacing w:val="7"/>
          <w:sz w:val="23"/>
          <w:szCs w:val="23"/>
          <w:bdr w:val="none" w:sz="0" w:space="0" w:color="auto" w:frame="1"/>
        </w:rPr>
        <w:t> Answer</w:t>
      </w:r>
      <w:r w:rsidRPr="00810B08">
        <w:rPr>
          <w:rFonts w:ascii="inherit" w:eastAsia="Times New Roman" w:hAnsi="inherit" w:cs="Helvetica"/>
          <w:color w:val="1D1E20"/>
          <w:spacing w:val="7"/>
          <w:sz w:val="23"/>
          <w:szCs w:val="23"/>
        </w:rPr>
        <w:t>: This refers to data entry of an administrative nature such as collecting cost data and allocating costs to other projects or preparing cost transfers to re-allocate costs to other projects.</w:t>
      </w:r>
    </w:p>
    <w:p w14:paraId="1817E8FF" w14:textId="77777777" w:rsidR="00810B08" w:rsidRPr="00810B08" w:rsidRDefault="00810B08" w:rsidP="00810B08">
      <w:pPr>
        <w:numPr>
          <w:ilvl w:val="1"/>
          <w:numId w:val="17"/>
        </w:numPr>
        <w:spacing w:after="0" w:line="240" w:lineRule="auto"/>
        <w:ind w:left="204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lastRenderedPageBreak/>
        <w:t>Maintaining departmental databases:</w:t>
      </w:r>
      <w:r w:rsidRPr="00810B08">
        <w:rPr>
          <w:rFonts w:ascii="inherit" w:eastAsia="Times New Roman" w:hAnsi="inherit" w:cs="Helvetica"/>
          <w:b/>
          <w:bCs/>
          <w:color w:val="1D1E20"/>
          <w:spacing w:val="7"/>
          <w:sz w:val="23"/>
          <w:szCs w:val="23"/>
          <w:bdr w:val="none" w:sz="0" w:space="0" w:color="auto" w:frame="1"/>
        </w:rPr>
        <w:t> Answer</w:t>
      </w:r>
      <w:r w:rsidRPr="00810B08">
        <w:rPr>
          <w:rFonts w:ascii="inherit" w:eastAsia="Times New Roman" w:hAnsi="inherit" w:cs="Helvetica"/>
          <w:color w:val="1D1E20"/>
          <w:spacing w:val="7"/>
          <w:sz w:val="23"/>
          <w:szCs w:val="23"/>
        </w:rPr>
        <w:t>: This refers to databases of an administrative nature, such as creating and maintaining departmental “shadow” financial systems; a database to maintain emergency contact information for all employees of a department or unit; a database that maintains the proposal and award data for a particular program.</w:t>
      </w:r>
    </w:p>
    <w:p w14:paraId="68524657" w14:textId="77777777" w:rsidR="00810B08" w:rsidRPr="00810B08" w:rsidRDefault="00810B08" w:rsidP="00810B08">
      <w:pPr>
        <w:spacing w:beforeAutospacing="1" w:after="0" w:afterAutospacing="1" w:line="360" w:lineRule="atLeast"/>
        <w:textAlignment w:val="baseline"/>
        <w:outlineLvl w:val="2"/>
        <w:rPr>
          <w:rFonts w:ascii="inherit" w:eastAsia="Times New Roman" w:hAnsi="inherit" w:cs="Helvetica"/>
          <w:color w:val="052049"/>
          <w:spacing w:val="7"/>
          <w:sz w:val="35"/>
          <w:szCs w:val="35"/>
        </w:rPr>
      </w:pPr>
      <w:r w:rsidRPr="00810B08">
        <w:rPr>
          <w:rFonts w:ascii="inherit" w:eastAsia="Times New Roman" w:hAnsi="inherit" w:cs="Helvetica"/>
          <w:b/>
          <w:bCs/>
          <w:color w:val="052049"/>
          <w:spacing w:val="7"/>
          <w:sz w:val="35"/>
          <w:szCs w:val="35"/>
          <w:bdr w:val="none" w:sz="0" w:space="0" w:color="auto" w:frame="1"/>
        </w:rPr>
        <w:t>Responsibility</w:t>
      </w:r>
    </w:p>
    <w:p w14:paraId="3761714A" w14:textId="77777777" w:rsidR="00810B08" w:rsidRPr="00810B08" w:rsidRDefault="00810B08" w:rsidP="00810B08">
      <w:pPr>
        <w:numPr>
          <w:ilvl w:val="0"/>
          <w:numId w:val="18"/>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Who has the final responsibility to ensure that the charging guidelines are followed?</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The Principal Investigator has final responsibility for all charges appearing on his or her funds.</w:t>
      </w:r>
    </w:p>
    <w:p w14:paraId="3043FD20" w14:textId="77777777" w:rsidR="00810B08" w:rsidRPr="00810B08" w:rsidRDefault="00810B08" w:rsidP="00810B08">
      <w:pPr>
        <w:numPr>
          <w:ilvl w:val="0"/>
          <w:numId w:val="18"/>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Does UCSF have to be consistent even if the funding agencies are not?</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Yes. CAS guidelines apply to all federal funds (including federal flow through funds). CAS authority is delegated to the campus. The federal government does not override campus CAS guidelines. If the award is more restrictive than UCSF CAS guidelines, then follow the terms of the award. If the award is less restrictive than UCSF CAS guidelines, then follow CAS guidelines.</w:t>
      </w:r>
    </w:p>
    <w:p w14:paraId="3B5274EA" w14:textId="77777777" w:rsidR="00810B08" w:rsidRPr="00810B08" w:rsidRDefault="00810B08" w:rsidP="00810B08">
      <w:pPr>
        <w:spacing w:beforeAutospacing="1" w:after="0" w:afterAutospacing="1" w:line="360" w:lineRule="atLeast"/>
        <w:textAlignment w:val="baseline"/>
        <w:outlineLvl w:val="2"/>
        <w:rPr>
          <w:rFonts w:ascii="inherit" w:eastAsia="Times New Roman" w:hAnsi="inherit" w:cs="Helvetica"/>
          <w:color w:val="052049"/>
          <w:spacing w:val="7"/>
          <w:sz w:val="35"/>
          <w:szCs w:val="35"/>
        </w:rPr>
      </w:pPr>
      <w:r w:rsidRPr="00810B08">
        <w:rPr>
          <w:rFonts w:ascii="inherit" w:eastAsia="Times New Roman" w:hAnsi="inherit" w:cs="Helvetica"/>
          <w:b/>
          <w:bCs/>
          <w:color w:val="052049"/>
          <w:spacing w:val="7"/>
          <w:sz w:val="35"/>
          <w:szCs w:val="35"/>
          <w:bdr w:val="none" w:sz="0" w:space="0" w:color="auto" w:frame="1"/>
        </w:rPr>
        <w:t>Types of Grants Affected</w:t>
      </w:r>
    </w:p>
    <w:p w14:paraId="655C0900" w14:textId="77777777" w:rsidR="00810B08" w:rsidRPr="00810B08" w:rsidRDefault="00810B08" w:rsidP="00810B08">
      <w:pPr>
        <w:numPr>
          <w:ilvl w:val="0"/>
          <w:numId w:val="19"/>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Are General Clinical Research Center (GCRC) and Pediatric Clinical Research Center (PCRC) awards exempt from UCSF CAS guidelines?</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Yes, with regard to administrative costs. The F&amp;A rate negotiated for the GCRC and the PCRC awards adjusts for department administration costs charged directly to these grants. Therefore, department administration costs should be direct charged. All other aspects of UCSF CAS guidelines apply to these grants. Note that federal funding for GCRCs and PCRC are now included within the larger Clinical and Translational Science Initiative (CTSI) award. For specific F&amp;A information on these types of awards, please refer to </w:t>
      </w:r>
      <w:hyperlink r:id="rId123" w:tgtFrame="_blank" w:history="1">
        <w:r w:rsidRPr="00810B08">
          <w:rPr>
            <w:rFonts w:ascii="inherit" w:eastAsia="Times New Roman" w:hAnsi="inherit" w:cs="Helvetica"/>
            <w:color w:val="0071AD"/>
            <w:spacing w:val="7"/>
            <w:sz w:val="23"/>
            <w:szCs w:val="23"/>
            <w:u w:val="single"/>
            <w:bdr w:val="none" w:sz="0" w:space="0" w:color="auto" w:frame="1"/>
          </w:rPr>
          <w:t>UCSF Chart of Project Type and F&amp;A Cost Rate</w:t>
        </w:r>
      </w:hyperlink>
      <w:r w:rsidRPr="00810B08">
        <w:rPr>
          <w:rFonts w:ascii="inherit" w:eastAsia="Times New Roman" w:hAnsi="inherit" w:cs="Helvetica"/>
          <w:color w:val="1D1E20"/>
          <w:spacing w:val="7"/>
          <w:sz w:val="23"/>
          <w:szCs w:val="23"/>
        </w:rPr>
        <w:t> found on the OSR Website</w:t>
      </w:r>
    </w:p>
    <w:p w14:paraId="16D23698" w14:textId="77777777" w:rsidR="00810B08" w:rsidRPr="00810B08" w:rsidRDefault="00810B08" w:rsidP="00810B08">
      <w:pPr>
        <w:numPr>
          <w:ilvl w:val="0"/>
          <w:numId w:val="19"/>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Do the UCSF CAS guidelines apply to users of a CRC (Clinical Research Center) who are separately funded?</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Yes. Users of any CRC who are funded outside of the GCRC or PCRC awards themselves are under the UCSF CAS guidelines, if they receive full or partial funding from any federal awards.</w:t>
      </w:r>
    </w:p>
    <w:p w14:paraId="198526C9" w14:textId="77777777" w:rsidR="00810B08" w:rsidRPr="00810B08" w:rsidRDefault="00810B08" w:rsidP="00810B08">
      <w:pPr>
        <w:numPr>
          <w:ilvl w:val="0"/>
          <w:numId w:val="19"/>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What types of grants are subject to the cost accounting standard charging practices? R37s? PPGs? Center grants?</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The UCSF CAS guidelines apply to </w:t>
      </w:r>
      <w:r w:rsidRPr="00810B08">
        <w:rPr>
          <w:rFonts w:ascii="inherit" w:eastAsia="Times New Roman" w:hAnsi="inherit" w:cs="Helvetica"/>
          <w:b/>
          <w:bCs/>
          <w:color w:val="1D1E20"/>
          <w:spacing w:val="7"/>
          <w:sz w:val="23"/>
          <w:szCs w:val="23"/>
          <w:bdr w:val="none" w:sz="0" w:space="0" w:color="auto" w:frame="1"/>
        </w:rPr>
        <w:t>ALL</w:t>
      </w:r>
      <w:r w:rsidRPr="00810B08">
        <w:rPr>
          <w:rFonts w:ascii="inherit" w:eastAsia="Times New Roman" w:hAnsi="inherit" w:cs="Helvetica"/>
          <w:color w:val="1D1E20"/>
          <w:spacing w:val="7"/>
          <w:sz w:val="23"/>
          <w:szCs w:val="23"/>
        </w:rPr>
        <w:t> federal contracts and grants. This category includes contracts/grants from state, county, city, or private sponsors, which are fully or partially funded by the federal government (i.e., "federal flow-through awards").</w:t>
      </w:r>
    </w:p>
    <w:p w14:paraId="242D9E06" w14:textId="77777777" w:rsidR="00810B08" w:rsidRPr="00810B08" w:rsidRDefault="00810B08" w:rsidP="00810B08">
      <w:pPr>
        <w:numPr>
          <w:ilvl w:val="0"/>
          <w:numId w:val="19"/>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Could further guidance be given on Program Project Grants (PPGs) and other federal multi-project grants clarifying what is allowable and unallowable as direct charges under CAS?</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xml:space="preserve">: Routine administrative activities are not allowable as direct charges to federal grants, including PPGs and other multi-project grants. Routine administration includes the following actions: preparation of grant/contract proposals; personnel related activities such as </w:t>
      </w:r>
      <w:r w:rsidRPr="00810B08">
        <w:rPr>
          <w:rFonts w:ascii="inherit" w:eastAsia="Times New Roman" w:hAnsi="inherit" w:cs="Helvetica"/>
          <w:color w:val="1D1E20"/>
          <w:spacing w:val="7"/>
          <w:sz w:val="23"/>
          <w:szCs w:val="23"/>
        </w:rPr>
        <w:lastRenderedPageBreak/>
        <w:t>inputting changes in UCPath, funding changes, and hiring actions; routine purchasing; general ledger review; award verification and preparing cost transfers.</w:t>
      </w:r>
    </w:p>
    <w:p w14:paraId="05141E15" w14:textId="77777777" w:rsidR="00810B08" w:rsidRPr="00810B08" w:rsidRDefault="00810B08" w:rsidP="00810B08">
      <w:pPr>
        <w:spacing w:after="24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However, non-routine administrative activities for awards that require extensive administrative support to carry out specific research aims and tasks and are directly attributable to the research outcomes are allowable.</w:t>
      </w:r>
    </w:p>
    <w:p w14:paraId="6FD2AD32" w14:textId="77777777" w:rsidR="00810B08" w:rsidRPr="00810B08" w:rsidRDefault="00810B08" w:rsidP="00810B08">
      <w:pPr>
        <w:spacing w:after="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b/>
          <w:bCs/>
          <w:color w:val="1D1E20"/>
          <w:spacing w:val="7"/>
          <w:sz w:val="23"/>
          <w:szCs w:val="23"/>
          <w:bdr w:val="none" w:sz="0" w:space="0" w:color="auto" w:frame="1"/>
        </w:rPr>
        <w:t>Examples of expenses that would be allowable on these types of projects include the following:</w:t>
      </w:r>
    </w:p>
    <w:p w14:paraId="004B3F65" w14:textId="77777777" w:rsidR="00810B08" w:rsidRPr="00810B08" w:rsidRDefault="00810B08" w:rsidP="00810B08">
      <w:pPr>
        <w:numPr>
          <w:ilvl w:val="0"/>
          <w:numId w:val="20"/>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Administrative support for preparation of animal or human research committee application</w:t>
      </w:r>
    </w:p>
    <w:p w14:paraId="61CBAC47" w14:textId="77777777" w:rsidR="00810B08" w:rsidRPr="00810B08" w:rsidRDefault="00810B08" w:rsidP="00810B08">
      <w:pPr>
        <w:numPr>
          <w:ilvl w:val="0"/>
          <w:numId w:val="20"/>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Preparing mass mailings for program surveys or patient follow-up</w:t>
      </w:r>
    </w:p>
    <w:p w14:paraId="5D9D0E89" w14:textId="77777777" w:rsidR="00810B08" w:rsidRPr="00810B08" w:rsidRDefault="00810B08" w:rsidP="00810B08">
      <w:pPr>
        <w:numPr>
          <w:ilvl w:val="0"/>
          <w:numId w:val="20"/>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Travel arrangements for site visits or investigator meetings</w:t>
      </w:r>
    </w:p>
    <w:p w14:paraId="6D4397D3" w14:textId="77777777" w:rsidR="00810B08" w:rsidRPr="00810B08" w:rsidRDefault="00810B08" w:rsidP="00810B08">
      <w:pPr>
        <w:numPr>
          <w:ilvl w:val="0"/>
          <w:numId w:val="20"/>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Telephone surveys</w:t>
      </w:r>
    </w:p>
    <w:p w14:paraId="552475BC" w14:textId="77777777" w:rsidR="00810B08" w:rsidRPr="00810B08" w:rsidRDefault="00810B08" w:rsidP="00810B08">
      <w:pPr>
        <w:numPr>
          <w:ilvl w:val="0"/>
          <w:numId w:val="20"/>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Extensive interviewing</w:t>
      </w:r>
    </w:p>
    <w:p w14:paraId="72C57F57" w14:textId="77777777" w:rsidR="00810B08" w:rsidRPr="00810B08" w:rsidRDefault="00810B08" w:rsidP="00810B08">
      <w:pPr>
        <w:numPr>
          <w:ilvl w:val="0"/>
          <w:numId w:val="20"/>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Collection and compilation of budgets or financials from all sub-projects in order to review overall budgetary or financial status of the entire project. This does not include routine day-to-day budget or financial related activities such as cost transfers or ledger review.</w:t>
      </w:r>
    </w:p>
    <w:p w14:paraId="1DB328D7" w14:textId="77777777" w:rsidR="00810B08" w:rsidRPr="00810B08" w:rsidRDefault="00810B08" w:rsidP="00810B08">
      <w:pPr>
        <w:numPr>
          <w:ilvl w:val="0"/>
          <w:numId w:val="20"/>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Manuscript preparation</w:t>
      </w:r>
    </w:p>
    <w:p w14:paraId="7D3279DF" w14:textId="77777777" w:rsidR="00810B08" w:rsidRPr="00810B08" w:rsidRDefault="00810B08" w:rsidP="00810B08">
      <w:pPr>
        <w:numPr>
          <w:ilvl w:val="0"/>
          <w:numId w:val="20"/>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Planning and organizing large conferences</w:t>
      </w:r>
    </w:p>
    <w:p w14:paraId="147A61F1" w14:textId="77777777" w:rsidR="00810B08" w:rsidRPr="00810B08" w:rsidRDefault="00810B08" w:rsidP="00810B08">
      <w:pPr>
        <w:numPr>
          <w:ilvl w:val="0"/>
          <w:numId w:val="20"/>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Central scientific data collection</w:t>
      </w:r>
    </w:p>
    <w:p w14:paraId="360C0CD4" w14:textId="77777777" w:rsidR="00810B08" w:rsidRPr="00810B08" w:rsidRDefault="00810B08" w:rsidP="00810B08">
      <w:pPr>
        <w:numPr>
          <w:ilvl w:val="0"/>
          <w:numId w:val="20"/>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Project-specific computer programming and data entry</w:t>
      </w:r>
    </w:p>
    <w:p w14:paraId="0754F64A" w14:textId="77777777" w:rsidR="00810B08" w:rsidRPr="00810B08" w:rsidRDefault="00810B08" w:rsidP="00810B08">
      <w:pPr>
        <w:numPr>
          <w:ilvl w:val="0"/>
          <w:numId w:val="20"/>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Cell phone purchase and related phone charges for projects requiring immediate access to patients or other mandatory program requirements</w:t>
      </w:r>
    </w:p>
    <w:p w14:paraId="61791D1E" w14:textId="77777777" w:rsidR="00810B08" w:rsidRPr="00810B08" w:rsidRDefault="00810B08" w:rsidP="00810B08">
      <w:pPr>
        <w:numPr>
          <w:ilvl w:val="0"/>
          <w:numId w:val="20"/>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Preparing materials for subcontract documents, and reviewing subcontract invoices</w:t>
      </w:r>
    </w:p>
    <w:p w14:paraId="7E5EF67D" w14:textId="77777777" w:rsidR="00810B08" w:rsidRPr="00810B08" w:rsidRDefault="00810B08" w:rsidP="00810B08">
      <w:pPr>
        <w:numPr>
          <w:ilvl w:val="0"/>
          <w:numId w:val="20"/>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Performing laboratory activities</w:t>
      </w:r>
    </w:p>
    <w:p w14:paraId="1C231D83" w14:textId="77777777" w:rsidR="00810B08" w:rsidRPr="00810B08" w:rsidRDefault="00810B08" w:rsidP="00810B08">
      <w:pPr>
        <w:numPr>
          <w:ilvl w:val="0"/>
          <w:numId w:val="20"/>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Computer research work</w:t>
      </w:r>
    </w:p>
    <w:p w14:paraId="0A2FE710" w14:textId="77777777" w:rsidR="00810B08" w:rsidRPr="00810B08" w:rsidRDefault="00810B08" w:rsidP="00810B08">
      <w:pPr>
        <w:numPr>
          <w:ilvl w:val="0"/>
          <w:numId w:val="20"/>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Grant-related transcribing, beyond the routine</w:t>
      </w:r>
    </w:p>
    <w:p w14:paraId="6ABFF454" w14:textId="77777777" w:rsidR="00810B08" w:rsidRPr="00810B08" w:rsidRDefault="00810B08" w:rsidP="00810B08">
      <w:pPr>
        <w:numPr>
          <w:ilvl w:val="0"/>
          <w:numId w:val="20"/>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Individualized graphics or manuscript preparation</w:t>
      </w:r>
    </w:p>
    <w:p w14:paraId="610D1819" w14:textId="77777777" w:rsidR="00810B08" w:rsidRPr="00810B08" w:rsidRDefault="00810B08" w:rsidP="00810B08">
      <w:pPr>
        <w:numPr>
          <w:ilvl w:val="0"/>
          <w:numId w:val="20"/>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Developing materials for presentation</w:t>
      </w:r>
    </w:p>
    <w:p w14:paraId="4E627243" w14:textId="77777777" w:rsidR="00810B08" w:rsidRPr="00810B08" w:rsidRDefault="00810B08" w:rsidP="00810B08">
      <w:pPr>
        <w:numPr>
          <w:ilvl w:val="0"/>
          <w:numId w:val="20"/>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Furniture for scientific purposes (e.g., blood draw table)</w:t>
      </w:r>
    </w:p>
    <w:p w14:paraId="31C665DB" w14:textId="77777777" w:rsidR="00810B08" w:rsidRPr="00810B08" w:rsidRDefault="00810B08" w:rsidP="00810B08">
      <w:pPr>
        <w:numPr>
          <w:ilvl w:val="0"/>
          <w:numId w:val="21"/>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Are training grants subject to UCSF CAS guidelines?</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Yes. If they are federally funded, training grants are subject to UCSF CAS guidelines. Also, the funds awarded as training related expenses in many federal training grants must be spent in accordance with UCSF CAS guidelines.</w:t>
      </w:r>
    </w:p>
    <w:p w14:paraId="233E6385" w14:textId="77777777" w:rsidR="00810B08" w:rsidRPr="00810B08" w:rsidRDefault="00810B08" w:rsidP="00810B08">
      <w:pPr>
        <w:numPr>
          <w:ilvl w:val="0"/>
          <w:numId w:val="21"/>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Do UCSF CAS guidelines apply to federal flow-through funds where the federal government does not pay any overhead?</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Yes, UCSF CAS guidelines do apply.</w:t>
      </w:r>
    </w:p>
    <w:p w14:paraId="2B7C9A71" w14:textId="77777777" w:rsidR="00810B08" w:rsidRPr="00810B08" w:rsidRDefault="00810B08" w:rsidP="00810B08">
      <w:pPr>
        <w:numPr>
          <w:ilvl w:val="0"/>
          <w:numId w:val="21"/>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Do UCSF CAS guidelines apply to municipal (i.e., city or county) and State of California contracts?</w:t>
      </w:r>
      <w:r w:rsidRPr="00810B08">
        <w:rPr>
          <w:rFonts w:ascii="inherit" w:eastAsia="Times New Roman" w:hAnsi="inherit" w:cs="Helvetica"/>
          <w:color w:val="1D1E20"/>
          <w:spacing w:val="7"/>
          <w:sz w:val="23"/>
          <w:szCs w:val="23"/>
        </w:rPr>
        <w:t xml:space="preserve"> If a municipal or state award were funded from a Federal </w:t>
      </w:r>
      <w:r w:rsidRPr="00810B08">
        <w:rPr>
          <w:rFonts w:ascii="inherit" w:eastAsia="Times New Roman" w:hAnsi="inherit" w:cs="Helvetica"/>
          <w:color w:val="1D1E20"/>
          <w:spacing w:val="7"/>
          <w:sz w:val="23"/>
          <w:szCs w:val="23"/>
        </w:rPr>
        <w:lastRenderedPageBreak/>
        <w:t>Block Grant, would UCSF CAS guidelines still apply?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Yes and no. Uniform Guidance and CAS principles do apply to municipal (i.e., city or county) and State of California contracts if they include, in full or in part, any funds from the federal government (i.e., federal flow-through funds). However, both the U.S. Department of Health and Human Services and the California Department of Public Health have stated that Uniform Guidance and CAS principles do not apply to Federal Block Grant/Funds type programs. At the time of proposal preparation, departments should work with UCSF's Contracts &amp; Grants Office to make an accurate determination as to whether or not: 1) a city or state sponsored project is federally funded, and 2) if the project is funded under a Federal Block Grant/Funds program. See </w:t>
      </w:r>
      <w:hyperlink r:id="rId124" w:tgtFrame="_blank" w:history="1">
        <w:r w:rsidRPr="00810B08">
          <w:rPr>
            <w:rFonts w:ascii="inherit" w:eastAsia="Times New Roman" w:hAnsi="inherit" w:cs="Helvetica"/>
            <w:color w:val="0071AD"/>
            <w:spacing w:val="7"/>
            <w:sz w:val="23"/>
            <w:szCs w:val="23"/>
            <w:u w:val="single"/>
            <w:bdr w:val="none" w:sz="0" w:space="0" w:color="auto" w:frame="1"/>
          </w:rPr>
          <w:t>Uniform Guidance §200.101</w:t>
        </w:r>
      </w:hyperlink>
      <w:r w:rsidRPr="00810B08">
        <w:rPr>
          <w:rFonts w:ascii="inherit" w:eastAsia="Times New Roman" w:hAnsi="inherit" w:cs="Helvetica"/>
          <w:color w:val="1D1E20"/>
          <w:spacing w:val="7"/>
          <w:sz w:val="23"/>
          <w:szCs w:val="23"/>
        </w:rPr>
        <w:t> Applicability for more detail.</w:t>
      </w:r>
    </w:p>
    <w:p w14:paraId="663DB292" w14:textId="77777777" w:rsidR="00810B08" w:rsidRPr="00810B08" w:rsidRDefault="00810B08" w:rsidP="00810B08">
      <w:pPr>
        <w:numPr>
          <w:ilvl w:val="0"/>
          <w:numId w:val="21"/>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M</w:t>
      </w:r>
      <w:r w:rsidRPr="00810B08">
        <w:rPr>
          <w:rFonts w:ascii="inherit" w:eastAsia="Times New Roman" w:hAnsi="inherit" w:cs="Helvetica"/>
          <w:i/>
          <w:iCs/>
          <w:color w:val="1D1E20"/>
          <w:spacing w:val="7"/>
          <w:sz w:val="23"/>
          <w:szCs w:val="23"/>
          <w:bdr w:val="none" w:sz="0" w:space="0" w:color="auto" w:frame="1"/>
        </w:rPr>
        <w:t>ay “CAS–disallowed” expenses, such as General, Automobile, and Employee Liability (GAEL), be charged to partial federal flow-through funds like JPAs and some municipal contracts?</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Yes. The Costing Policy Group and the Budget and Resource Office had a consensus that GAEL is applicable to anything other than fully funded Federal Awards (and Flow through code 3). Therefore, GAEL charges are allowed on JPAs from the NCIRE and some municipal contracts.</w:t>
      </w:r>
    </w:p>
    <w:p w14:paraId="67F87CDA" w14:textId="77777777" w:rsidR="00810B08" w:rsidRPr="00810B08" w:rsidRDefault="00810B08" w:rsidP="00810B08">
      <w:pPr>
        <w:spacing w:beforeAutospacing="1" w:after="0" w:afterAutospacing="1" w:line="360" w:lineRule="atLeast"/>
        <w:textAlignment w:val="baseline"/>
        <w:outlineLvl w:val="2"/>
        <w:rPr>
          <w:rFonts w:ascii="inherit" w:eastAsia="Times New Roman" w:hAnsi="inherit" w:cs="Helvetica"/>
          <w:color w:val="052049"/>
          <w:spacing w:val="7"/>
          <w:sz w:val="35"/>
          <w:szCs w:val="35"/>
        </w:rPr>
      </w:pPr>
      <w:r w:rsidRPr="00810B08">
        <w:rPr>
          <w:rFonts w:ascii="inherit" w:eastAsia="Times New Roman" w:hAnsi="inherit" w:cs="Helvetica"/>
          <w:b/>
          <w:bCs/>
          <w:color w:val="052049"/>
          <w:spacing w:val="7"/>
          <w:sz w:val="35"/>
          <w:szCs w:val="35"/>
          <w:bdr w:val="none" w:sz="0" w:space="0" w:color="auto" w:frame="1"/>
        </w:rPr>
        <w:t>Proposal Preparation</w:t>
      </w:r>
    </w:p>
    <w:p w14:paraId="42DAB407" w14:textId="77777777" w:rsidR="00810B08" w:rsidRPr="00810B08" w:rsidRDefault="00810B08" w:rsidP="00810B08">
      <w:pPr>
        <w:numPr>
          <w:ilvl w:val="0"/>
          <w:numId w:val="22"/>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What level of detail must be included in budget justifications? Must allowable costs be detailed out?</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Detail must be sufficient to enable reviewers to determine whether the costs are reasonable and allowable for conduct of the project. All justifications for costs that may appear to be administrative in nature, such as postage, telephones, etc., must show that they can be specifically allocated to the project and are required specifically for the project to meet its aims so that reviewers do not perceive them to be routine and cut funding for them. For example, the purchase of USB Data storage devices that will be used by multiple sites is an allowable cost. The purchase of paper for a shared copier, some of which will be used for the project but most of which will be used by the administrative office is NOT an allowable cost. Also, it is best to provide detail in the descriptions and narratives of the budget, but not to actually specify the dollar amount of costs to such a detailed level.</w:t>
      </w:r>
    </w:p>
    <w:p w14:paraId="5B393B8B" w14:textId="77777777" w:rsidR="00810B08" w:rsidRPr="00810B08" w:rsidRDefault="00810B08" w:rsidP="00810B08">
      <w:pPr>
        <w:numPr>
          <w:ilvl w:val="0"/>
          <w:numId w:val="22"/>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May modular grants include items disallowed under the UCSF CAS guidelines since the NIH does not require a detailed description of the budget?</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No. Expenses must be allocated and accounted for in accordance with applicable cost accounting principles and the NIH Grants Policy Statement</w:t>
      </w:r>
    </w:p>
    <w:p w14:paraId="3DAE3CE1" w14:textId="77777777" w:rsidR="00810B08" w:rsidRPr="00810B08" w:rsidRDefault="00810B08" w:rsidP="00810B08">
      <w:pPr>
        <w:spacing w:beforeAutospacing="1" w:after="0" w:afterAutospacing="1" w:line="360" w:lineRule="atLeast"/>
        <w:textAlignment w:val="baseline"/>
        <w:outlineLvl w:val="2"/>
        <w:rPr>
          <w:rFonts w:ascii="inherit" w:eastAsia="Times New Roman" w:hAnsi="inherit" w:cs="Helvetica"/>
          <w:color w:val="052049"/>
          <w:spacing w:val="7"/>
          <w:sz w:val="35"/>
          <w:szCs w:val="35"/>
        </w:rPr>
      </w:pPr>
      <w:r w:rsidRPr="00810B08">
        <w:rPr>
          <w:rFonts w:ascii="inherit" w:eastAsia="Times New Roman" w:hAnsi="inherit" w:cs="Helvetica"/>
          <w:b/>
          <w:bCs/>
          <w:color w:val="052049"/>
          <w:spacing w:val="7"/>
          <w:sz w:val="35"/>
          <w:szCs w:val="35"/>
          <w:bdr w:val="none" w:sz="0" w:space="0" w:color="auto" w:frame="1"/>
        </w:rPr>
        <w:t>Salaries, Wages, Benefits, and Effort</w:t>
      </w:r>
    </w:p>
    <w:p w14:paraId="60626777" w14:textId="77777777" w:rsidR="00810B08" w:rsidRPr="00810B08" w:rsidRDefault="00810B08" w:rsidP="00810B08">
      <w:pPr>
        <w:numPr>
          <w:ilvl w:val="0"/>
          <w:numId w:val="23"/>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What is a Composite Benefit Rate (CBR) and how is it applied for proposal and award activity? Does it fall under CAS guidelines?</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xml:space="preserve">: UCSF began the use of CBRs effective May 2020 with the transition to UC Path payroll processing. The Budget and Resource Management (BRM) office submits these rates for </w:t>
      </w:r>
      <w:r w:rsidRPr="00810B08">
        <w:rPr>
          <w:rFonts w:ascii="inherit" w:eastAsia="Times New Roman" w:hAnsi="inherit" w:cs="Helvetica"/>
          <w:color w:val="1D1E20"/>
          <w:spacing w:val="7"/>
          <w:sz w:val="23"/>
          <w:szCs w:val="23"/>
        </w:rPr>
        <w:lastRenderedPageBreak/>
        <w:t>approval to the U.S Department of Health and Human Services, Cost Allocation Services annually. These rates are then used for proposal development and will be the actual rates used for benefit charges. These charges meet the UCSF CAS guidelines and are an allowable charge under all federal awards except where specifically identified by statute or restriction in the Funding announcement. See the </w:t>
      </w:r>
      <w:hyperlink r:id="rId125" w:tgtFrame="_blank" w:history="1">
        <w:r w:rsidRPr="00810B08">
          <w:rPr>
            <w:rFonts w:ascii="inherit" w:eastAsia="Times New Roman" w:hAnsi="inherit" w:cs="Helvetica"/>
            <w:color w:val="0071AD"/>
            <w:spacing w:val="7"/>
            <w:sz w:val="23"/>
            <w:szCs w:val="23"/>
            <w:u w:val="single"/>
            <w:bdr w:val="none" w:sz="0" w:space="0" w:color="auto" w:frame="1"/>
          </w:rPr>
          <w:t>CBR</w:t>
        </w:r>
      </w:hyperlink>
      <w:r w:rsidRPr="00810B08">
        <w:rPr>
          <w:rFonts w:ascii="inherit" w:eastAsia="Times New Roman" w:hAnsi="inherit" w:cs="Helvetica"/>
          <w:color w:val="1D1E20"/>
          <w:spacing w:val="7"/>
          <w:sz w:val="23"/>
          <w:szCs w:val="23"/>
        </w:rPr>
        <w:t> section of the Budget and Resource Management website for more information.</w:t>
      </w:r>
    </w:p>
    <w:p w14:paraId="3A28375E" w14:textId="77777777" w:rsidR="00810B08" w:rsidRPr="00810B08" w:rsidRDefault="00810B08" w:rsidP="00810B08">
      <w:pPr>
        <w:numPr>
          <w:ilvl w:val="0"/>
          <w:numId w:val="23"/>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If I submit a budget proposal at the highest salary cap allowed even though the PI is currently at a much lower salary rate, may the PI be paid the higher salary cap rate if the award is made at the full rate?</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No. Departments should submit budgets prepared using the actual salary cost, plus estimated merit increases as described in the salary and benefits guidance memo issued by the Office of Sponsored Research. It is fraudulent to request salary rates higher than those allowed by University compensation policies, or to allow a PI or staff to be paid a higher salary rate on the basis that the award provided funding at the higher rate.</w:t>
      </w:r>
    </w:p>
    <w:p w14:paraId="33E0E3A5" w14:textId="77777777" w:rsidR="00810B08" w:rsidRPr="00810B08" w:rsidRDefault="00810B08" w:rsidP="00810B08">
      <w:pPr>
        <w:numPr>
          <w:ilvl w:val="0"/>
          <w:numId w:val="23"/>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How should voluntary and mandatory cost sharing be handled?</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Please refer to the UCSF Policy 300-19 Expenditures of Sponsored Projects and UCSF Controller's Office </w:t>
      </w:r>
      <w:hyperlink r:id="rId126" w:tgtFrame="_self" w:history="1">
        <w:r w:rsidRPr="00810B08">
          <w:rPr>
            <w:rFonts w:ascii="inherit" w:eastAsia="Times New Roman" w:hAnsi="inherit" w:cs="Helvetica"/>
            <w:color w:val="0071AD"/>
            <w:spacing w:val="7"/>
            <w:sz w:val="23"/>
            <w:szCs w:val="23"/>
            <w:u w:val="single"/>
            <w:bdr w:val="none" w:sz="0" w:space="0" w:color="auto" w:frame="1"/>
          </w:rPr>
          <w:t>Procedures on Cost Sharing</w:t>
        </w:r>
      </w:hyperlink>
      <w:r w:rsidRPr="00810B08">
        <w:rPr>
          <w:rFonts w:ascii="inherit" w:eastAsia="Times New Roman" w:hAnsi="inherit" w:cs="Helvetica"/>
          <w:color w:val="1D1E20"/>
          <w:spacing w:val="7"/>
          <w:sz w:val="23"/>
          <w:szCs w:val="23"/>
        </w:rPr>
        <w:t> for more information.</w:t>
      </w:r>
    </w:p>
    <w:p w14:paraId="558A0A41" w14:textId="77777777" w:rsidR="00810B08" w:rsidRPr="00810B08" w:rsidRDefault="00810B08" w:rsidP="00810B08">
      <w:pPr>
        <w:numPr>
          <w:ilvl w:val="0"/>
          <w:numId w:val="23"/>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If cost shared effort is associated with a grant, are fringe benefit charges allowed to the grant up to the percent of the cost shared effort?</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No. Fringe benefits must be charged to the fund that pays the salary.</w:t>
      </w:r>
    </w:p>
    <w:p w14:paraId="2BB84D3C" w14:textId="77777777" w:rsidR="00810B08" w:rsidRPr="00810B08" w:rsidRDefault="00810B08" w:rsidP="00810B08">
      <w:pPr>
        <w:numPr>
          <w:ilvl w:val="0"/>
          <w:numId w:val="23"/>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How is Award Verification related to CAS? How should cost sharing be reported?</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Award Verification is used to review and verify all expenses on sponsored awards inclusive of paid and unpaid effort. Cost sharing effort is documented when completing award verification by using the comments features to note the relationship of the two awards and the expenses meeting the cost share commitments including those expenses that are posted to UCSF cost sharing fund 4900. Award Verification is UCSF’s method of documenting the distribution of personnel services as required by Uniform Guidance, </w:t>
      </w:r>
      <w:hyperlink r:id="rId127" w:history="1">
        <w:r w:rsidRPr="00810B08">
          <w:rPr>
            <w:rFonts w:ascii="inherit" w:eastAsia="Times New Roman" w:hAnsi="inherit" w:cs="Helvetica"/>
            <w:color w:val="0071AD"/>
            <w:spacing w:val="7"/>
            <w:sz w:val="23"/>
            <w:szCs w:val="23"/>
            <w:u w:val="single"/>
            <w:bdr w:val="none" w:sz="0" w:space="0" w:color="auto" w:frame="1"/>
          </w:rPr>
          <w:t>2 CFR §200.430 - Compensation-personal services</w:t>
        </w:r>
      </w:hyperlink>
      <w:hyperlink r:id="rId128" w:anchor="se2.1.200_1430" w:tgtFrame="_blank" w:history="1">
        <w:r w:rsidRPr="00810B08">
          <w:rPr>
            <w:rFonts w:ascii="inherit" w:eastAsia="Times New Roman" w:hAnsi="inherit" w:cs="Helvetica"/>
            <w:color w:val="0071AD"/>
            <w:spacing w:val="7"/>
            <w:sz w:val="23"/>
            <w:szCs w:val="23"/>
            <w:u w:val="single"/>
            <w:bdr w:val="none" w:sz="0" w:space="0" w:color="auto" w:frame="1"/>
          </w:rPr>
          <w:t>.</w:t>
        </w:r>
      </w:hyperlink>
      <w:r w:rsidRPr="00810B08">
        <w:rPr>
          <w:rFonts w:ascii="inherit" w:eastAsia="Times New Roman" w:hAnsi="inherit" w:cs="Helvetica"/>
          <w:color w:val="1D1E20"/>
          <w:spacing w:val="7"/>
          <w:sz w:val="23"/>
          <w:szCs w:val="23"/>
        </w:rPr>
        <w:t> See section on “Standards for Documentation of Personnel Expenses”. More information can be found in UCSF CAS guidelines, Section IX. Award Verification and on the UCSF Controller's Office website </w:t>
      </w:r>
      <w:hyperlink r:id="rId129" w:tgtFrame="_self" w:history="1">
        <w:r w:rsidRPr="00810B08">
          <w:rPr>
            <w:rFonts w:ascii="inherit" w:eastAsia="Times New Roman" w:hAnsi="inherit" w:cs="Helvetica"/>
            <w:color w:val="0071AD"/>
            <w:spacing w:val="7"/>
            <w:sz w:val="23"/>
            <w:szCs w:val="23"/>
            <w:u w:val="single"/>
            <w:bdr w:val="none" w:sz="0" w:space="0" w:color="auto" w:frame="1"/>
          </w:rPr>
          <w:t>Award Verification</w:t>
        </w:r>
      </w:hyperlink>
      <w:r w:rsidRPr="00810B08">
        <w:rPr>
          <w:rFonts w:ascii="inherit" w:eastAsia="Times New Roman" w:hAnsi="inherit" w:cs="Helvetica"/>
          <w:color w:val="1D1E20"/>
          <w:spacing w:val="7"/>
          <w:sz w:val="23"/>
          <w:szCs w:val="23"/>
        </w:rPr>
        <w:t> page.</w:t>
      </w:r>
    </w:p>
    <w:p w14:paraId="5877C6AB" w14:textId="77777777" w:rsidR="00810B08" w:rsidRPr="00810B08" w:rsidRDefault="00810B08" w:rsidP="00810B08">
      <w:pPr>
        <w:numPr>
          <w:ilvl w:val="0"/>
          <w:numId w:val="23"/>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Research assistants whose duties directly benefit sponsored research have job titles "(blank)" Assistant I, II, and III because this is how Human Resources has classified these positions. Will new title codes be made available to differentiate legitimate direct activities for sponsored research?</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We are not aware of any current plans to create new title codes due to CAS. If the duties of these "(blank)" Assistant I, II, or IIIs benefit the "science of the project" and can be substantiated then their efforts devoted to the project may be direct charged to the project. Such efforts directly benefiting the science of the project should be explained in the project proposal.</w:t>
      </w:r>
    </w:p>
    <w:p w14:paraId="060D8017" w14:textId="77777777" w:rsidR="00810B08" w:rsidRPr="00810B08" w:rsidRDefault="00810B08" w:rsidP="00810B08">
      <w:pPr>
        <w:numPr>
          <w:ilvl w:val="0"/>
          <w:numId w:val="23"/>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How should departments handle the minor administrative duties that a Staff Research Associate (SRA) performs?</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xml:space="preserve">: When an employee devotes minimal effort to a single function (including administration) which is considered immaterial, it is not necessary to separately identify it. There is neither a governmental, nor campus policy on what constitutes "minimal </w:t>
      </w:r>
      <w:r w:rsidRPr="00810B08">
        <w:rPr>
          <w:rFonts w:ascii="inherit" w:eastAsia="Times New Roman" w:hAnsi="inherit" w:cs="Helvetica"/>
          <w:color w:val="1D1E20"/>
          <w:spacing w:val="7"/>
          <w:sz w:val="23"/>
          <w:szCs w:val="23"/>
        </w:rPr>
        <w:lastRenderedPageBreak/>
        <w:t>effort." As a guideline, this is generally no more than 5% FTE. This 5% guideline is an aggregate amount -- e.g., if the person devotes 3% administrative effort each to projects A, B, C, D, E and F, the total amount of administrative effort for the person is 18% which is material. Particular circumstances in individual cases may suggest a different threshold is appropriate. Uniform Guidance requires pre-approval of all administrative salary costs direct charged to an award except for awards from the NIH who has waived this pre-approval requirement. However, to be allowable, they must have been included in the proposal budget for all awards with appropriate justification. UCSF has determined that generally over 10% is integral to the project and therefore may be allowable.</w:t>
      </w:r>
    </w:p>
    <w:p w14:paraId="4EF7B065" w14:textId="77777777" w:rsidR="00810B08" w:rsidRPr="00810B08" w:rsidRDefault="00810B08" w:rsidP="00810B08">
      <w:pPr>
        <w:numPr>
          <w:ilvl w:val="0"/>
          <w:numId w:val="23"/>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Are invoice reviews an administration activity? What about reviews of subcontract invoices?</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Yes, invoice review is an administration activity and should be charged as such. Where there is extensive review of invoices (or any other type of normally administrative activity) for subcontracts due to the nature of the arrangement, such costs should be direct charged. For example, an analyst who must review the invoices from multiple national and international institutions for one project could have the corresponding effort directly charged to the award. Also, see question 7 in this section for a discussion on "minimal efforts" devoted to administrative duties.</w:t>
      </w:r>
    </w:p>
    <w:p w14:paraId="0F36FBD2" w14:textId="77777777" w:rsidR="00810B08" w:rsidRPr="00810B08" w:rsidRDefault="00810B08" w:rsidP="00810B08">
      <w:pPr>
        <w:numPr>
          <w:ilvl w:val="0"/>
          <w:numId w:val="23"/>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Is an Administrative Assistant II's time devoted to the paperwork surrounding travel (e.g., advances, reimbursement, etc.) “routine" administration?</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No. Under UCSF CAS guidelines, travel costs are considered beyond the routine and, therefore, should be direct charged to the appropriate benefiting activity or activities under CAS. This includes the costs of arranging and processing the travel. So, to the extent the travel is allowed by the award and benefits the science of a project, the appropriate portion of the travel costs and of travel arrangement/processing costs should be directly charged to the project. One reason that such arrangement/processing costs might not be charged to an R01 or other grant is that the amounts are minimal, which is an aggregate of 5% or less during the budget period. See question 7 in this section for guidelines on minimal effort.</w:t>
      </w:r>
    </w:p>
    <w:p w14:paraId="4B6754B2" w14:textId="77777777" w:rsidR="00810B08" w:rsidRPr="00810B08" w:rsidRDefault="00810B08" w:rsidP="00810B08">
      <w:pPr>
        <w:numPr>
          <w:ilvl w:val="0"/>
          <w:numId w:val="23"/>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What types of expenditures cannot be cost shared?</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w:t>
      </w:r>
    </w:p>
    <w:p w14:paraId="56290D59" w14:textId="77777777" w:rsidR="00810B08" w:rsidRPr="00810B08" w:rsidRDefault="00810B08" w:rsidP="00810B08">
      <w:pPr>
        <w:numPr>
          <w:ilvl w:val="1"/>
          <w:numId w:val="23"/>
        </w:numPr>
        <w:spacing w:before="75" w:after="75" w:line="240" w:lineRule="auto"/>
        <w:ind w:left="204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For cost sharing on federal awards, any costs that would not be allowed on federal sponsored awards cannot be cost-shared. Like federal direct expenditures, cost-shared costs must be allowable, allocable, reasonable, and consistently accounted for by the University. Note that there is often more flexibility with cost sharing on non-federal awards.</w:t>
      </w:r>
    </w:p>
    <w:p w14:paraId="7FF2039E" w14:textId="77777777" w:rsidR="00810B08" w:rsidRPr="00810B08" w:rsidRDefault="00810B08" w:rsidP="00810B08">
      <w:pPr>
        <w:numPr>
          <w:ilvl w:val="1"/>
          <w:numId w:val="23"/>
        </w:numPr>
        <w:spacing w:before="75" w:after="75" w:line="240" w:lineRule="auto"/>
        <w:ind w:left="204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Costs that are paid by the federal government cannot be used to meet cost-sharing requirements on other federal awards unless authorized by federal statute.</w:t>
      </w:r>
    </w:p>
    <w:p w14:paraId="0281C102" w14:textId="77777777" w:rsidR="00810B08" w:rsidRPr="00810B08" w:rsidRDefault="00810B08" w:rsidP="00810B08">
      <w:pPr>
        <w:numPr>
          <w:ilvl w:val="1"/>
          <w:numId w:val="23"/>
        </w:numPr>
        <w:spacing w:before="75" w:after="75" w:line="240" w:lineRule="auto"/>
        <w:ind w:left="204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Costs representing salaries over regulatory caps, such as the National Institutes of Health salary cap, cannot be used to meet a cost sharing commitment</w:t>
      </w:r>
    </w:p>
    <w:p w14:paraId="46D61FE6" w14:textId="77777777" w:rsidR="00810B08" w:rsidRPr="00810B08" w:rsidRDefault="00810B08" w:rsidP="00810B08">
      <w:pPr>
        <w:spacing w:beforeAutospacing="1" w:after="0" w:afterAutospacing="1" w:line="360" w:lineRule="atLeast"/>
        <w:textAlignment w:val="baseline"/>
        <w:outlineLvl w:val="2"/>
        <w:rPr>
          <w:rFonts w:ascii="inherit" w:eastAsia="Times New Roman" w:hAnsi="inherit" w:cs="Helvetica"/>
          <w:color w:val="052049"/>
          <w:spacing w:val="7"/>
          <w:sz w:val="35"/>
          <w:szCs w:val="35"/>
        </w:rPr>
      </w:pPr>
      <w:r w:rsidRPr="00810B08">
        <w:rPr>
          <w:rFonts w:ascii="inherit" w:eastAsia="Times New Roman" w:hAnsi="inherit" w:cs="Helvetica"/>
          <w:b/>
          <w:bCs/>
          <w:color w:val="052049"/>
          <w:spacing w:val="7"/>
          <w:sz w:val="35"/>
          <w:szCs w:val="35"/>
          <w:bdr w:val="none" w:sz="0" w:space="0" w:color="auto" w:frame="1"/>
        </w:rPr>
        <w:lastRenderedPageBreak/>
        <w:t>Office Supplies</w:t>
      </w:r>
    </w:p>
    <w:p w14:paraId="1F92A0E9" w14:textId="77777777" w:rsidR="00810B08" w:rsidRPr="00810B08" w:rsidRDefault="00810B08" w:rsidP="00810B08">
      <w:pPr>
        <w:numPr>
          <w:ilvl w:val="0"/>
          <w:numId w:val="24"/>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May you budget for routine office supplies in a grant proposal?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No. Routine office supplies such as pens, binders, copier paper, filing folders and bins, software licenses (e.g., MS Office) that can be used for other purposes are considered department administrative costs and should neither be budgeted nor charged to federal funds. Administrative supplies that may seem necessary for the operation of a laboratory or research site such as clocks, wastebaskets, and an erasure board should also not be budgeted nor charged to federal funds. Office supplies that are used for a scientific purpose and attributable to the research outcomes, like lab notebooks, graph paper, etc. may be direct charged to federal grants.</w:t>
      </w:r>
    </w:p>
    <w:p w14:paraId="5733D9C5" w14:textId="77777777" w:rsidR="00810B08" w:rsidRPr="00810B08" w:rsidRDefault="00810B08" w:rsidP="00810B08">
      <w:pPr>
        <w:numPr>
          <w:ilvl w:val="0"/>
          <w:numId w:val="24"/>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May non-federal funds be charged for office supplies if it is within sponsor guidelines?</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Yes. While office supplies used for routine administrative activities are not to be charged to federally funded projects, sponsored project funds from private sources or state and local governments (except for federal flow-through awards) may be direct charged for this expense barring no exemptions per the award agreement.</w:t>
      </w:r>
    </w:p>
    <w:p w14:paraId="7B362D36" w14:textId="77777777" w:rsidR="00810B08" w:rsidRPr="00810B08" w:rsidRDefault="00810B08" w:rsidP="00810B08">
      <w:pPr>
        <w:numPr>
          <w:ilvl w:val="0"/>
          <w:numId w:val="24"/>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May departments charge photocopy expenses to federal grants?</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No. Recharges to federal funds for routine photocopying should be redirected and charged as department administration. However, recharges for justified photocopying for the scientific aim of the project, such as brochures required for subject recruitment or questionnaires, should always be charged directly to the benefiting activity, even if that activity is a federally funded project.</w:t>
      </w:r>
    </w:p>
    <w:p w14:paraId="687157DE" w14:textId="77777777" w:rsidR="00810B08" w:rsidRPr="00810B08" w:rsidRDefault="00810B08" w:rsidP="00810B08">
      <w:pPr>
        <w:numPr>
          <w:ilvl w:val="0"/>
          <w:numId w:val="24"/>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Are photocopies of journal articles an allowable expense on federal awards?</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Maybe. Photocopies of journal articles are an allowable expense when they are directly related to meeting the specific aims of the research project. For example, copies of journal articles used for the purposes of referring to other methodologies, reference articles, and/or findings on similar hypotheses can contribute to the conduct of the research. Photocopies of articles for general purposes that are not directly related to meeting the specific aims of the project are not allowed on federal funds. For example, copies for a journal are not allowable since they are considered an F&amp;A cost and should be charged as department administration.</w:t>
      </w:r>
    </w:p>
    <w:p w14:paraId="5F44C52D" w14:textId="77777777" w:rsidR="00810B08" w:rsidRPr="00810B08" w:rsidRDefault="00810B08" w:rsidP="00810B08">
      <w:pPr>
        <w:numPr>
          <w:ilvl w:val="0"/>
          <w:numId w:val="24"/>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How should we treat the costs associated with copying human subject certification forms?</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Copying human subject certification forms is program specific and should be direct charged to the project. It is also important that all projects with human subject certifications be treated consistently. So, for example, a privately funded clinical trial benefiting from human subject certifications should be direct charged all appropriate costs, including costs of copying the certification forms.</w:t>
      </w:r>
    </w:p>
    <w:p w14:paraId="6C4D2DE8" w14:textId="77777777" w:rsidR="00810B08" w:rsidRPr="00810B08" w:rsidRDefault="00810B08" w:rsidP="00810B08">
      <w:pPr>
        <w:numPr>
          <w:ilvl w:val="0"/>
          <w:numId w:val="24"/>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How should departments treat the costs associated with the preparation of publications? May office supplies used for the publications be direct charged to the project? May the photocopy and office supply costs associated with surveys (e.g. epidemiological surveys) be direct charged to the project?</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xml:space="preserve">: Yes. Costs related to the preparation of publications, including the office supplies </w:t>
      </w:r>
      <w:r w:rsidRPr="00810B08">
        <w:rPr>
          <w:rFonts w:ascii="inherit" w:eastAsia="Times New Roman" w:hAnsi="inherit" w:cs="Helvetica"/>
          <w:color w:val="1D1E20"/>
          <w:spacing w:val="7"/>
          <w:sz w:val="23"/>
          <w:szCs w:val="23"/>
        </w:rPr>
        <w:lastRenderedPageBreak/>
        <w:t>used, should be direct charged to the project. Costs associated with a survey that is part of the project should be direct charged.</w:t>
      </w:r>
    </w:p>
    <w:p w14:paraId="67E6FFF6" w14:textId="77777777" w:rsidR="00810B08" w:rsidRPr="00810B08" w:rsidRDefault="00810B08" w:rsidP="00810B08">
      <w:pPr>
        <w:spacing w:beforeAutospacing="1" w:after="0" w:afterAutospacing="1" w:line="360" w:lineRule="atLeast"/>
        <w:textAlignment w:val="baseline"/>
        <w:outlineLvl w:val="2"/>
        <w:rPr>
          <w:rFonts w:ascii="inherit" w:eastAsia="Times New Roman" w:hAnsi="inherit" w:cs="Helvetica"/>
          <w:color w:val="052049"/>
          <w:spacing w:val="7"/>
          <w:sz w:val="35"/>
          <w:szCs w:val="35"/>
        </w:rPr>
      </w:pPr>
      <w:r w:rsidRPr="00810B08">
        <w:rPr>
          <w:rFonts w:ascii="inherit" w:eastAsia="Times New Roman" w:hAnsi="inherit" w:cs="Helvetica"/>
          <w:b/>
          <w:bCs/>
          <w:color w:val="052049"/>
          <w:spacing w:val="7"/>
          <w:sz w:val="35"/>
          <w:szCs w:val="35"/>
          <w:bdr w:val="none" w:sz="0" w:space="0" w:color="auto" w:frame="1"/>
        </w:rPr>
        <w:t>Postage and Mailing</w:t>
      </w:r>
    </w:p>
    <w:p w14:paraId="23F662C0" w14:textId="77777777" w:rsidR="00810B08" w:rsidRPr="00810B08" w:rsidRDefault="00810B08" w:rsidP="00810B08">
      <w:pPr>
        <w:numPr>
          <w:ilvl w:val="0"/>
          <w:numId w:val="25"/>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Is the cost of mailing reprints allowable?</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Sometimes. If the reprints are needed for the performance of the science, the cost of mailing reprints is allowable as a direct charge. For example, reprints that are mailed to various investigators on a PPG who need information on the work that has been done. If the mailing of the reprints is not necessary for the conduct of the research, then the cost of mailing should not be directly charged to the project.</w:t>
      </w:r>
    </w:p>
    <w:p w14:paraId="3E37262F" w14:textId="77777777" w:rsidR="00810B08" w:rsidRPr="00810B08" w:rsidRDefault="00810B08" w:rsidP="00810B08">
      <w:pPr>
        <w:spacing w:beforeAutospacing="1" w:after="0" w:afterAutospacing="1" w:line="360" w:lineRule="atLeast"/>
        <w:textAlignment w:val="baseline"/>
        <w:outlineLvl w:val="2"/>
        <w:rPr>
          <w:rFonts w:ascii="inherit" w:eastAsia="Times New Roman" w:hAnsi="inherit" w:cs="Helvetica"/>
          <w:color w:val="052049"/>
          <w:spacing w:val="7"/>
          <w:sz w:val="35"/>
          <w:szCs w:val="35"/>
        </w:rPr>
      </w:pPr>
      <w:r w:rsidRPr="00810B08">
        <w:rPr>
          <w:rFonts w:ascii="inherit" w:eastAsia="Times New Roman" w:hAnsi="inherit" w:cs="Helvetica"/>
          <w:b/>
          <w:bCs/>
          <w:color w:val="052049"/>
          <w:spacing w:val="7"/>
          <w:sz w:val="35"/>
          <w:szCs w:val="35"/>
          <w:bdr w:val="none" w:sz="0" w:space="0" w:color="auto" w:frame="1"/>
        </w:rPr>
        <w:t>Telephones</w:t>
      </w:r>
    </w:p>
    <w:p w14:paraId="64C0A905" w14:textId="77777777" w:rsidR="00810B08" w:rsidRPr="00810B08" w:rsidRDefault="00810B08" w:rsidP="00810B08">
      <w:pPr>
        <w:numPr>
          <w:ilvl w:val="0"/>
          <w:numId w:val="26"/>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If one phone set in each lab is labeled "For Research Only" and is used only for sponsored research, may we charge the line charges, local and long distance calls on this phone to research?</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No. Local calls, line charges, and phone equipment costs are not normally allowable on research awards under the Cost Accounting Standards, although long distance charges may be allowable if they can be directly identified with the award easily and with a high degree of accuracy. An exception to this rule is the case of a sponsored project award where a phone line is required in order to perform a specific project function such as phone interviews with study subjects, or to monitor study patients. In this case, it is allowable to set up one particular phone dedicated solely to the one research project and then charge the full cost of the scientifically related telephone charges to that one award.</w:t>
      </w:r>
    </w:p>
    <w:p w14:paraId="4E211DC0" w14:textId="77777777" w:rsidR="00810B08" w:rsidRPr="00810B08" w:rsidRDefault="00810B08" w:rsidP="00810B08">
      <w:pPr>
        <w:numPr>
          <w:ilvl w:val="0"/>
          <w:numId w:val="26"/>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We are currently charging telephone charges to our pro fees and charging federally sponsored projects for applicable long distance phone charges. Is this acceptable?</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Yes. This is acceptable. The local calls, line, and equipment charges should be charged as Department Administration.</w:t>
      </w:r>
    </w:p>
    <w:p w14:paraId="677F2F08" w14:textId="77777777" w:rsidR="00810B08" w:rsidRPr="00810B08" w:rsidRDefault="00810B08" w:rsidP="00810B08">
      <w:pPr>
        <w:numPr>
          <w:ilvl w:val="0"/>
          <w:numId w:val="26"/>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If someone makes a personal call from a telephone line that is paid for by a federal source, may the person reimburse the university by making a deposit to a federal grant or would we need to move any personal call charges to an unrestricted fund and then reimburse that fund?</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Yes to the first option, no to the second. The University discourages the use of University telephones for personal calls. However, if someone makes a personal phone call, the reimbursement for that personal phone call should be posted to the same Award-Project as where the phone expense resides.</w:t>
      </w:r>
    </w:p>
    <w:p w14:paraId="153C2F69" w14:textId="77777777" w:rsidR="00810B08" w:rsidRPr="00810B08" w:rsidRDefault="00810B08" w:rsidP="00810B08">
      <w:pPr>
        <w:numPr>
          <w:ilvl w:val="0"/>
          <w:numId w:val="26"/>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Is the purchase of a cell phone or a tablet and related monthly charges allowed on a federal award?</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xml:space="preserve">: Maybe. The purchase of a cell phone or a tablet and associated monthly fees is allowable on a federal award only if it is required for direct performance of a project. For example, if a PI needs to check in hourly on the status of patients participating in a federally funded clinical trial project, and the PI is frequently away from phone access (e.g., traveling between hospitals), then a charge of this type would be allowable. This direct charge must also comply with the reasonableness principle – as must any </w:t>
      </w:r>
      <w:r w:rsidRPr="00810B08">
        <w:rPr>
          <w:rFonts w:ascii="inherit" w:eastAsia="Times New Roman" w:hAnsi="inherit" w:cs="Helvetica"/>
          <w:color w:val="1D1E20"/>
          <w:spacing w:val="7"/>
          <w:sz w:val="23"/>
          <w:szCs w:val="23"/>
        </w:rPr>
        <w:lastRenderedPageBreak/>
        <w:t>direct charge to a federal award. Use of a cell phone or tablet that is direct charged should be limited to the project(s) from which it was purchased and should not be used for non-award related purposes.</w:t>
      </w:r>
    </w:p>
    <w:p w14:paraId="40F37908" w14:textId="77777777" w:rsidR="00810B08" w:rsidRPr="00810B08" w:rsidRDefault="00810B08" w:rsidP="00810B08">
      <w:pPr>
        <w:spacing w:beforeAutospacing="1" w:after="0" w:afterAutospacing="1" w:line="360" w:lineRule="atLeast"/>
        <w:textAlignment w:val="baseline"/>
        <w:outlineLvl w:val="2"/>
        <w:rPr>
          <w:rFonts w:ascii="inherit" w:eastAsia="Times New Roman" w:hAnsi="inherit" w:cs="Helvetica"/>
          <w:color w:val="052049"/>
          <w:spacing w:val="7"/>
          <w:sz w:val="35"/>
          <w:szCs w:val="35"/>
        </w:rPr>
      </w:pPr>
      <w:r w:rsidRPr="00810B08">
        <w:rPr>
          <w:rFonts w:ascii="inherit" w:eastAsia="Times New Roman" w:hAnsi="inherit" w:cs="Helvetica"/>
          <w:b/>
          <w:bCs/>
          <w:color w:val="052049"/>
          <w:spacing w:val="7"/>
          <w:sz w:val="35"/>
          <w:szCs w:val="35"/>
          <w:bdr w:val="none" w:sz="0" w:space="0" w:color="auto" w:frame="1"/>
        </w:rPr>
        <w:t>Subscriptions</w:t>
      </w:r>
    </w:p>
    <w:p w14:paraId="5776EFFC" w14:textId="77777777" w:rsidR="00810B08" w:rsidRPr="00810B08" w:rsidRDefault="00810B08" w:rsidP="00810B08">
      <w:pPr>
        <w:numPr>
          <w:ilvl w:val="0"/>
          <w:numId w:val="27"/>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May a subscription be charged to a sponsored project if it benefits the specific project and several other projects, as well? Do we have to divide the cost among projects?</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Yes. You should prorate the charge using an identified allocation methodology. Subscriptions may be charged to a sponsored project if the periodical is not in the library and if it benefits the specific project.</w:t>
      </w:r>
    </w:p>
    <w:p w14:paraId="08E18CB6" w14:textId="77777777" w:rsidR="00810B08" w:rsidRPr="00810B08" w:rsidRDefault="00810B08" w:rsidP="00810B08">
      <w:pPr>
        <w:numPr>
          <w:ilvl w:val="0"/>
          <w:numId w:val="27"/>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Do the charging guidelines regarding subscriptions apply to off-campus facilities (e.g., Fresno)?</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Yes. The subscription guidelines apply to off-campus facilities. An exception is made with regard to the "if the periodical is not in the library" rule for off-campus facilities that are out of the area. For this purpose, "out of the area" means the facility is one outside of San Francisco and northern San Mateo counties (north of Interstate 380). Please note that the Medical Education and Research Center (MERC) library at UCSF Fresno is considered an “on-campus” facility.</w:t>
      </w:r>
    </w:p>
    <w:p w14:paraId="4FDFE6C0" w14:textId="77777777" w:rsidR="00810B08" w:rsidRPr="00810B08" w:rsidRDefault="00810B08" w:rsidP="00810B08">
      <w:pPr>
        <w:numPr>
          <w:ilvl w:val="0"/>
          <w:numId w:val="27"/>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Are books for trainees allowed on a training grant even though a single copy may be found in the library?</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Yes. The trainee allowance under a training grant may be spent on anything related to the training. It would be permissible to buy such books out of the allowance, provided they significantly benefit the training covered by the grant.</w:t>
      </w:r>
    </w:p>
    <w:p w14:paraId="5BA43C46" w14:textId="77777777" w:rsidR="00810B08" w:rsidRPr="00810B08" w:rsidRDefault="00810B08" w:rsidP="00810B08">
      <w:pPr>
        <w:numPr>
          <w:ilvl w:val="0"/>
          <w:numId w:val="27"/>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Membership to a particular professional association includes a subscription to a professional journal that is not in the UCSF library. May I charge the membership cost (that includes the journal) to the grant in order to subscribe to the journal?</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Maybe. The cost of a membership is always an F&amp;A cost (e.g., Department Administration), and should not be charged directly to a federal grant. Subscriptions may be a direct cost provided the journal is not available in the campus library and that the journal benefits the scientific aims of the project. If the journal is available in the campus library, then the cost is an F&amp;A one. To the extent that it is possible to reasonably separate the cost of the membership vs. the cost of the subscription, the two costs should be charged differently in accordance with the UCSF CAS guidelines. If it is not possible to reasonably separate the membership and subscription costs, then the entire amount should be treated as a membership. The best way to document the separate costs would be via written documentation supplied by the professional association.</w:t>
      </w:r>
    </w:p>
    <w:p w14:paraId="46A9322E" w14:textId="77777777" w:rsidR="00810B08" w:rsidRPr="00810B08" w:rsidRDefault="00810B08" w:rsidP="00810B08">
      <w:pPr>
        <w:spacing w:beforeAutospacing="1" w:after="0" w:afterAutospacing="1" w:line="360" w:lineRule="atLeast"/>
        <w:textAlignment w:val="baseline"/>
        <w:outlineLvl w:val="2"/>
        <w:rPr>
          <w:rFonts w:ascii="inherit" w:eastAsia="Times New Roman" w:hAnsi="inherit" w:cs="Helvetica"/>
          <w:color w:val="052049"/>
          <w:spacing w:val="7"/>
          <w:sz w:val="35"/>
          <w:szCs w:val="35"/>
        </w:rPr>
      </w:pPr>
      <w:r w:rsidRPr="00810B08">
        <w:rPr>
          <w:rFonts w:ascii="inherit" w:eastAsia="Times New Roman" w:hAnsi="inherit" w:cs="Helvetica"/>
          <w:b/>
          <w:bCs/>
          <w:color w:val="052049"/>
          <w:spacing w:val="7"/>
          <w:sz w:val="35"/>
          <w:szCs w:val="35"/>
          <w:bdr w:val="none" w:sz="0" w:space="0" w:color="auto" w:frame="1"/>
        </w:rPr>
        <w:t>Repairs, Maintenance, and Janitorial</w:t>
      </w:r>
    </w:p>
    <w:p w14:paraId="63F6E600" w14:textId="77777777" w:rsidR="00810B08" w:rsidRPr="00810B08" w:rsidRDefault="00810B08" w:rsidP="00810B08">
      <w:pPr>
        <w:numPr>
          <w:ilvl w:val="0"/>
          <w:numId w:val="28"/>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May we establish a recharge methodology to recharge grants for a repair and maintenance contract on equipment, such as sophisticated computer and electronic equipment whose use is solely to benefit research, but which benefits a number of different sponsored projects?</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xml:space="preserve">: Yes. See UCSF Policy 250-11 </w:t>
      </w:r>
      <w:r w:rsidRPr="00810B08">
        <w:rPr>
          <w:rFonts w:ascii="inherit" w:eastAsia="Times New Roman" w:hAnsi="inherit" w:cs="Helvetica"/>
          <w:color w:val="1D1E20"/>
          <w:spacing w:val="7"/>
          <w:sz w:val="23"/>
          <w:szCs w:val="23"/>
        </w:rPr>
        <w:lastRenderedPageBreak/>
        <w:t>Recharge Activities &amp; Common Cost Allocations and the Budget and Resource Management recharge website for information on establishing a recharge.</w:t>
      </w:r>
    </w:p>
    <w:p w14:paraId="11E27F4B" w14:textId="77777777" w:rsidR="00810B08" w:rsidRPr="00810B08" w:rsidRDefault="00810B08" w:rsidP="00810B08">
      <w:pPr>
        <w:numPr>
          <w:ilvl w:val="0"/>
          <w:numId w:val="28"/>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Does "special needs cleaning" include extra lab cleanings for patients with asthma or other conditions?</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If the project involves patients with a particular condition, such as asthma, and the laboratory's condition is such that it requires special cleaning for the benefit of these patients, the cost of the special cleaning is program specific and therefore should be direct charged.</w:t>
      </w:r>
    </w:p>
    <w:p w14:paraId="393A2C4D" w14:textId="77777777" w:rsidR="00810B08" w:rsidRPr="00810B08" w:rsidRDefault="00810B08" w:rsidP="00810B08">
      <w:pPr>
        <w:spacing w:beforeAutospacing="1" w:after="0" w:afterAutospacing="1" w:line="360" w:lineRule="atLeast"/>
        <w:textAlignment w:val="baseline"/>
        <w:outlineLvl w:val="2"/>
        <w:rPr>
          <w:rFonts w:ascii="inherit" w:eastAsia="Times New Roman" w:hAnsi="inherit" w:cs="Helvetica"/>
          <w:color w:val="052049"/>
          <w:spacing w:val="7"/>
          <w:sz w:val="35"/>
          <w:szCs w:val="35"/>
        </w:rPr>
      </w:pPr>
      <w:r w:rsidRPr="00810B08">
        <w:rPr>
          <w:rFonts w:ascii="inherit" w:eastAsia="Times New Roman" w:hAnsi="inherit" w:cs="Helvetica"/>
          <w:b/>
          <w:bCs/>
          <w:color w:val="052049"/>
          <w:spacing w:val="7"/>
          <w:sz w:val="35"/>
          <w:szCs w:val="35"/>
          <w:bdr w:val="none" w:sz="0" w:space="0" w:color="auto" w:frame="1"/>
        </w:rPr>
        <w:t>Leased Space</w:t>
      </w:r>
    </w:p>
    <w:p w14:paraId="07C24777" w14:textId="77777777" w:rsidR="00810B08" w:rsidRPr="00810B08" w:rsidRDefault="00810B08" w:rsidP="00810B08">
      <w:pPr>
        <w:numPr>
          <w:ilvl w:val="0"/>
          <w:numId w:val="29"/>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How do we recharge lease, rental, and utility costs among grants that share rented/lease space?</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Departments must use a recharge methodology approved by the campus Budget and Resource Management department. Using the ratio of square footage is almost always an acceptable methodology. Other methodologies will be considered on a case-by-case basis. For leased space off-campus, all operation and maintenance costs must be covered by the recharge under full costing policy. See UCSF Policy 250-11 Recharge Activities &amp; Common Cost Allocations and the Budget and Resource Management recharge website for more information.</w:t>
      </w:r>
    </w:p>
    <w:p w14:paraId="433C4A44" w14:textId="77777777" w:rsidR="00810B08" w:rsidRPr="00810B08" w:rsidRDefault="00810B08" w:rsidP="00810B08">
      <w:pPr>
        <w:spacing w:beforeAutospacing="1" w:after="0" w:afterAutospacing="1" w:line="360" w:lineRule="atLeast"/>
        <w:textAlignment w:val="baseline"/>
        <w:outlineLvl w:val="2"/>
        <w:rPr>
          <w:rFonts w:ascii="inherit" w:eastAsia="Times New Roman" w:hAnsi="inherit" w:cs="Helvetica"/>
          <w:color w:val="052049"/>
          <w:spacing w:val="7"/>
          <w:sz w:val="35"/>
          <w:szCs w:val="35"/>
        </w:rPr>
      </w:pPr>
      <w:r w:rsidRPr="00810B08">
        <w:rPr>
          <w:rFonts w:ascii="inherit" w:eastAsia="Times New Roman" w:hAnsi="inherit" w:cs="Helvetica"/>
          <w:b/>
          <w:bCs/>
          <w:color w:val="052049"/>
          <w:spacing w:val="7"/>
          <w:sz w:val="35"/>
          <w:szCs w:val="35"/>
          <w:bdr w:val="none" w:sz="0" w:space="0" w:color="auto" w:frame="1"/>
        </w:rPr>
        <w:t>Subcontracts and Subrecipients</w:t>
      </w:r>
    </w:p>
    <w:p w14:paraId="7AF9E8B8" w14:textId="77777777" w:rsidR="00810B08" w:rsidRPr="00810B08" w:rsidRDefault="00810B08" w:rsidP="00810B08">
      <w:pPr>
        <w:numPr>
          <w:ilvl w:val="0"/>
          <w:numId w:val="30"/>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What are department responsibilities in regard to monitoring budget proposals of subcontracts under federal projects? Specifically, if an unallowable CAS item appears on a subcontract budget proposal, how should the department respond?</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Under Uniform Guidance, the prime recipient (UCSF in this case) is responsible for adequately monitoring sub-recipient compliance with federal rules in the applicable circumstances. Applicable CAS rules will apply to subcontract awards under any one of the following circumstances: (1) the subcontract is to an institution of higher education that is under Uniform Guidance, (2) if the prime agreement at UCSF is a federal contract containing the appropriate CAS-related Federal Acquisition Regulations (FAR), or equivalent clause, or (3) if the subcontract is for $500,000 or more. In any of these cases, a department should review the subcontract budget for CAS compliance. If the department has a question about any budget items, they should inform the subcontracting entity that they believe there is a potential CAS problem. Resolution will be either: 1) the subcontracting entity modifies the budget, or 2) the subcontracting entity provides the department with a written statement that the budget was prepared in compliance with federal costing policies applicable to the subcontracting entity. It is important to note that the applicable federal costing policies vary by the type of entity -- university, other non-profit, or for profit (see following question).</w:t>
      </w:r>
    </w:p>
    <w:p w14:paraId="6061C8C3" w14:textId="77777777" w:rsidR="00810B08" w:rsidRPr="00810B08" w:rsidRDefault="00810B08" w:rsidP="00810B08">
      <w:pPr>
        <w:numPr>
          <w:ilvl w:val="0"/>
          <w:numId w:val="30"/>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What are the applicable federal costing policies subcontractors should follow?</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The applicable federal costing policies depend on the type of organization the subcontractor is. Generally, they will be as follows:</w:t>
      </w:r>
    </w:p>
    <w:p w14:paraId="225FCCAA" w14:textId="77777777" w:rsidR="00810B08" w:rsidRPr="00810B08" w:rsidRDefault="00810B08" w:rsidP="00810B08">
      <w:pPr>
        <w:spacing w:after="240" w:line="240" w:lineRule="auto"/>
        <w:ind w:left="120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lastRenderedPageBreak/>
        <w:t>For Universities or Colleges -- Office of Management and Budget Uniform Guidance</w:t>
      </w:r>
    </w:p>
    <w:p w14:paraId="503B57D8" w14:textId="77777777" w:rsidR="00810B08" w:rsidRPr="00810B08" w:rsidRDefault="00810B08" w:rsidP="00810B08">
      <w:pPr>
        <w:spacing w:after="240" w:line="240" w:lineRule="auto"/>
        <w:ind w:left="120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For Hospitals -- Department of Health and Human Services OASC-3 Appendix E</w:t>
      </w:r>
    </w:p>
    <w:p w14:paraId="0FA5DB41" w14:textId="77777777" w:rsidR="00810B08" w:rsidRPr="00810B08" w:rsidRDefault="00810B08" w:rsidP="00810B08">
      <w:pPr>
        <w:spacing w:after="240" w:line="240" w:lineRule="auto"/>
        <w:ind w:left="120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For State or Local Governments -- Office of Management and Budget Uniform Guidance</w:t>
      </w:r>
    </w:p>
    <w:p w14:paraId="68D901A9" w14:textId="77777777" w:rsidR="00810B08" w:rsidRPr="00810B08" w:rsidRDefault="00810B08" w:rsidP="00810B08">
      <w:pPr>
        <w:spacing w:after="240" w:line="240" w:lineRule="auto"/>
        <w:ind w:left="120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For Other Non-Profit Entities -- Office of Management and Budget Uniform Guidance</w:t>
      </w:r>
    </w:p>
    <w:p w14:paraId="6821A14F" w14:textId="77777777" w:rsidR="00810B08" w:rsidRPr="00810B08" w:rsidRDefault="00810B08" w:rsidP="00810B08">
      <w:pPr>
        <w:spacing w:after="240" w:line="240" w:lineRule="auto"/>
        <w:ind w:left="120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For For-Profit Entities -- Federal Acquisition Regulations (FARs)</w:t>
      </w:r>
    </w:p>
    <w:p w14:paraId="6D3649A2" w14:textId="77777777" w:rsidR="00810B08" w:rsidRPr="00810B08" w:rsidRDefault="00810B08" w:rsidP="00810B08">
      <w:pPr>
        <w:numPr>
          <w:ilvl w:val="0"/>
          <w:numId w:val="31"/>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We currently have a subcontract (federally funded) with a non-profit as the prime that does not meet the threshold dollar requirements of $500,000 for CAS. The prime organization is not under the CAS requirements. Does this mean that CAS requirements do not apply to UCSF as the subcontractor?</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No. UCSF is under CAS requirements for this subcontract as the CAS rules apply to all federal flow through funding received at UCSF.</w:t>
      </w:r>
    </w:p>
    <w:p w14:paraId="56B3C84E" w14:textId="77777777" w:rsidR="00810B08" w:rsidRPr="00810B08" w:rsidRDefault="00810B08" w:rsidP="00810B08">
      <w:pPr>
        <w:numPr>
          <w:ilvl w:val="0"/>
          <w:numId w:val="31"/>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What are the guidelines and responsibilities for detailed management of subcontracts under our federal grants? Since the invoices have only the broad categories of expenditure, we do not see detail and do not know if compliance with CAS is being fully maintained.</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When working with subcontracts under prime UCSF contracts and grants, departments should focus on proposal submission as the time to review subcontracts for compliance with CAS. As invoices do not necessarily contain detailed line items, it is not always possible for departments to view individual charges or items that might raise a CAS concern. However, departments should continue their usual review for compliance with applicable federal grant rules and regulations. Currently, subcontracts issued by UCSF contain language requiring the recipient to comply with federal rules, including CAS. The Principal Investigator is ultimately responsible for post award management of the subcontracts. Also see Uniform Guidance </w:t>
      </w:r>
      <w:hyperlink r:id="rId130" w:tgtFrame="_blank" w:history="1">
        <w:r w:rsidRPr="00810B08">
          <w:rPr>
            <w:rFonts w:ascii="inherit" w:eastAsia="Times New Roman" w:hAnsi="inherit" w:cs="Helvetica"/>
            <w:color w:val="0071AD"/>
            <w:spacing w:val="7"/>
            <w:sz w:val="23"/>
            <w:szCs w:val="23"/>
            <w:u w:val="single"/>
            <w:bdr w:val="none" w:sz="0" w:space="0" w:color="auto" w:frame="1"/>
          </w:rPr>
          <w:t>Subrecipient Monitoring and Management</w:t>
        </w:r>
      </w:hyperlink>
    </w:p>
    <w:p w14:paraId="4A184D4C" w14:textId="77777777" w:rsidR="00810B08" w:rsidRPr="00810B08" w:rsidRDefault="00810B08" w:rsidP="00810B08">
      <w:pPr>
        <w:spacing w:beforeAutospacing="1" w:after="0" w:afterAutospacing="1" w:line="360" w:lineRule="atLeast"/>
        <w:textAlignment w:val="baseline"/>
        <w:outlineLvl w:val="2"/>
        <w:rPr>
          <w:rFonts w:ascii="inherit" w:eastAsia="Times New Roman" w:hAnsi="inherit" w:cs="Helvetica"/>
          <w:color w:val="052049"/>
          <w:spacing w:val="7"/>
          <w:sz w:val="35"/>
          <w:szCs w:val="35"/>
        </w:rPr>
      </w:pPr>
      <w:r w:rsidRPr="00810B08">
        <w:rPr>
          <w:rFonts w:ascii="inherit" w:eastAsia="Times New Roman" w:hAnsi="inherit" w:cs="Helvetica"/>
          <w:b/>
          <w:bCs/>
          <w:color w:val="052049"/>
          <w:spacing w:val="7"/>
          <w:sz w:val="35"/>
          <w:szCs w:val="35"/>
          <w:bdr w:val="none" w:sz="0" w:space="0" w:color="auto" w:frame="1"/>
        </w:rPr>
        <w:t>Other Specific Kinds of Expenditures</w:t>
      </w:r>
    </w:p>
    <w:p w14:paraId="215A4B35" w14:textId="77777777" w:rsidR="00810B08" w:rsidRPr="00810B08" w:rsidRDefault="00810B08" w:rsidP="00810B08">
      <w:pPr>
        <w:numPr>
          <w:ilvl w:val="0"/>
          <w:numId w:val="32"/>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Are recharges for the disposal of biohazardous waste which directly benefit a specific research project considered allowable on federal funds under CAS?</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Yes. At UCSF, the cost of any hazardous waste disposal should be direct charged to the activity producing the waste, including federally funded projects. It has been UCSF's policy to treat hazardous waste disposal as a direct cost, and UCSF's F&amp;A rate does not include any hazardous waste disposal costs. This treatment by UCSF is consistent with Uniform Guidance and CAS. It is, however, different from many other universities, including some other UC campuses, which treat hazardous waste disposal as an F&amp;A cost.</w:t>
      </w:r>
    </w:p>
    <w:p w14:paraId="2003E7A1" w14:textId="77777777" w:rsidR="00810B08" w:rsidRPr="00810B08" w:rsidRDefault="00810B08" w:rsidP="00810B08">
      <w:pPr>
        <w:numPr>
          <w:ilvl w:val="0"/>
          <w:numId w:val="32"/>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May federal funds be used to purchase furniture?</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xml:space="preserve">: Maybe. Furniture is defined as movable items of convenience such as tables, chairs, desks, etc. used </w:t>
      </w:r>
      <w:r w:rsidRPr="00810B08">
        <w:rPr>
          <w:rFonts w:ascii="inherit" w:eastAsia="Times New Roman" w:hAnsi="inherit" w:cs="Helvetica"/>
          <w:color w:val="1D1E20"/>
          <w:spacing w:val="7"/>
          <w:sz w:val="23"/>
          <w:szCs w:val="23"/>
        </w:rPr>
        <w:lastRenderedPageBreak/>
        <w:t>to furnish an office or lab. It is considered equipment if it is over the $5000 threshold or supplies if it is under the $5000 threshold. Whether or not it is classified as equipment or supplies, furniture may be direct charged to a federal fund only if it is used for a scientific, medical, or other technical activity that benefits the project. This applies regardless of whether the furniture will be used at an on- or off-campus location. For example, a table and chair that are needed for interviews with a project's study subjects and specifically designated solely for that purpose could be an allowable direct charge, whereas a desk or a chair for project staff would not be an allowable direct charge.</w:t>
      </w:r>
    </w:p>
    <w:p w14:paraId="50D9C7E1" w14:textId="77777777" w:rsidR="00810B08" w:rsidRPr="00810B08" w:rsidRDefault="00810B08" w:rsidP="00810B08">
      <w:pPr>
        <w:numPr>
          <w:ilvl w:val="0"/>
          <w:numId w:val="32"/>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May departments charge sponsored projects for the cost of an annual retreat?</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Maybe. If the conference is scientific and is allowed under the terms of the award, then it may be direct charged to the federally funded project. If the conference is of a general nature, then it may not be direct charged to a federally funded project. See UCSF Policy 250-11, Recharges &amp; Common Cost Allocation, Appendix A (Charging for UCSF Sponsored Conferences and Continuing Education Type Courses) for further guidance.</w:t>
      </w:r>
    </w:p>
    <w:p w14:paraId="4DD5EC03" w14:textId="77777777" w:rsidR="00810B08" w:rsidRPr="00810B08" w:rsidRDefault="00810B08" w:rsidP="00810B08">
      <w:pPr>
        <w:numPr>
          <w:ilvl w:val="0"/>
          <w:numId w:val="32"/>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Are lab coats and lab related laundry allowed to be charged on R01 grants?</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Maybe. Lab coats and lab related laundry charges should be charged to federal grants when the amounts are reasonable and benefit the projects. Often, lab coats and laundry charges benefit more than one project or activity, possibly including Instruction activities. If so, some reasonable allocation of the costs among the projects and activities is needed. It is also important that all projects or activities that benefit from the lab coat or laundry service be treated consistently. So, for example, a privately funded research project benefiting from laundry service should be charged the appropriate share of the laundry service's cost, or a lab coat benefiting Instruction should be charged to an Instruction function.</w:t>
      </w:r>
    </w:p>
    <w:p w14:paraId="22CC10CC" w14:textId="77777777" w:rsidR="00810B08" w:rsidRPr="00810B08" w:rsidRDefault="00810B08" w:rsidP="00810B08">
      <w:pPr>
        <w:numPr>
          <w:ilvl w:val="0"/>
          <w:numId w:val="32"/>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Are employee badges ever allowed to be charged to federal funds?</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No. Employee badges are considered part of personnel administration and, so, should not be charged to federal funds.</w:t>
      </w:r>
    </w:p>
    <w:p w14:paraId="09AD368F" w14:textId="77777777" w:rsidR="00810B08" w:rsidRPr="00810B08" w:rsidRDefault="00810B08" w:rsidP="00810B08">
      <w:pPr>
        <w:numPr>
          <w:ilvl w:val="0"/>
          <w:numId w:val="32"/>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May cost of door nameplates for new employees be charged directly to their funding projects?</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No. Employee nameplates are considered part of personnel administration and, so, should not be charged to federal funds.</w:t>
      </w:r>
    </w:p>
    <w:p w14:paraId="5512B442" w14:textId="77777777" w:rsidR="00810B08" w:rsidRPr="00810B08" w:rsidRDefault="00810B08" w:rsidP="00810B08">
      <w:pPr>
        <w:numPr>
          <w:ilvl w:val="0"/>
          <w:numId w:val="32"/>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May federal funds be used to pay for health insurance for family members of a post-doctoral fellow working on a federal grant?</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Yes. Federal funds may be used to pay for a post-doctoral fellow’s health insurance plan in proportion to the amount of effort on the project.</w:t>
      </w:r>
    </w:p>
    <w:p w14:paraId="499A3D8A" w14:textId="77777777" w:rsidR="00810B08" w:rsidRPr="00810B08" w:rsidRDefault="00810B08" w:rsidP="00810B08">
      <w:pPr>
        <w:numPr>
          <w:ilvl w:val="0"/>
          <w:numId w:val="32"/>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May the "Institutional Allowance" awarded under the National Research Service Awards (NRSA) be used to pay for the fellow's family health insurance?</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Yes. Please see NIH Grants Policy Statement on Training Grants.</w:t>
      </w:r>
    </w:p>
    <w:p w14:paraId="3D37B0BF" w14:textId="77777777" w:rsidR="00810B08" w:rsidRPr="00810B08" w:rsidRDefault="00810B08" w:rsidP="00810B08">
      <w:pPr>
        <w:numPr>
          <w:ilvl w:val="0"/>
          <w:numId w:val="32"/>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A fellow in the department needs to take a language class. If he or she is paid on a federal grant, may the cost of the class be charged directly to that grant?</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No. Such classes are not related to the "science" perspective of the project and should be paid by discretionary funds.</w:t>
      </w:r>
    </w:p>
    <w:p w14:paraId="1C847285" w14:textId="77777777" w:rsidR="00810B08" w:rsidRPr="00810B08" w:rsidRDefault="00810B08" w:rsidP="00810B08">
      <w:pPr>
        <w:numPr>
          <w:ilvl w:val="0"/>
          <w:numId w:val="32"/>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May training for administrative staff be allowed on a federal grant?</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No. Training is not allowed unless the course directly benefits the science of the federal grant.</w:t>
      </w:r>
    </w:p>
    <w:p w14:paraId="202A17B5" w14:textId="77777777" w:rsidR="00810B08" w:rsidRPr="00810B08" w:rsidRDefault="00810B08" w:rsidP="00810B08">
      <w:pPr>
        <w:numPr>
          <w:ilvl w:val="0"/>
          <w:numId w:val="32"/>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lastRenderedPageBreak/>
        <w:t>I have a few clinical fellows on an NIH T32 grant who see patients and need to carry pagers. Is the cost for their pager service an allowable direct cost?</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Maybe. As long as there are no restrictions on the grant regarding pagers, and seeing patients is part of the scientific aims of the project, the cost is an allowable direct cost. However, if the pager is also used for other clinical or other purposes outside of the T32 grant, it should be charged in a proportionate manner.</w:t>
      </w:r>
    </w:p>
    <w:p w14:paraId="09DC47DC" w14:textId="77777777" w:rsidR="00810B08" w:rsidRPr="00810B08" w:rsidRDefault="00810B08" w:rsidP="00810B08">
      <w:pPr>
        <w:numPr>
          <w:ilvl w:val="0"/>
          <w:numId w:val="32"/>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To attract a large pool of candidates for an Adjunct Assistant Professor position that will act as Principal Investigator of a federally funded award, we advertised the position in three scientific journals. May these advertising costs be direct charged to the award in question?</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Maybe. If you are recruiting for a replacement PI who will be devoting 100% effort to the award, the advertising costs may be directly charged to the project. If the effort of the PI is split between the federally funded project and other activities, e.g., Instruction, Other Sponsored Activities, the advertising costs should be proportionally charged to these activities. See Uniform Guidance section §200.421 Advertising and public relations.</w:t>
      </w:r>
    </w:p>
    <w:p w14:paraId="62BD72E0" w14:textId="77777777" w:rsidR="00810B08" w:rsidRPr="00810B08" w:rsidRDefault="00810B08" w:rsidP="00810B08">
      <w:pPr>
        <w:numPr>
          <w:ilvl w:val="0"/>
          <w:numId w:val="32"/>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Are entry visa filing fees and premium processing fees allowable costs on federally funded grants?</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Yes and no, respectively. Entry visa filing fees for non-student employees working on grant and contract awards are allowable on federal awards. These should be budgeted in the “other costs” category and charged proportionate to the level an individual is working on an award. The account to use for entry visa filing fees is 57810. Premium entry visa processing fees for non-student employees that provide an expedited review of an entry visa application by the government are not allowable on federal awards. The account to use for premium entry visa processing fees is 57813. See Uniform Guidance section §200.463 Recruiting costs.</w:t>
      </w:r>
    </w:p>
    <w:p w14:paraId="18ECDECF" w14:textId="77777777" w:rsidR="00810B08" w:rsidRPr="00810B08" w:rsidRDefault="00810B08" w:rsidP="00810B08">
      <w:pPr>
        <w:numPr>
          <w:ilvl w:val="0"/>
          <w:numId w:val="32"/>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Can I charge human subject protocol review fees (aka IRB fees) to sponsored awards?</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Sometimes. Industry sponsored awards may be charged IRB fees. Government and non-profit awards may not be charged IRB fees unless approved by the sponsor.</w:t>
      </w:r>
    </w:p>
    <w:p w14:paraId="522C6019" w14:textId="77777777" w:rsidR="00810B08" w:rsidRPr="00810B08" w:rsidRDefault="00810B08" w:rsidP="00810B08">
      <w:pPr>
        <w:spacing w:beforeAutospacing="1" w:after="0" w:afterAutospacing="1" w:line="360" w:lineRule="atLeast"/>
        <w:textAlignment w:val="baseline"/>
        <w:outlineLvl w:val="2"/>
        <w:rPr>
          <w:rFonts w:ascii="inherit" w:eastAsia="Times New Roman" w:hAnsi="inherit" w:cs="Helvetica"/>
          <w:color w:val="052049"/>
          <w:spacing w:val="7"/>
          <w:sz w:val="35"/>
          <w:szCs w:val="35"/>
        </w:rPr>
      </w:pPr>
      <w:r w:rsidRPr="00810B08">
        <w:rPr>
          <w:rFonts w:ascii="inherit" w:eastAsia="Times New Roman" w:hAnsi="inherit" w:cs="Helvetica"/>
          <w:b/>
          <w:bCs/>
          <w:color w:val="052049"/>
          <w:spacing w:val="7"/>
          <w:sz w:val="35"/>
          <w:szCs w:val="35"/>
          <w:bdr w:val="none" w:sz="0" w:space="0" w:color="auto" w:frame="1"/>
        </w:rPr>
        <w:t>Cost Overruns</w:t>
      </w:r>
    </w:p>
    <w:p w14:paraId="0B6F8211" w14:textId="77777777" w:rsidR="00810B08" w:rsidRPr="00810B08" w:rsidRDefault="00810B08" w:rsidP="00810B08">
      <w:pPr>
        <w:numPr>
          <w:ilvl w:val="0"/>
          <w:numId w:val="33"/>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How should cost overruns be handled?</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Cost overruns occur when actual project costs exceed the sponsor's funding. Actual project costs should be accumulated in the sponsored project even if this creates a deficit situation. The deficit should be cleared before any reporting to the sponsor by posting a deficit transfer journal as follows: Use Journal Source Code 547.</w:t>
      </w:r>
    </w:p>
    <w:p w14:paraId="4FDD77A1" w14:textId="77777777" w:rsidR="00810B08" w:rsidRPr="00810B08" w:rsidRDefault="00810B08" w:rsidP="00810B08">
      <w:pPr>
        <w:numPr>
          <w:ilvl w:val="1"/>
          <w:numId w:val="33"/>
        </w:numPr>
        <w:spacing w:before="75" w:after="75" w:line="240" w:lineRule="auto"/>
        <w:ind w:left="204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Credit the sponsored project using account 58351 for the *lump sum amount of the deficit to be transferred.</w:t>
      </w:r>
    </w:p>
    <w:p w14:paraId="7E4330D4" w14:textId="77777777" w:rsidR="00810B08" w:rsidRPr="00810B08" w:rsidRDefault="00810B08" w:rsidP="00810B08">
      <w:pPr>
        <w:numPr>
          <w:ilvl w:val="1"/>
          <w:numId w:val="33"/>
        </w:numPr>
        <w:spacing w:before="75" w:after="75" w:line="240" w:lineRule="auto"/>
        <w:ind w:left="204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Debit a departmental discretionary funding source also using account 58351 for the *lump sum amount of the deficit to be transferred.</w:t>
      </w:r>
    </w:p>
    <w:p w14:paraId="72B530F2" w14:textId="77777777" w:rsidR="00810B08" w:rsidRPr="00810B08" w:rsidRDefault="00810B08" w:rsidP="00810B08">
      <w:pPr>
        <w:numPr>
          <w:ilvl w:val="1"/>
          <w:numId w:val="33"/>
        </w:numPr>
        <w:spacing w:before="75" w:after="75" w:line="240" w:lineRule="auto"/>
        <w:ind w:left="204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It is critical that both the debit and credit entries of the journal use account 58351</w:t>
      </w:r>
    </w:p>
    <w:p w14:paraId="2C239E8A" w14:textId="77777777" w:rsidR="00810B08" w:rsidRPr="00810B08" w:rsidRDefault="00810B08" w:rsidP="00810B08">
      <w:pPr>
        <w:spacing w:after="24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*The lump sum should be the direct cost of the deficit</w:t>
      </w:r>
    </w:p>
    <w:p w14:paraId="6D85D9E3" w14:textId="77777777" w:rsidR="00810B08" w:rsidRPr="00810B08" w:rsidRDefault="00810B08" w:rsidP="00810B08">
      <w:pPr>
        <w:spacing w:beforeAutospacing="1" w:after="0" w:afterAutospacing="1" w:line="360" w:lineRule="atLeast"/>
        <w:textAlignment w:val="baseline"/>
        <w:outlineLvl w:val="2"/>
        <w:rPr>
          <w:rFonts w:ascii="inherit" w:eastAsia="Times New Roman" w:hAnsi="inherit" w:cs="Helvetica"/>
          <w:color w:val="052049"/>
          <w:spacing w:val="7"/>
          <w:sz w:val="35"/>
          <w:szCs w:val="35"/>
        </w:rPr>
      </w:pPr>
      <w:r w:rsidRPr="00810B08">
        <w:rPr>
          <w:rFonts w:ascii="inherit" w:eastAsia="Times New Roman" w:hAnsi="inherit" w:cs="Helvetica"/>
          <w:b/>
          <w:bCs/>
          <w:color w:val="052049"/>
          <w:spacing w:val="7"/>
          <w:sz w:val="35"/>
          <w:szCs w:val="35"/>
          <w:bdr w:val="none" w:sz="0" w:space="0" w:color="auto" w:frame="1"/>
        </w:rPr>
        <w:lastRenderedPageBreak/>
        <w:t>Miscellaneous Questions</w:t>
      </w:r>
    </w:p>
    <w:p w14:paraId="4304DDCA" w14:textId="77777777" w:rsidR="00810B08" w:rsidRPr="00810B08" w:rsidRDefault="00810B08" w:rsidP="00810B08">
      <w:pPr>
        <w:numPr>
          <w:ilvl w:val="0"/>
          <w:numId w:val="34"/>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My department Chair wants to issue "clearer guidelines" on CAS to department personnel. How should I proceed?</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UCSF wants to maintain as much flexibility as possible while also complying with the CAS requirements. There has been relatively little definitive guidance from the federal government on what are allowable vs. unallowable practices under CAS. All definitive federal guidelines are included in the campus issued Cost Accounting Standards (CAS) guidelines. The campus issued this document, and the related training materials, with the intent of meeting the needs of management and CAS compliance given the best information available. Departments issuing "clearer guidelines" for charging than those already issued campus-wide could potentially result in the following consequences: 1) decreased charging flexibility, 2) raise a consistency issue if other departments do not also issue "clearer guidelines", and 3) raise a consistency issue if one department's "clearer guidelines" conflict with another department's "clearer guidelines" regarding a particular charging practice. We therefore discourage departments from issuing their own "clearer guidelines." Departments are welcome to submit questions to get additional clarification of these guidelines. As appropriate, the Guidelines will be updated so that all departments may benefit from the clarifications or additional information. Inquiries and suggestions should be directed to Darryl Lim (Darryl.Lim@ucsf.edu) in Budget and Resource Management.</w:t>
      </w:r>
    </w:p>
    <w:p w14:paraId="2CBD5FD5" w14:textId="77777777" w:rsidR="00810B08" w:rsidRPr="00810B08" w:rsidRDefault="00810B08" w:rsidP="00810B08">
      <w:pPr>
        <w:pBdr>
          <w:bottom w:val="single" w:sz="6" w:space="0" w:color="058488"/>
        </w:pBdr>
        <w:spacing w:before="100" w:beforeAutospacing="1" w:after="100" w:afterAutospacing="1" w:line="360" w:lineRule="atLeast"/>
        <w:textAlignment w:val="baseline"/>
        <w:outlineLvl w:val="1"/>
        <w:rPr>
          <w:rFonts w:ascii="inherit" w:eastAsia="Times New Roman" w:hAnsi="inherit" w:cs="Helvetica"/>
          <w:color w:val="052049"/>
          <w:spacing w:val="7"/>
          <w:sz w:val="37"/>
          <w:szCs w:val="37"/>
        </w:rPr>
      </w:pPr>
      <w:r w:rsidRPr="00810B08">
        <w:rPr>
          <w:rFonts w:ascii="inherit" w:eastAsia="Times New Roman" w:hAnsi="inherit" w:cs="Helvetica"/>
          <w:color w:val="052049"/>
          <w:spacing w:val="7"/>
          <w:sz w:val="37"/>
          <w:szCs w:val="37"/>
        </w:rPr>
        <w:t>Appendix C: Allowability of Meals on Sponsored Project Awards</w:t>
      </w:r>
    </w:p>
    <w:p w14:paraId="781232DC" w14:textId="77777777" w:rsidR="00810B08" w:rsidRPr="00810B08" w:rsidRDefault="00810B08" w:rsidP="00810B08">
      <w:pPr>
        <w:spacing w:after="24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Entertainment costs, such as meals, are normally an unallowable expense on federal sponsored project awards. Where meal costs have a programmatic purpose and are authorized either in the approved budget for the Federal award or with prior written approval from the sponsor they may be charged as a direct cost to the award. Pursuant to federal policy, UCSF has developed the following guidelines to govern expensing the cost of meals to sponsored project awards.</w:t>
      </w:r>
    </w:p>
    <w:p w14:paraId="6D3622DF" w14:textId="77777777" w:rsidR="00810B08" w:rsidRPr="00810B08" w:rsidRDefault="00810B08" w:rsidP="00810B08">
      <w:pPr>
        <w:spacing w:after="24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UCSF Guidelines on the Allowability of Meals on Sponsored Project Awards:</w:t>
      </w:r>
    </w:p>
    <w:p w14:paraId="50E4B614" w14:textId="77777777" w:rsidR="00810B08" w:rsidRPr="00810B08" w:rsidRDefault="00810B08" w:rsidP="00810B08">
      <w:pPr>
        <w:spacing w:after="24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When charging meals (other than those allowed under award terms) on a sponsored project award at UCSF, the following principles must be adhered to:</w:t>
      </w:r>
    </w:p>
    <w:p w14:paraId="7129FAD9" w14:textId="77777777" w:rsidR="00810B08" w:rsidRPr="00810B08" w:rsidRDefault="00810B08" w:rsidP="00810B08">
      <w:pPr>
        <w:spacing w:after="24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The cost of meals provided for meetings for the express purpose of the dissemination of scientific project-related information must be included in the proposal budget and budget justification, and subsequently be approved by the awarding agency. If an awarding agency disallows any proposed meal costs during the proposal review process, then those meal costs should not be charged to the award.</w:t>
      </w:r>
    </w:p>
    <w:p w14:paraId="72895203" w14:textId="77777777" w:rsidR="00810B08" w:rsidRPr="00810B08" w:rsidRDefault="00810B08" w:rsidP="00810B08">
      <w:pPr>
        <w:spacing w:after="24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lastRenderedPageBreak/>
        <w:t>Meals are not allowable for routine internal business meetings, such as periodic (weekly/monthly) scientific or administrative staff meetings.</w:t>
      </w:r>
    </w:p>
    <w:p w14:paraId="191C2E9C" w14:textId="77777777" w:rsidR="00810B08" w:rsidRPr="00810B08" w:rsidRDefault="00810B08" w:rsidP="00810B08">
      <w:pPr>
        <w:numPr>
          <w:ilvl w:val="0"/>
          <w:numId w:val="35"/>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All meal charges must follow basic principles of reasonableness. Accordingly, meals must not exceed the then-current reimbursable cost of the applicable meal under the UCSF Travel Policy at the time of the meeting and the items expensed must be allowable under federal cost principles.</w:t>
      </w:r>
    </w:p>
    <w:p w14:paraId="6934D157" w14:textId="77777777" w:rsidR="00810B08" w:rsidRPr="00810B08" w:rsidRDefault="00810B08" w:rsidP="00810B08">
      <w:pPr>
        <w:numPr>
          <w:ilvl w:val="0"/>
          <w:numId w:val="35"/>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These guidelines must be applied consistently on awards, regardless of whether the meeting is funded by the federal government or another sponsored project source such as a non-profit award.</w:t>
      </w:r>
    </w:p>
    <w:p w14:paraId="2A4FD910" w14:textId="77777777" w:rsidR="00810B08" w:rsidRPr="00810B08" w:rsidRDefault="00810B08" w:rsidP="00810B08">
      <w:pPr>
        <w:numPr>
          <w:ilvl w:val="0"/>
          <w:numId w:val="35"/>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In rare instances, it may be allowable to hold an emergency project meeting and charge a sponsored project award for meals. For example, meals may be allowable in the case of an emergency meeting for the purpose of training nurses/coordinators working on a clinical study on the adverse impacts of a drug under study, or on a project where there are imminent human safety concerns that must be addressed. In these rare instances, you may be able to utilize re-budgeting authority to accommodate the cost provided there are no restrictions applicable to the particular award. Proper documentation of the reason for the emergency meeting should be maintained for audit purposes.</w:t>
      </w:r>
    </w:p>
    <w:p w14:paraId="54470836" w14:textId="77777777" w:rsidR="00810B08" w:rsidRPr="00810B08" w:rsidRDefault="00810B08" w:rsidP="00810B08">
      <w:pPr>
        <w:numPr>
          <w:ilvl w:val="0"/>
          <w:numId w:val="35"/>
        </w:numPr>
        <w:spacing w:before="75" w:after="75"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Note: Meals are allowable when project staff travel to outside scientific conferences (such as an annual AIDS Conference) as approved under grant terms and in conformance with the UCSF Travel Policy. Allowable costs for conference travel include the cost of meals, transportation, registration fees, or other items incidental to such travel.</w:t>
      </w:r>
    </w:p>
    <w:p w14:paraId="4412F1CF" w14:textId="77777777" w:rsidR="00810B08" w:rsidRPr="00810B08" w:rsidRDefault="00810B08" w:rsidP="00810B08">
      <w:pPr>
        <w:spacing w:after="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Questions related to meal allowability on proposals should be directed to the RMS team responsible for the proposal submission. Questions related to the allowability of meal expenses on awards should be directed to </w:t>
      </w:r>
      <w:hyperlink r:id="rId131" w:history="1">
        <w:r w:rsidRPr="00810B08">
          <w:rPr>
            <w:rFonts w:ascii="inherit" w:eastAsia="Times New Roman" w:hAnsi="inherit" w:cs="Helvetica"/>
            <w:color w:val="0071AD"/>
            <w:spacing w:val="7"/>
            <w:sz w:val="23"/>
            <w:szCs w:val="23"/>
            <w:u w:val="single"/>
            <w:bdr w:val="none" w:sz="0" w:space="0" w:color="auto" w:frame="1"/>
          </w:rPr>
          <w:t>CGA Compliance</w:t>
        </w:r>
      </w:hyperlink>
      <w:r w:rsidRPr="00810B08">
        <w:rPr>
          <w:rFonts w:ascii="inherit" w:eastAsia="Times New Roman" w:hAnsi="inherit" w:cs="Helvetica"/>
          <w:color w:val="1D1E20"/>
          <w:spacing w:val="7"/>
          <w:sz w:val="23"/>
          <w:szCs w:val="23"/>
        </w:rPr>
        <w:t>.</w:t>
      </w:r>
    </w:p>
    <w:p w14:paraId="25D36526" w14:textId="77777777" w:rsidR="00810B08" w:rsidRPr="00810B08" w:rsidRDefault="00810B08" w:rsidP="00810B08">
      <w:pPr>
        <w:pBdr>
          <w:bottom w:val="single" w:sz="6" w:space="0" w:color="058488"/>
        </w:pBdr>
        <w:spacing w:before="100" w:beforeAutospacing="1" w:after="100" w:afterAutospacing="1" w:line="360" w:lineRule="atLeast"/>
        <w:textAlignment w:val="baseline"/>
        <w:outlineLvl w:val="1"/>
        <w:rPr>
          <w:rFonts w:ascii="inherit" w:eastAsia="Times New Roman" w:hAnsi="inherit" w:cs="Helvetica"/>
          <w:color w:val="052049"/>
          <w:spacing w:val="7"/>
          <w:sz w:val="37"/>
          <w:szCs w:val="37"/>
        </w:rPr>
      </w:pPr>
      <w:r w:rsidRPr="00810B08">
        <w:rPr>
          <w:rFonts w:ascii="inherit" w:eastAsia="Times New Roman" w:hAnsi="inherit" w:cs="Helvetica"/>
          <w:color w:val="052049"/>
          <w:spacing w:val="7"/>
          <w:sz w:val="37"/>
          <w:szCs w:val="37"/>
        </w:rPr>
        <w:t>Appendix D: Charging Childbearing and Childrearing Leave, Employee Separation Administrative Costs, and Award Termination</w:t>
      </w:r>
    </w:p>
    <w:p w14:paraId="39DC1934" w14:textId="77777777" w:rsidR="00810B08" w:rsidRPr="00810B08" w:rsidRDefault="00810B08" w:rsidP="00810B08">
      <w:pPr>
        <w:spacing w:beforeAutospacing="1" w:after="0" w:afterAutospacing="1" w:line="360" w:lineRule="atLeast"/>
        <w:textAlignment w:val="baseline"/>
        <w:outlineLvl w:val="2"/>
        <w:rPr>
          <w:rFonts w:ascii="inherit" w:eastAsia="Times New Roman" w:hAnsi="inherit" w:cs="Helvetica"/>
          <w:color w:val="052049"/>
          <w:spacing w:val="7"/>
          <w:sz w:val="35"/>
          <w:szCs w:val="35"/>
        </w:rPr>
      </w:pPr>
      <w:r w:rsidRPr="00810B08">
        <w:rPr>
          <w:rFonts w:ascii="inherit" w:eastAsia="Times New Roman" w:hAnsi="inherit" w:cs="Helvetica"/>
          <w:b/>
          <w:bCs/>
          <w:color w:val="052049"/>
          <w:spacing w:val="7"/>
          <w:sz w:val="35"/>
          <w:szCs w:val="35"/>
          <w:bdr w:val="none" w:sz="0" w:space="0" w:color="auto" w:frame="1"/>
        </w:rPr>
        <w:t>Parental Leave</w:t>
      </w:r>
    </w:p>
    <w:p w14:paraId="4BBFB4C9" w14:textId="77777777" w:rsidR="00810B08" w:rsidRPr="00810B08" w:rsidRDefault="00810B08" w:rsidP="00810B08">
      <w:pPr>
        <w:spacing w:after="24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Generally, UCSF employment policies make a distinction between maternity leave and parental leave. Maternity leave is treated as short-term disability. Faculty and staff should consult an Academic Personnel representative or a Benefits Representative, respectfully, regarding the details of a pregnancy disability leave. In general maternity leave pay is under the University’s Pregnancy Disability Plan. Compensation to the employee on maternity leave cannot be charged to sponsored awards. Specific awards may have language which allows maternity leave to be charged to the award.</w:t>
      </w:r>
    </w:p>
    <w:p w14:paraId="14875525" w14:textId="77777777" w:rsidR="00810B08" w:rsidRPr="00810B08" w:rsidRDefault="00810B08" w:rsidP="00810B08">
      <w:pPr>
        <w:numPr>
          <w:ilvl w:val="0"/>
          <w:numId w:val="36"/>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How many weeks of maternity leave can I charge to a federally sponsored project?</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xml:space="preserve">: None unless it is allowed specifically by the type of award. In </w:t>
      </w:r>
      <w:r w:rsidRPr="00810B08">
        <w:rPr>
          <w:rFonts w:ascii="inherit" w:eastAsia="Times New Roman" w:hAnsi="inherit" w:cs="Helvetica"/>
          <w:color w:val="1D1E20"/>
          <w:spacing w:val="7"/>
          <w:sz w:val="23"/>
          <w:szCs w:val="23"/>
        </w:rPr>
        <w:lastRenderedPageBreak/>
        <w:t>general UCSF maternity policy for birth and adoptive mothers begins two weeks before birth and ends six weeks after the birth (eight weeks for caesarian section). The child bearing and child rearing leave pay is covered by the assessment pool for HSCP faculty. The eight weeks of short-term disability is a fringe benefit and is funded centrally; it cannot be charged to sponsored awards and is not considered paid time. Effective July 1, 2019, inclusive of the University's Pregnancy Disability Plan benefits, UCSF faculty members under the Health Sciences Compensation Plan are allowed up to 12 weeks of childbearing and childrearing leave.</w:t>
      </w:r>
    </w:p>
    <w:p w14:paraId="26DA22EB" w14:textId="77777777" w:rsidR="00810B08" w:rsidRPr="00810B08" w:rsidRDefault="00810B08" w:rsidP="00810B08">
      <w:pPr>
        <w:numPr>
          <w:ilvl w:val="0"/>
          <w:numId w:val="36"/>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What should be done if paid effort continued to post to the federal fund during the maternity leave, even though the faculty member was not actually providing effort during this time?</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If effort was posted to a federally sponsored project while the employee was on short-term disability under the University’s Pregnancy Disability Plan, the expenses would need to be transferred off the sponsored project using a salary cost transfer (SCT) and transferred to the appropriate departmental fund.</w:t>
      </w:r>
    </w:p>
    <w:p w14:paraId="197A46DF" w14:textId="77777777" w:rsidR="00810B08" w:rsidRPr="00810B08" w:rsidRDefault="00810B08" w:rsidP="00810B08">
      <w:pPr>
        <w:numPr>
          <w:ilvl w:val="0"/>
          <w:numId w:val="36"/>
        </w:numPr>
        <w:spacing w:after="0" w:line="240" w:lineRule="auto"/>
        <w:ind w:left="1020"/>
        <w:textAlignment w:val="baseline"/>
        <w:rPr>
          <w:rFonts w:ascii="inherit" w:eastAsia="Times New Roman" w:hAnsi="inherit" w:cs="Helvetica"/>
          <w:color w:val="1D1E20"/>
          <w:spacing w:val="7"/>
          <w:sz w:val="23"/>
          <w:szCs w:val="23"/>
        </w:rPr>
      </w:pPr>
      <w:r w:rsidRPr="00810B08">
        <w:rPr>
          <w:rFonts w:ascii="inherit" w:eastAsia="Times New Roman" w:hAnsi="inherit" w:cs="Helvetica"/>
          <w:i/>
          <w:iCs/>
          <w:color w:val="1D1E20"/>
          <w:spacing w:val="7"/>
          <w:sz w:val="23"/>
          <w:szCs w:val="23"/>
          <w:bdr w:val="none" w:sz="0" w:space="0" w:color="auto" w:frame="1"/>
        </w:rPr>
        <w:t>If additional funds are provided to the department to defray the costs of the paid leave is this a form of cost sharing?</w:t>
      </w:r>
      <w:r w:rsidRPr="00810B08">
        <w:rPr>
          <w:rFonts w:ascii="inherit" w:eastAsia="Times New Roman" w:hAnsi="inherit" w:cs="Helvetica"/>
          <w:color w:val="1D1E20"/>
          <w:spacing w:val="7"/>
          <w:sz w:val="23"/>
          <w:szCs w:val="23"/>
        </w:rPr>
        <w:t> </w:t>
      </w:r>
      <w:r w:rsidRPr="00810B08">
        <w:rPr>
          <w:rFonts w:ascii="inherit" w:eastAsia="Times New Roman" w:hAnsi="inherit" w:cs="Helvetica"/>
          <w:b/>
          <w:bCs/>
          <w:color w:val="1D1E20"/>
          <w:spacing w:val="7"/>
          <w:sz w:val="23"/>
          <w:szCs w:val="23"/>
          <w:bdr w:val="none" w:sz="0" w:space="0" w:color="auto" w:frame="1"/>
        </w:rPr>
        <w:t>Answer</w:t>
      </w:r>
      <w:r w:rsidRPr="00810B08">
        <w:rPr>
          <w:rFonts w:ascii="inherit" w:eastAsia="Times New Roman" w:hAnsi="inherit" w:cs="Helvetica"/>
          <w:color w:val="1D1E20"/>
          <w:spacing w:val="7"/>
          <w:sz w:val="23"/>
          <w:szCs w:val="23"/>
        </w:rPr>
        <w:t>: No this is considered voluntary uncommitted cost sharing.</w:t>
      </w:r>
    </w:p>
    <w:p w14:paraId="02FDA704" w14:textId="77777777" w:rsidR="00810B08" w:rsidRPr="00810B08" w:rsidRDefault="00810B08" w:rsidP="00810B08">
      <w:pPr>
        <w:numPr>
          <w:ilvl w:val="0"/>
          <w:numId w:val="37"/>
        </w:numPr>
        <w:spacing w:after="0" w:line="240" w:lineRule="auto"/>
        <w:ind w:left="2070"/>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References: </w:t>
      </w:r>
      <w:hyperlink r:id="rId132" w:tgtFrame="_blank" w:history="1">
        <w:r w:rsidRPr="00810B08">
          <w:rPr>
            <w:rFonts w:ascii="inherit" w:eastAsia="Times New Roman" w:hAnsi="inherit" w:cs="Helvetica"/>
            <w:color w:val="0071AD"/>
            <w:spacing w:val="7"/>
            <w:sz w:val="23"/>
            <w:szCs w:val="23"/>
            <w:u w:val="single"/>
            <w:bdr w:val="none" w:sz="0" w:space="0" w:color="auto" w:frame="1"/>
          </w:rPr>
          <w:t>Academic Personnel Policy 760: Family Accommodations for Childbearing and Childrearing</w:t>
        </w:r>
      </w:hyperlink>
    </w:p>
    <w:p w14:paraId="57FCFB4D" w14:textId="77777777" w:rsidR="00810B08" w:rsidRPr="00810B08" w:rsidRDefault="00810B08" w:rsidP="00810B08">
      <w:pPr>
        <w:numPr>
          <w:ilvl w:val="0"/>
          <w:numId w:val="37"/>
        </w:numPr>
        <w:spacing w:after="0" w:line="240" w:lineRule="auto"/>
        <w:ind w:left="2070"/>
        <w:textAlignment w:val="baseline"/>
        <w:rPr>
          <w:rFonts w:ascii="inherit" w:eastAsia="Times New Roman" w:hAnsi="inherit" w:cs="Helvetica"/>
          <w:color w:val="1D1E20"/>
          <w:spacing w:val="7"/>
          <w:sz w:val="23"/>
          <w:szCs w:val="23"/>
        </w:rPr>
      </w:pPr>
      <w:hyperlink r:id="rId133" w:tgtFrame="_blank" w:history="1">
        <w:r w:rsidRPr="00810B08">
          <w:rPr>
            <w:rFonts w:ascii="inherit" w:eastAsia="Times New Roman" w:hAnsi="inherit" w:cs="Helvetica"/>
            <w:color w:val="0071AD"/>
            <w:spacing w:val="7"/>
            <w:sz w:val="23"/>
            <w:szCs w:val="23"/>
            <w:u w:val="single"/>
            <w:bdr w:val="none" w:sz="0" w:space="0" w:color="auto" w:frame="1"/>
          </w:rPr>
          <w:t>Pregnancy, Newborn Child and Adopted Child Fact Sheet</w:t>
        </w:r>
      </w:hyperlink>
    </w:p>
    <w:p w14:paraId="1F419151" w14:textId="77777777" w:rsidR="00810B08" w:rsidRPr="00810B08" w:rsidRDefault="00810B08" w:rsidP="00810B08">
      <w:pPr>
        <w:spacing w:beforeAutospacing="1" w:after="0" w:afterAutospacing="1" w:line="360" w:lineRule="atLeast"/>
        <w:textAlignment w:val="baseline"/>
        <w:outlineLvl w:val="2"/>
        <w:rPr>
          <w:rFonts w:ascii="inherit" w:eastAsia="Times New Roman" w:hAnsi="inherit" w:cs="Helvetica"/>
          <w:color w:val="052049"/>
          <w:spacing w:val="7"/>
          <w:sz w:val="35"/>
          <w:szCs w:val="35"/>
        </w:rPr>
      </w:pPr>
      <w:r w:rsidRPr="00810B08">
        <w:rPr>
          <w:rFonts w:ascii="inherit" w:eastAsia="Times New Roman" w:hAnsi="inherit" w:cs="Helvetica"/>
          <w:b/>
          <w:bCs/>
          <w:color w:val="052049"/>
          <w:spacing w:val="7"/>
          <w:sz w:val="35"/>
          <w:szCs w:val="35"/>
          <w:bdr w:val="none" w:sz="0" w:space="0" w:color="auto" w:frame="1"/>
        </w:rPr>
        <w:t>Employee Separation</w:t>
      </w:r>
    </w:p>
    <w:p w14:paraId="3170A0D3" w14:textId="77777777" w:rsidR="00810B08" w:rsidRPr="00810B08" w:rsidRDefault="00810B08" w:rsidP="00810B08">
      <w:pPr>
        <w:spacing w:after="24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Per Uniform Guidance § 200.431 Severance Pay is an allowable cost under certain circumstances.</w:t>
      </w:r>
    </w:p>
    <w:p w14:paraId="48D694AB" w14:textId="77777777" w:rsidR="00810B08" w:rsidRPr="00810B08" w:rsidRDefault="00810B08" w:rsidP="00810B08">
      <w:pPr>
        <w:spacing w:after="24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The Federal Award Contracting Officer should be contacted, and prior approval should be obtained before Severance Pay is charged to the Federal Award.</w:t>
      </w:r>
    </w:p>
    <w:p w14:paraId="6B12520A" w14:textId="77777777" w:rsidR="00810B08" w:rsidRPr="00810B08" w:rsidRDefault="00810B08" w:rsidP="00810B08">
      <w:pPr>
        <w:spacing w:beforeAutospacing="1" w:after="0" w:afterAutospacing="1" w:line="360" w:lineRule="atLeast"/>
        <w:textAlignment w:val="baseline"/>
        <w:outlineLvl w:val="2"/>
        <w:rPr>
          <w:rFonts w:ascii="inherit" w:eastAsia="Times New Roman" w:hAnsi="inherit" w:cs="Helvetica"/>
          <w:color w:val="052049"/>
          <w:spacing w:val="7"/>
          <w:sz w:val="35"/>
          <w:szCs w:val="35"/>
        </w:rPr>
      </w:pPr>
      <w:r w:rsidRPr="00810B08">
        <w:rPr>
          <w:rFonts w:ascii="inherit" w:eastAsia="Times New Roman" w:hAnsi="inherit" w:cs="Helvetica"/>
          <w:b/>
          <w:bCs/>
          <w:color w:val="052049"/>
          <w:spacing w:val="7"/>
          <w:sz w:val="35"/>
          <w:szCs w:val="35"/>
          <w:bdr w:val="none" w:sz="0" w:space="0" w:color="auto" w:frame="1"/>
        </w:rPr>
        <w:t>Award Termination</w:t>
      </w:r>
    </w:p>
    <w:p w14:paraId="38E23561" w14:textId="77777777" w:rsidR="00810B08" w:rsidRPr="00810B08" w:rsidRDefault="00810B08" w:rsidP="00810B08">
      <w:pPr>
        <w:spacing w:after="0" w:line="240" w:lineRule="auto"/>
        <w:textAlignment w:val="baseline"/>
        <w:rPr>
          <w:rFonts w:ascii="inherit" w:eastAsia="Times New Roman" w:hAnsi="inherit" w:cs="Helvetica"/>
          <w:color w:val="1D1E20"/>
          <w:spacing w:val="7"/>
          <w:sz w:val="23"/>
          <w:szCs w:val="23"/>
        </w:rPr>
      </w:pPr>
      <w:r w:rsidRPr="00810B08">
        <w:rPr>
          <w:rFonts w:ascii="inherit" w:eastAsia="Times New Roman" w:hAnsi="inherit" w:cs="Helvetica"/>
          <w:color w:val="1D1E20"/>
          <w:spacing w:val="7"/>
          <w:sz w:val="23"/>
          <w:szCs w:val="23"/>
        </w:rPr>
        <w:t>The termination of an award prior to the end date may result in the incurrence of costs, which may be charged to the award. Refer to Uniform Guidance </w:t>
      </w:r>
      <w:hyperlink r:id="rId134" w:anchor="se2.1.200_1471" w:tgtFrame="_blank" w:history="1">
        <w:r w:rsidRPr="00810B08">
          <w:rPr>
            <w:rFonts w:ascii="inherit" w:eastAsia="Times New Roman" w:hAnsi="inherit" w:cs="Helvetica"/>
            <w:color w:val="0071AD"/>
            <w:spacing w:val="7"/>
            <w:sz w:val="23"/>
            <w:szCs w:val="23"/>
            <w:u w:val="single"/>
            <w:bdr w:val="none" w:sz="0" w:space="0" w:color="auto" w:frame="1"/>
          </w:rPr>
          <w:t>§200.471</w:t>
        </w:r>
      </w:hyperlink>
      <w:r w:rsidRPr="00810B08">
        <w:rPr>
          <w:rFonts w:ascii="inherit" w:eastAsia="Times New Roman" w:hAnsi="inherit" w:cs="Helvetica"/>
          <w:color w:val="1D1E20"/>
          <w:spacing w:val="7"/>
          <w:sz w:val="23"/>
          <w:szCs w:val="23"/>
        </w:rPr>
        <w:t> to determine allowability. The federal award should be charged for the costs which are exclusively for the terminated award. The responsible Research Services Analyst (RSA) must identify items which have not been paid, such as purchased items in transit from the supplier, subcontract invoices, and consultant invoices which have not been presented at the time of award termination. The department will need to negotiate settlement of these items with the Federal Award Contracting Officer.</w:t>
      </w:r>
    </w:p>
    <w:p w14:paraId="0568DA96" w14:textId="77777777" w:rsidR="005150F7" w:rsidRDefault="005150F7"/>
    <w:sectPr w:rsidR="005150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25F26"/>
    <w:multiLevelType w:val="multilevel"/>
    <w:tmpl w:val="15522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665F3"/>
    <w:multiLevelType w:val="multilevel"/>
    <w:tmpl w:val="ED68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BB0"/>
    <w:multiLevelType w:val="multilevel"/>
    <w:tmpl w:val="1E9A7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7E340A"/>
    <w:multiLevelType w:val="multilevel"/>
    <w:tmpl w:val="4A94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E3923"/>
    <w:multiLevelType w:val="multilevel"/>
    <w:tmpl w:val="69D0C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05A7A"/>
    <w:multiLevelType w:val="multilevel"/>
    <w:tmpl w:val="9D5AF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A21A6D"/>
    <w:multiLevelType w:val="multilevel"/>
    <w:tmpl w:val="F6B2D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CC321C"/>
    <w:multiLevelType w:val="multilevel"/>
    <w:tmpl w:val="4300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9028E"/>
    <w:multiLevelType w:val="multilevel"/>
    <w:tmpl w:val="799A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457AC"/>
    <w:multiLevelType w:val="multilevel"/>
    <w:tmpl w:val="6FDA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97554B"/>
    <w:multiLevelType w:val="multilevel"/>
    <w:tmpl w:val="B4EC4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0A3B83"/>
    <w:multiLevelType w:val="multilevel"/>
    <w:tmpl w:val="BC62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E1667"/>
    <w:multiLevelType w:val="multilevel"/>
    <w:tmpl w:val="1F36B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5A1AEE"/>
    <w:multiLevelType w:val="multilevel"/>
    <w:tmpl w:val="BE9E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93DEE"/>
    <w:multiLevelType w:val="multilevel"/>
    <w:tmpl w:val="28A0D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61338E"/>
    <w:multiLevelType w:val="multilevel"/>
    <w:tmpl w:val="39A8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00211F"/>
    <w:multiLevelType w:val="multilevel"/>
    <w:tmpl w:val="B428E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C64BF2"/>
    <w:multiLevelType w:val="multilevel"/>
    <w:tmpl w:val="6CF8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CB15C9"/>
    <w:multiLevelType w:val="multilevel"/>
    <w:tmpl w:val="05609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553FE9"/>
    <w:multiLevelType w:val="multilevel"/>
    <w:tmpl w:val="40FC6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471237"/>
    <w:multiLevelType w:val="multilevel"/>
    <w:tmpl w:val="04E2B8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5408D0"/>
    <w:multiLevelType w:val="multilevel"/>
    <w:tmpl w:val="9CFA9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2D201D"/>
    <w:multiLevelType w:val="multilevel"/>
    <w:tmpl w:val="41CA65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5D49E6"/>
    <w:multiLevelType w:val="multilevel"/>
    <w:tmpl w:val="997C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263F8B"/>
    <w:multiLevelType w:val="multilevel"/>
    <w:tmpl w:val="DDAEF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5A5E0F"/>
    <w:multiLevelType w:val="multilevel"/>
    <w:tmpl w:val="74CE7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A71472"/>
    <w:multiLevelType w:val="multilevel"/>
    <w:tmpl w:val="F970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A92FD5"/>
    <w:multiLevelType w:val="multilevel"/>
    <w:tmpl w:val="93A6D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9A44EA"/>
    <w:multiLevelType w:val="multilevel"/>
    <w:tmpl w:val="19DEE3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2064B1"/>
    <w:multiLevelType w:val="multilevel"/>
    <w:tmpl w:val="2EC6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5941EF"/>
    <w:multiLevelType w:val="multilevel"/>
    <w:tmpl w:val="74963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073421"/>
    <w:multiLevelType w:val="multilevel"/>
    <w:tmpl w:val="430C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3C0C25"/>
    <w:multiLevelType w:val="multilevel"/>
    <w:tmpl w:val="101A0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3C13E4"/>
    <w:multiLevelType w:val="multilevel"/>
    <w:tmpl w:val="8DC6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E313CD"/>
    <w:multiLevelType w:val="multilevel"/>
    <w:tmpl w:val="A6E8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536B90"/>
    <w:multiLevelType w:val="multilevel"/>
    <w:tmpl w:val="6A6AF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2D454D"/>
    <w:multiLevelType w:val="multilevel"/>
    <w:tmpl w:val="9738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5612315">
    <w:abstractNumId w:val="3"/>
  </w:num>
  <w:num w:numId="2" w16cid:durableId="2010400666">
    <w:abstractNumId w:val="26"/>
  </w:num>
  <w:num w:numId="3" w16cid:durableId="314264003">
    <w:abstractNumId w:val="0"/>
  </w:num>
  <w:num w:numId="4" w16cid:durableId="1958368027">
    <w:abstractNumId w:val="7"/>
  </w:num>
  <w:num w:numId="5" w16cid:durableId="1987659918">
    <w:abstractNumId w:val="31"/>
  </w:num>
  <w:num w:numId="6" w16cid:durableId="1073159661">
    <w:abstractNumId w:val="32"/>
  </w:num>
  <w:num w:numId="7" w16cid:durableId="1032997528">
    <w:abstractNumId w:val="15"/>
  </w:num>
  <w:num w:numId="8" w16cid:durableId="1671247780">
    <w:abstractNumId w:val="11"/>
  </w:num>
  <w:num w:numId="9" w16cid:durableId="1246496838">
    <w:abstractNumId w:val="29"/>
  </w:num>
  <w:num w:numId="10" w16cid:durableId="60715957">
    <w:abstractNumId w:val="13"/>
  </w:num>
  <w:num w:numId="11" w16cid:durableId="819999683">
    <w:abstractNumId w:val="36"/>
  </w:num>
  <w:num w:numId="12" w16cid:durableId="1891454708">
    <w:abstractNumId w:val="4"/>
  </w:num>
  <w:num w:numId="13" w16cid:durableId="852455641">
    <w:abstractNumId w:val="8"/>
  </w:num>
  <w:num w:numId="14" w16cid:durableId="2119565622">
    <w:abstractNumId w:val="23"/>
  </w:num>
  <w:num w:numId="15" w16cid:durableId="318271105">
    <w:abstractNumId w:val="1"/>
  </w:num>
  <w:num w:numId="16" w16cid:durableId="518550150">
    <w:abstractNumId w:val="17"/>
  </w:num>
  <w:num w:numId="17" w16cid:durableId="1152988144">
    <w:abstractNumId w:val="10"/>
  </w:num>
  <w:num w:numId="18" w16cid:durableId="725105196">
    <w:abstractNumId w:val="6"/>
  </w:num>
  <w:num w:numId="19" w16cid:durableId="1950776602">
    <w:abstractNumId w:val="16"/>
  </w:num>
  <w:num w:numId="20" w16cid:durableId="664363222">
    <w:abstractNumId w:val="34"/>
  </w:num>
  <w:num w:numId="21" w16cid:durableId="1312366655">
    <w:abstractNumId w:val="20"/>
  </w:num>
  <w:num w:numId="22" w16cid:durableId="1171260605">
    <w:abstractNumId w:val="30"/>
  </w:num>
  <w:num w:numId="23" w16cid:durableId="1938320935">
    <w:abstractNumId w:val="27"/>
  </w:num>
  <w:num w:numId="24" w16cid:durableId="471293356">
    <w:abstractNumId w:val="24"/>
  </w:num>
  <w:num w:numId="25" w16cid:durableId="1739670724">
    <w:abstractNumId w:val="25"/>
  </w:num>
  <w:num w:numId="26" w16cid:durableId="1591350916">
    <w:abstractNumId w:val="19"/>
  </w:num>
  <w:num w:numId="27" w16cid:durableId="2096126981">
    <w:abstractNumId w:val="12"/>
  </w:num>
  <w:num w:numId="28" w16cid:durableId="1906913042">
    <w:abstractNumId w:val="21"/>
  </w:num>
  <w:num w:numId="29" w16cid:durableId="1949653648">
    <w:abstractNumId w:val="14"/>
  </w:num>
  <w:num w:numId="30" w16cid:durableId="2124567105">
    <w:abstractNumId w:val="5"/>
  </w:num>
  <w:num w:numId="31" w16cid:durableId="1433894848">
    <w:abstractNumId w:val="28"/>
  </w:num>
  <w:num w:numId="32" w16cid:durableId="1320578537">
    <w:abstractNumId w:val="35"/>
  </w:num>
  <w:num w:numId="33" w16cid:durableId="1472555396">
    <w:abstractNumId w:val="22"/>
  </w:num>
  <w:num w:numId="34" w16cid:durableId="716854234">
    <w:abstractNumId w:val="18"/>
  </w:num>
  <w:num w:numId="35" w16cid:durableId="213274251">
    <w:abstractNumId w:val="9"/>
  </w:num>
  <w:num w:numId="36" w16cid:durableId="2012220242">
    <w:abstractNumId w:val="2"/>
  </w:num>
  <w:num w:numId="37" w16cid:durableId="206440520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B08"/>
    <w:rsid w:val="005150F7"/>
    <w:rsid w:val="00810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BE76D"/>
  <w15:chartTrackingRefBased/>
  <w15:docId w15:val="{E20C80A9-C6AF-4AEB-AA16-AE38C584F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10B0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10B0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10B0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10B0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B0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10B0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10B0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10B08"/>
    <w:rPr>
      <w:rFonts w:ascii="Times New Roman" w:eastAsia="Times New Roman" w:hAnsi="Times New Roman" w:cs="Times New Roman"/>
      <w:b/>
      <w:bCs/>
      <w:sz w:val="24"/>
      <w:szCs w:val="24"/>
    </w:rPr>
  </w:style>
  <w:style w:type="paragraph" w:customStyle="1" w:styleId="msonormal0">
    <w:name w:val="msonormal"/>
    <w:basedOn w:val="Normal"/>
    <w:rsid w:val="00810B0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10B08"/>
    <w:rPr>
      <w:color w:val="0000FF"/>
      <w:u w:val="single"/>
    </w:rPr>
  </w:style>
  <w:style w:type="character" w:styleId="FollowedHyperlink">
    <w:name w:val="FollowedHyperlink"/>
    <w:basedOn w:val="DefaultParagraphFont"/>
    <w:uiPriority w:val="99"/>
    <w:semiHidden/>
    <w:unhideWhenUsed/>
    <w:rsid w:val="00810B08"/>
    <w:rPr>
      <w:color w:val="800080"/>
      <w:u w:val="single"/>
    </w:rPr>
  </w:style>
  <w:style w:type="paragraph" w:styleId="NormalWeb">
    <w:name w:val="Normal (Web)"/>
    <w:basedOn w:val="Normal"/>
    <w:uiPriority w:val="99"/>
    <w:semiHidden/>
    <w:unhideWhenUsed/>
    <w:rsid w:val="00810B0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10B08"/>
    <w:rPr>
      <w:b/>
      <w:bCs/>
    </w:rPr>
  </w:style>
  <w:style w:type="paragraph" w:customStyle="1" w:styleId="webedit-indent-1">
    <w:name w:val="webedit-indent-1"/>
    <w:basedOn w:val="Normal"/>
    <w:rsid w:val="00810B0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10B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5081647">
      <w:bodyDiv w:val="1"/>
      <w:marLeft w:val="0"/>
      <w:marRight w:val="0"/>
      <w:marTop w:val="0"/>
      <w:marBottom w:val="0"/>
      <w:divBdr>
        <w:top w:val="none" w:sz="0" w:space="0" w:color="auto"/>
        <w:left w:val="none" w:sz="0" w:space="0" w:color="auto"/>
        <w:bottom w:val="none" w:sz="0" w:space="0" w:color="auto"/>
        <w:right w:val="none" w:sz="0" w:space="0" w:color="auto"/>
      </w:divBdr>
      <w:divsChild>
        <w:div w:id="1154685410">
          <w:marLeft w:val="0"/>
          <w:marRight w:val="0"/>
          <w:marTop w:val="480"/>
          <w:marBottom w:val="0"/>
          <w:divBdr>
            <w:top w:val="none" w:sz="0" w:space="0" w:color="auto"/>
            <w:left w:val="none" w:sz="0" w:space="0" w:color="auto"/>
            <w:bottom w:val="none" w:sz="0" w:space="0" w:color="auto"/>
            <w:right w:val="none" w:sz="0" w:space="0" w:color="auto"/>
          </w:divBdr>
          <w:divsChild>
            <w:div w:id="950623333">
              <w:marLeft w:val="0"/>
              <w:marRight w:val="0"/>
              <w:marTop w:val="0"/>
              <w:marBottom w:val="0"/>
              <w:divBdr>
                <w:top w:val="none" w:sz="0" w:space="0" w:color="auto"/>
                <w:left w:val="none" w:sz="0" w:space="0" w:color="auto"/>
                <w:bottom w:val="none" w:sz="0" w:space="0" w:color="auto"/>
                <w:right w:val="none" w:sz="0" w:space="0" w:color="auto"/>
              </w:divBdr>
              <w:divsChild>
                <w:div w:id="1353655083">
                  <w:marLeft w:val="0"/>
                  <w:marRight w:val="0"/>
                  <w:marTop w:val="0"/>
                  <w:marBottom w:val="0"/>
                  <w:divBdr>
                    <w:top w:val="none" w:sz="0" w:space="0" w:color="auto"/>
                    <w:left w:val="none" w:sz="0" w:space="0" w:color="auto"/>
                    <w:bottom w:val="none" w:sz="0" w:space="0" w:color="auto"/>
                    <w:right w:val="none" w:sz="0" w:space="0" w:color="auto"/>
                  </w:divBdr>
                  <w:divsChild>
                    <w:div w:id="115876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ontroller.ucsf.edu/quick-reference/contracts-grants-accounting/cost-accounting-standards-cas-guidelines" TargetMode="External"/><Relationship Id="rId21" Type="http://schemas.openxmlformats.org/officeDocument/2006/relationships/hyperlink" Target="https://controller.ucsf.edu/quick-reference/contracts-grants-accounting/cost-accounting-standards-cas-guidelines" TargetMode="External"/><Relationship Id="rId42" Type="http://schemas.openxmlformats.org/officeDocument/2006/relationships/hyperlink" Target="https://controller.ucsf.edu/policy/contracts-grants-accounting-award-verification-coming-april-2021/expenditures-sponsored" TargetMode="External"/><Relationship Id="rId63" Type="http://schemas.openxmlformats.org/officeDocument/2006/relationships/hyperlink" Target="https://controller.ucsf.edu/quick-reference/contracts-grants-accounting/cost-accounting-standards-cas-guidelines" TargetMode="External"/><Relationship Id="rId84" Type="http://schemas.openxmlformats.org/officeDocument/2006/relationships/hyperlink" Target="https://controller.ucsf.edu/quick-reference/contracts-grants-accounting/cost-accounting-standards-cas-guidelines" TargetMode="External"/><Relationship Id="rId138" Type="http://schemas.openxmlformats.org/officeDocument/2006/relationships/customXml" Target="../customXml/item2.xml"/><Relationship Id="rId16" Type="http://schemas.openxmlformats.org/officeDocument/2006/relationships/hyperlink" Target="https://controller.ucsf.edu/quick-reference/contracts-grants-accounting/cost-accounting-standards-cas-guidelines" TargetMode="External"/><Relationship Id="rId107" Type="http://schemas.openxmlformats.org/officeDocument/2006/relationships/hyperlink" Target="https://controller.ucsf.edu/quick-reference/contracts-grants-accounting/cost-accounting-standards-cas-guidelines" TargetMode="External"/><Relationship Id="rId11" Type="http://schemas.openxmlformats.org/officeDocument/2006/relationships/hyperlink" Target="https://controller.ucsf.edu/quick-reference/contracts-grants-accounting/cost-accounting-standards-cas-guidelines" TargetMode="External"/><Relationship Id="rId32" Type="http://schemas.openxmlformats.org/officeDocument/2006/relationships/hyperlink" Target="https://www.ecfr.gov/cgi-bin/text-idx?SID=6c7f2a2046c35729beb4ef48c20adbdd&amp;mc=true&amp;node=se2.1.200_1413&amp;rgn=div8" TargetMode="External"/><Relationship Id="rId37" Type="http://schemas.openxmlformats.org/officeDocument/2006/relationships/hyperlink" Target="https://controller.ucsf.edu/quick-reference/contracts-grants-accounting/cost-accounting-standards-cas-guidelines" TargetMode="External"/><Relationship Id="rId53" Type="http://schemas.openxmlformats.org/officeDocument/2006/relationships/hyperlink" Target="http://www.ecfr.gov/cgi-bin/text-idx?node=2:1.1.2.2.1" TargetMode="External"/><Relationship Id="rId58" Type="http://schemas.openxmlformats.org/officeDocument/2006/relationships/hyperlink" Target="http://www.ecfr.gov/cgi-bin/text-idx?node=2:1.1.2.2.1" TargetMode="External"/><Relationship Id="rId74" Type="http://schemas.openxmlformats.org/officeDocument/2006/relationships/hyperlink" Target="https://controller.ucsf.edu/quick-reference/contracts-grants-accounting/cost-accounting-standards-cas-guidelines" TargetMode="External"/><Relationship Id="rId79" Type="http://schemas.openxmlformats.org/officeDocument/2006/relationships/hyperlink" Target="https://controller.ucsf.edu/quick-reference/contracts-grants-accounting/cost-accounting-standards-cas-guidelines" TargetMode="External"/><Relationship Id="rId102" Type="http://schemas.openxmlformats.org/officeDocument/2006/relationships/hyperlink" Target="https://controller.ucsf.edu/quick-reference/contracts-grants-accounting/cost-accounting-standards-cas-guidelines" TargetMode="External"/><Relationship Id="rId123" Type="http://schemas.openxmlformats.org/officeDocument/2006/relationships/hyperlink" Target="http://osr.ucsf.edu/fa-rates" TargetMode="External"/><Relationship Id="rId128" Type="http://schemas.openxmlformats.org/officeDocument/2006/relationships/hyperlink" Target="http://www.ecfr.gov/cgi-bin/text-idx?node=2:1.1.2.2.1" TargetMode="External"/><Relationship Id="rId5" Type="http://schemas.openxmlformats.org/officeDocument/2006/relationships/hyperlink" Target="https://controller.ucsf.edu/quick-reference/contracts-grants-accounting/cost-accounting-standards-cas-guidelines" TargetMode="External"/><Relationship Id="rId90" Type="http://schemas.openxmlformats.org/officeDocument/2006/relationships/hyperlink" Target="https://controller.ucsf.edu/quick-reference/contracts-grants-accounting/cost-accounting-standards-cas-guidelines" TargetMode="External"/><Relationship Id="rId95" Type="http://schemas.openxmlformats.org/officeDocument/2006/relationships/hyperlink" Target="https://controller.ucsf.edu/quick-reference/contracts-grants-accounting/cost-accounting-standards-cas-guidelines" TargetMode="External"/><Relationship Id="rId22" Type="http://schemas.openxmlformats.org/officeDocument/2006/relationships/hyperlink" Target="https://controller.ucsf.edu/quick-reference/contracts-grants-accounting/cost-accounting-standards-cas-guidelines" TargetMode="External"/><Relationship Id="rId27" Type="http://schemas.openxmlformats.org/officeDocument/2006/relationships/hyperlink" Target="http://www.ecfr.gov/cgi-bin/text-idx?SID=948b06c8a2fe4098a61bee7f81f4f220&amp;node=2:1.1.2.2.1&amp;rgn=div5" TargetMode="External"/><Relationship Id="rId43" Type="http://schemas.openxmlformats.org/officeDocument/2006/relationships/hyperlink" Target="https://hr.ucsf.edu/benefits/staff-and-faculty/pay-family-care-bonding" TargetMode="External"/><Relationship Id="rId48" Type="http://schemas.openxmlformats.org/officeDocument/2006/relationships/hyperlink" Target="https://controller.ucsf.edu/policy/contracts-grants-accounting-award-verification/uniform-guidance" TargetMode="External"/><Relationship Id="rId64" Type="http://schemas.openxmlformats.org/officeDocument/2006/relationships/hyperlink" Target="https://controller.ucsf.edu/quick-reference/contracts-grants-accounting/cost-accounting-standards-cas-guidelines" TargetMode="External"/><Relationship Id="rId69" Type="http://schemas.openxmlformats.org/officeDocument/2006/relationships/hyperlink" Target="https://controller.ucsf.edu/quick-reference/contracts-grants-accounting/cost-accounting-standards-cas-guidelines" TargetMode="External"/><Relationship Id="rId113" Type="http://schemas.openxmlformats.org/officeDocument/2006/relationships/hyperlink" Target="https://controller.ucsf.edu/quick-reference/contracts-grants-accounting/cost-accounting-standards-cas-guidelines" TargetMode="External"/><Relationship Id="rId118" Type="http://schemas.openxmlformats.org/officeDocument/2006/relationships/hyperlink" Target="https://controller.ucsf.edu/inquiry-reports/title-code/clerical" TargetMode="External"/><Relationship Id="rId134" Type="http://schemas.openxmlformats.org/officeDocument/2006/relationships/hyperlink" Target="http://www.ecfr.gov/cgi-bin/text-idx?node=2:1.1.2.2.1" TargetMode="External"/><Relationship Id="rId139" Type="http://schemas.openxmlformats.org/officeDocument/2006/relationships/customXml" Target="../customXml/item3.xml"/><Relationship Id="rId80" Type="http://schemas.openxmlformats.org/officeDocument/2006/relationships/hyperlink" Target="https://controller.ucsf.edu/quick-reference/contracts-grants-accounting/cost-accounting-standards-cas-guidelines" TargetMode="External"/><Relationship Id="rId85" Type="http://schemas.openxmlformats.org/officeDocument/2006/relationships/hyperlink" Target="https://controller.ucsf.edu/quick-reference/contracts-grants-accounting/cost-accounting-standards-cas-guidelines" TargetMode="External"/><Relationship Id="rId12" Type="http://schemas.openxmlformats.org/officeDocument/2006/relationships/hyperlink" Target="https://controller.ucsf.edu/quick-reference/contracts-grants-accounting/cost-accounting-standards-cas-guidelines" TargetMode="External"/><Relationship Id="rId17" Type="http://schemas.openxmlformats.org/officeDocument/2006/relationships/hyperlink" Target="https://controller.ucsf.edu/quick-reference/contracts-grants-accounting/cost-accounting-standards-cas-guidelines" TargetMode="External"/><Relationship Id="rId33" Type="http://schemas.openxmlformats.org/officeDocument/2006/relationships/hyperlink" Target="https://www.ecfr.gov/cgi-bin/text-idx?SID=6c7f2a2046c35729beb4ef48c20adbdd&amp;mc=true&amp;node=se2.1.200_1414&amp;rgn=div8" TargetMode="External"/><Relationship Id="rId38" Type="http://schemas.openxmlformats.org/officeDocument/2006/relationships/hyperlink" Target="https://controller.ucsf.edu/quick-reference/contracts-grants-accounting/cost-accounting-standards-cas-guidelines" TargetMode="External"/><Relationship Id="rId59" Type="http://schemas.openxmlformats.org/officeDocument/2006/relationships/hyperlink" Target="http://www.ecfr.gov/cgi-bin/text-idx?node=2:1.1.2.2.1" TargetMode="External"/><Relationship Id="rId103" Type="http://schemas.openxmlformats.org/officeDocument/2006/relationships/hyperlink" Target="https://controller.ucsf.edu/quick-reference/contracts-grants-accounting/cost-accounting-standards-cas-guidelines" TargetMode="External"/><Relationship Id="rId108" Type="http://schemas.openxmlformats.org/officeDocument/2006/relationships/hyperlink" Target="https://controller.ucsf.edu/quick-reference/contracts-grants-accounting/cost-accounting-standards-cas-guidelines" TargetMode="External"/><Relationship Id="rId124" Type="http://schemas.openxmlformats.org/officeDocument/2006/relationships/hyperlink" Target="https://www.ecfr.gov/cgi-bin/text-idx?SID=63d6726ccc2b0860714aaf4c96aac40a&amp;mc=true&amp;node=se2.1.200_1101&amp;rgn=div8" TargetMode="External"/><Relationship Id="rId129" Type="http://schemas.openxmlformats.org/officeDocument/2006/relationships/hyperlink" Target="https://controller.ucsf.edu/services/award-verification" TargetMode="External"/><Relationship Id="rId54" Type="http://schemas.openxmlformats.org/officeDocument/2006/relationships/hyperlink" Target="http://www.ecfr.gov/cgi-bin/text-idx?node=2:1.1.2.2.1" TargetMode="External"/><Relationship Id="rId70" Type="http://schemas.openxmlformats.org/officeDocument/2006/relationships/hyperlink" Target="https://controller.ucsf.edu/quick-reference/contracts-grants-accounting/cost-accounting-standards-cas-guidelines" TargetMode="External"/><Relationship Id="rId75" Type="http://schemas.openxmlformats.org/officeDocument/2006/relationships/hyperlink" Target="https://controller.ucsf.edu/quick-reference/contracts-grants-accounting/cost-accounting-standards-cas-guidelines" TargetMode="External"/><Relationship Id="rId91" Type="http://schemas.openxmlformats.org/officeDocument/2006/relationships/hyperlink" Target="https://controller.ucsf.edu/quick-reference/contracts-grants-accounting/cost-accounting-standards-cas-guidelines" TargetMode="External"/><Relationship Id="rId96" Type="http://schemas.openxmlformats.org/officeDocument/2006/relationships/hyperlink" Target="https://controller.ucsf.edu/quick-reference/contracts-grants-accounting/cost-accounting-standards-cas-guidelines" TargetMode="External"/><Relationship Id="rId1" Type="http://schemas.openxmlformats.org/officeDocument/2006/relationships/numbering" Target="numbering.xml"/><Relationship Id="rId6" Type="http://schemas.openxmlformats.org/officeDocument/2006/relationships/hyperlink" Target="https://controller.ucsf.edu/quick-reference/contracts-grants-accounting/cost-accounting-standards-cas-guidelines" TargetMode="External"/><Relationship Id="rId23" Type="http://schemas.openxmlformats.org/officeDocument/2006/relationships/hyperlink" Target="https://policies.ucsf.edu/policy/300-19" TargetMode="External"/><Relationship Id="rId28" Type="http://schemas.openxmlformats.org/officeDocument/2006/relationships/hyperlink" Target="http://www.gpo.gov/fdsys/pkg/CFR-2014-title2-vol1/xml/CFR-2014-title2-vol1-sec200-403.xml" TargetMode="External"/><Relationship Id="rId49" Type="http://schemas.openxmlformats.org/officeDocument/2006/relationships/hyperlink" Target="https://www.ecfr.gov/cgi-bin/text-idx?SID=63d6726ccc2b0860714aaf4c96aac40a&amp;mc=true&amp;node=se2.1.200_1430&amp;rgn=div8" TargetMode="External"/><Relationship Id="rId114" Type="http://schemas.openxmlformats.org/officeDocument/2006/relationships/hyperlink" Target="https://controller.ucsf.edu/quick-reference/contracts-grants-accounting/cost-accounting-standards-cas-guidelines" TargetMode="External"/><Relationship Id="rId119" Type="http://schemas.openxmlformats.org/officeDocument/2006/relationships/hyperlink" Target="https://controller.ucsf.edu/quick-reference/contracts-grants-accounting/cost-accounting-standards-cas-guidelines" TargetMode="External"/><Relationship Id="rId44" Type="http://schemas.openxmlformats.org/officeDocument/2006/relationships/hyperlink" Target="https://controller.ucsf.edu/quick-reference/contracts-grants-accounting/cost-accounting-standards-cas-guidelines" TargetMode="External"/><Relationship Id="rId60" Type="http://schemas.openxmlformats.org/officeDocument/2006/relationships/hyperlink" Target="https://conet.ucsf.edu/lookup/account" TargetMode="External"/><Relationship Id="rId65" Type="http://schemas.openxmlformats.org/officeDocument/2006/relationships/hyperlink" Target="https://controller.ucsf.edu/quick-reference/contracts-grants-accounting/cost-accounting-standards-cas-guidelines" TargetMode="External"/><Relationship Id="rId81" Type="http://schemas.openxmlformats.org/officeDocument/2006/relationships/hyperlink" Target="https://controller.ucsf.edu/quick-reference/contracts-grants-accounting/cost-accounting-standards-cas-guidelines" TargetMode="External"/><Relationship Id="rId86" Type="http://schemas.openxmlformats.org/officeDocument/2006/relationships/hyperlink" Target="https://controller.ucsf.edu/quick-reference/contracts-grants-accounting/cost-accounting-standards-cas-guidelines" TargetMode="External"/><Relationship Id="rId130" Type="http://schemas.openxmlformats.org/officeDocument/2006/relationships/hyperlink" Target="https://www.ecfr.gov/cgi-bin/text-idx?SID=1ec4bd35b98e2e815612c174e9c873e7&amp;mc=true&amp;node=sg2.1.200_1330.sg4&amp;rgn=div7" TargetMode="External"/><Relationship Id="rId135" Type="http://schemas.openxmlformats.org/officeDocument/2006/relationships/fontTable" Target="fontTable.xml"/><Relationship Id="rId13" Type="http://schemas.openxmlformats.org/officeDocument/2006/relationships/hyperlink" Target="https://controller.ucsf.edu/quick-reference/contracts-grants-accounting/cost-accounting-standards-cas-guidelines" TargetMode="External"/><Relationship Id="rId18" Type="http://schemas.openxmlformats.org/officeDocument/2006/relationships/hyperlink" Target="https://controller.ucsf.edu/quick-reference/contracts-grants-accounting/cost-accounting-standards-cas-guidelines" TargetMode="External"/><Relationship Id="rId39" Type="http://schemas.openxmlformats.org/officeDocument/2006/relationships/hyperlink" Target="https://controller.ucsf.edu/quick-reference/contracts-grants-accounting/cost-accounting-standards-cas-guidelines" TargetMode="External"/><Relationship Id="rId109" Type="http://schemas.openxmlformats.org/officeDocument/2006/relationships/hyperlink" Target="https://controller.ucsf.edu/quick-reference/contracts-grants-accounting/cost-accounting-standards-cas-guidelines" TargetMode="External"/><Relationship Id="rId34" Type="http://schemas.openxmlformats.org/officeDocument/2006/relationships/hyperlink" Target="http://www.gpo.gov/fdsys/pkg/CFR-2014-title2-vol1/xml/CFR-2014-title2-vol1-sec200-413.xml" TargetMode="External"/><Relationship Id="rId50" Type="http://schemas.openxmlformats.org/officeDocument/2006/relationships/hyperlink" Target="http://policies.ucsf.edu/policy/250-12" TargetMode="External"/><Relationship Id="rId55" Type="http://schemas.openxmlformats.org/officeDocument/2006/relationships/hyperlink" Target="https://www.ecfr.gov/cgi-bin/text-idx?SID=63d6726ccc2b0860714aaf4c96aac40a&amp;mc=true&amp;node=se2.1.200_1403&amp;rgn=div8" TargetMode="External"/><Relationship Id="rId76" Type="http://schemas.openxmlformats.org/officeDocument/2006/relationships/hyperlink" Target="https://controller.ucsf.edu/quick-reference/contracts-grants-accounting/cost-accounting-standards-cas-guidelines" TargetMode="External"/><Relationship Id="rId97" Type="http://schemas.openxmlformats.org/officeDocument/2006/relationships/hyperlink" Target="https://controller.ucsf.edu/quick-reference/contracts-grants-accounting/cost-accounting-standards-cas-guidelines" TargetMode="External"/><Relationship Id="rId104" Type="http://schemas.openxmlformats.org/officeDocument/2006/relationships/hyperlink" Target="https://controller.ucsf.edu/quick-reference/contracts-grants-accounting/cost-accounting-standards-cas-guidelines" TargetMode="External"/><Relationship Id="rId120" Type="http://schemas.openxmlformats.org/officeDocument/2006/relationships/hyperlink" Target="https://controller.ucsf.edu/inquiry-reports/title-code/clerical" TargetMode="External"/><Relationship Id="rId125" Type="http://schemas.openxmlformats.org/officeDocument/2006/relationships/hyperlink" Target="https://brm.ucsf.edu/cbr" TargetMode="External"/><Relationship Id="rId7" Type="http://schemas.openxmlformats.org/officeDocument/2006/relationships/hyperlink" Target="https://controller.ucsf.edu/quick-reference/contracts-grants-accounting/cost-accounting-standards-cas-guidelines" TargetMode="External"/><Relationship Id="rId71" Type="http://schemas.openxmlformats.org/officeDocument/2006/relationships/hyperlink" Target="https://controller.ucsf.edu/quick-reference/contracts-grants-accounting/cost-accounting-standards-cas-guidelines" TargetMode="External"/><Relationship Id="rId92" Type="http://schemas.openxmlformats.org/officeDocument/2006/relationships/hyperlink" Target="https://controller.ucsf.edu/quick-reference/contracts-grants-accounting/cost-accounting-standards-cas-guidelines" TargetMode="External"/><Relationship Id="rId2" Type="http://schemas.openxmlformats.org/officeDocument/2006/relationships/styles" Target="styles.xml"/><Relationship Id="rId29" Type="http://schemas.openxmlformats.org/officeDocument/2006/relationships/hyperlink" Target="http://www.gpo.gov/fdsys/pkg/CFR-2014-title2-vol1/xml/CFR-2014-title2-vol1-sec200-404.xml" TargetMode="External"/><Relationship Id="rId24" Type="http://schemas.openxmlformats.org/officeDocument/2006/relationships/hyperlink" Target="https://www.ecfr.gov/cgi-bin/text-idx?SID=6c7f2a2046c35729beb4ef48c20adbdd&amp;mc=true&amp;node=se2.1.200_1405&amp;rgn=div8" TargetMode="External"/><Relationship Id="rId40" Type="http://schemas.openxmlformats.org/officeDocument/2006/relationships/hyperlink" Target="http://www.ecfr.gov/cgi-bin/text-idx?SID=735296d04227f0555e188faaae9bc1a5&amp;node=pt2.1.200&amp;rgn=div5" TargetMode="External"/><Relationship Id="rId45" Type="http://schemas.openxmlformats.org/officeDocument/2006/relationships/hyperlink" Target="https://www.ecfr.gov/cgi-bin/text-idx?SID=63d6726ccc2b0860714aaf4c96aac40a&amp;mc=true&amp;node=se2.1.200_1430&amp;rgn=div8" TargetMode="External"/><Relationship Id="rId66" Type="http://schemas.openxmlformats.org/officeDocument/2006/relationships/hyperlink" Target="https://controller.ucsf.edu/quick-reference/contracts-grants-accounting/cost-accounting-standards-cas-guidelines" TargetMode="External"/><Relationship Id="rId87" Type="http://schemas.openxmlformats.org/officeDocument/2006/relationships/hyperlink" Target="https://controller.ucsf.edu/quick-reference/contracts-grants-accounting/cost-accounting-standards-cas-guidelines" TargetMode="External"/><Relationship Id="rId110" Type="http://schemas.openxmlformats.org/officeDocument/2006/relationships/hyperlink" Target="https://controller.ucsf.edu/quick-reference/contracts-grants-accounting/cost-accounting-standards-cas-guidelines" TargetMode="External"/><Relationship Id="rId115" Type="http://schemas.openxmlformats.org/officeDocument/2006/relationships/hyperlink" Target="https://controller.ucsf.edu/quick-reference/contracts-grants-accounting/cost-accounting-standards-cas-guidelines" TargetMode="External"/><Relationship Id="rId131" Type="http://schemas.openxmlformats.org/officeDocument/2006/relationships/hyperlink" Target="https://controller.ucsf.edu/support/contracts-grants-accounting/cga-compliance" TargetMode="External"/><Relationship Id="rId136" Type="http://schemas.openxmlformats.org/officeDocument/2006/relationships/theme" Target="theme/theme1.xml"/><Relationship Id="rId61" Type="http://schemas.openxmlformats.org/officeDocument/2006/relationships/hyperlink" Target="https://controller.ucsf.edu/quick-reference/contracts-grants-accounting/cost-accounting-standards-cas-guidelines" TargetMode="External"/><Relationship Id="rId82" Type="http://schemas.openxmlformats.org/officeDocument/2006/relationships/hyperlink" Target="https://controller.ucsf.edu/quick-reference/contracts-grants-accounting/cost-accounting-standards-cas-guidelines" TargetMode="External"/><Relationship Id="rId19" Type="http://schemas.openxmlformats.org/officeDocument/2006/relationships/hyperlink" Target="https://controller.ucsf.edu/quick-reference/contracts-grants-accounting/cost-accounting-standards-cas-guidelines" TargetMode="External"/><Relationship Id="rId14" Type="http://schemas.openxmlformats.org/officeDocument/2006/relationships/hyperlink" Target="https://controller.ucsf.edu/quick-reference/contracts-grants-accounting/cost-accounting-standards-cas-guidelines" TargetMode="External"/><Relationship Id="rId30" Type="http://schemas.openxmlformats.org/officeDocument/2006/relationships/hyperlink" Target="http://www.gpo.gov/fdsys/pkg/CFR-2014-title2-vol1/xml/CFR-2014-title2-vol1-sec200-405.xml" TargetMode="External"/><Relationship Id="rId35" Type="http://schemas.openxmlformats.org/officeDocument/2006/relationships/hyperlink" Target="https://controller.ucsf.edu/quick-reference/contracts-grants-accounting/cost-accounting-standards-cas-guidelines" TargetMode="External"/><Relationship Id="rId56" Type="http://schemas.openxmlformats.org/officeDocument/2006/relationships/hyperlink" Target="https://www.ecfr.gov/cgi-bin/text-idx?tpl=/ecfrbrowse/Title02/2cfr200_main_02.tpl" TargetMode="External"/><Relationship Id="rId77" Type="http://schemas.openxmlformats.org/officeDocument/2006/relationships/hyperlink" Target="https://controller.ucsf.edu/quick-reference/contracts-grants-accounting/cost-accounting-standards-cas-guidelines" TargetMode="External"/><Relationship Id="rId100" Type="http://schemas.openxmlformats.org/officeDocument/2006/relationships/hyperlink" Target="https://controller.ucsf.edu/quick-reference/contracts-grants-accounting/cost-accounting-standards-cas-guidelines" TargetMode="External"/><Relationship Id="rId105" Type="http://schemas.openxmlformats.org/officeDocument/2006/relationships/hyperlink" Target="https://controller.ucsf.edu/quick-reference/contracts-grants-accounting/cost-accounting-standards-cas-guidelines" TargetMode="External"/><Relationship Id="rId126" Type="http://schemas.openxmlformats.org/officeDocument/2006/relationships/hyperlink" Target="https://controller.ucsf.edu/how-to-guides/contracts-grants-accounting/cost-sharing-sponsored-awards" TargetMode="External"/><Relationship Id="rId8" Type="http://schemas.openxmlformats.org/officeDocument/2006/relationships/hyperlink" Target="https://controller.ucsf.edu/quick-reference/contracts-grants-accounting/cost-accounting-standards-cas-guidelines" TargetMode="External"/><Relationship Id="rId51" Type="http://schemas.openxmlformats.org/officeDocument/2006/relationships/hyperlink" Target="http://policies.ucsf.edu/policy/250-11" TargetMode="External"/><Relationship Id="rId72" Type="http://schemas.openxmlformats.org/officeDocument/2006/relationships/hyperlink" Target="https://controller.ucsf.edu/quick-reference/contracts-grants-accounting/cost-accounting-standards-cas-guidelines" TargetMode="External"/><Relationship Id="rId93" Type="http://schemas.openxmlformats.org/officeDocument/2006/relationships/hyperlink" Target="https://controller.ucsf.edu/quick-reference/contracts-grants-accounting/cost-accounting-standards-cas-guidelines" TargetMode="External"/><Relationship Id="rId98" Type="http://schemas.openxmlformats.org/officeDocument/2006/relationships/hyperlink" Target="https://controller.ucsf.edu/quick-reference/contracts-grants-accounting/cost-accounting-standards-cas-guidelines" TargetMode="External"/><Relationship Id="rId121" Type="http://schemas.openxmlformats.org/officeDocument/2006/relationships/hyperlink" Target="https://controller.ucsf.edu/inquiry-reports/title-code/clerical" TargetMode="External"/><Relationship Id="rId3" Type="http://schemas.openxmlformats.org/officeDocument/2006/relationships/settings" Target="settings.xml"/><Relationship Id="rId25" Type="http://schemas.openxmlformats.org/officeDocument/2006/relationships/hyperlink" Target="https://www.ecfr.gov/cgi-bin/text-idx?SID=6c7f2a2046c35729beb4ef48c20adbdd&amp;mc=true&amp;node=se2.1.200_1413&amp;rgn=div8" TargetMode="External"/><Relationship Id="rId46" Type="http://schemas.openxmlformats.org/officeDocument/2006/relationships/hyperlink" Target="https://controller.ucsf.edu/policy/contracts-grants-accounting-award-verification-coming-april-2021/expenditures-sponsored" TargetMode="External"/><Relationship Id="rId67" Type="http://schemas.openxmlformats.org/officeDocument/2006/relationships/hyperlink" Target="https://controller.ucsf.edu/quick-reference/contracts-grants-accounting/cost-accounting-standards-cas-guidelines" TargetMode="External"/><Relationship Id="rId116" Type="http://schemas.openxmlformats.org/officeDocument/2006/relationships/hyperlink" Target="https://controller.ucsf.edu/quick-reference/contracts-grants-accounting/cost-accounting-standards-cas-guidelines" TargetMode="External"/><Relationship Id="rId137" Type="http://schemas.openxmlformats.org/officeDocument/2006/relationships/customXml" Target="../customXml/item1.xml"/><Relationship Id="rId20" Type="http://schemas.openxmlformats.org/officeDocument/2006/relationships/hyperlink" Target="https://controller.ucsf.edu/quick-reference/contracts-grants-accounting/cost-accounting-standards-cas-guidelines" TargetMode="External"/><Relationship Id="rId41" Type="http://schemas.openxmlformats.org/officeDocument/2006/relationships/hyperlink" Target="https://controller.ucsf.edu/quick-reference/contracts-grants-accounting/cost-accounting-standards-cas-guidelines" TargetMode="External"/><Relationship Id="rId62" Type="http://schemas.openxmlformats.org/officeDocument/2006/relationships/hyperlink" Target="https://controller.ucsf.edu/quick-reference/contracts-grants-accounting/cost-accounting-standards-cas-guidelines" TargetMode="External"/><Relationship Id="rId83" Type="http://schemas.openxmlformats.org/officeDocument/2006/relationships/hyperlink" Target="https://controller.ucsf.edu/quick-reference/contracts-grants-accounting/cost-accounting-standards-cas-guidelines" TargetMode="External"/><Relationship Id="rId88" Type="http://schemas.openxmlformats.org/officeDocument/2006/relationships/hyperlink" Target="https://controller.ucsf.edu/quick-reference/contracts-grants-accounting/cost-accounting-standards-cas-guidelines" TargetMode="External"/><Relationship Id="rId111" Type="http://schemas.openxmlformats.org/officeDocument/2006/relationships/hyperlink" Target="https://controller.ucsf.edu/quick-reference/contracts-grants-accounting/cost-accounting-standards-cas-guidelines" TargetMode="External"/><Relationship Id="rId132" Type="http://schemas.openxmlformats.org/officeDocument/2006/relationships/hyperlink" Target="http://www.ucop.edu/academic-personnel-programs/_files/apm/apm-760.pdf" TargetMode="External"/><Relationship Id="rId15" Type="http://schemas.openxmlformats.org/officeDocument/2006/relationships/hyperlink" Target="https://controller.ucsf.edu/quick-reference/contracts-grants-accounting/cost-accounting-standards-cas-guidelines" TargetMode="External"/><Relationship Id="rId36" Type="http://schemas.openxmlformats.org/officeDocument/2006/relationships/hyperlink" Target="http://www.gpo.gov/fdsys/pkg/CFR-2014-title2-vol1/xml/CFR-2014-title2-vol1-sec200-413.xml" TargetMode="External"/><Relationship Id="rId57" Type="http://schemas.openxmlformats.org/officeDocument/2006/relationships/hyperlink" Target="https://www.ecfr.gov/cgi-bin/retrieveECFR?gp=11&amp;SID=a76ccac8b7c80b1f0580e27e96355074&amp;ty=HTML&amp;h=L&amp;mc=true&amp;n=pt45.1.75&amp;r=PART" TargetMode="External"/><Relationship Id="rId106" Type="http://schemas.openxmlformats.org/officeDocument/2006/relationships/hyperlink" Target="https://controller.ucsf.edu/quick-reference/contracts-grants-accounting/cost-accounting-standards-cas-guidelines" TargetMode="External"/><Relationship Id="rId127" Type="http://schemas.openxmlformats.org/officeDocument/2006/relationships/hyperlink" Target="https://www.ecfr.gov/cgi-bin/text-idx?SID=63d6726ccc2b0860714aaf4c96aac40a&amp;mc=true&amp;node=se2.1.200_1430&amp;rgn=div8" TargetMode="External"/><Relationship Id="rId10" Type="http://schemas.openxmlformats.org/officeDocument/2006/relationships/hyperlink" Target="https://controller.ucsf.edu/quick-reference/contracts-grants-accounting/cost-accounting-standards-cas-guidelines" TargetMode="External"/><Relationship Id="rId31" Type="http://schemas.openxmlformats.org/officeDocument/2006/relationships/hyperlink" Target="http://www.ecfr.gov/cgi-bin/text-idx?SID=948b06c8a2fe4098a61bee7f81f4f220&amp;node=2:1.1.2.2.1&amp;rgn=div5" TargetMode="External"/><Relationship Id="rId52" Type="http://schemas.openxmlformats.org/officeDocument/2006/relationships/hyperlink" Target="https://brm.ucsf.edu/costing-cost-recovery-policy-analysis" TargetMode="External"/><Relationship Id="rId73" Type="http://schemas.openxmlformats.org/officeDocument/2006/relationships/hyperlink" Target="https://controller.ucsf.edu/quick-reference/contracts-grants-accounting/cost-accounting-standards-cas-guidelines" TargetMode="External"/><Relationship Id="rId78" Type="http://schemas.openxmlformats.org/officeDocument/2006/relationships/hyperlink" Target="https://controller.ucsf.edu/quick-reference/contracts-grants-accounting/cost-accounting-standards-cas-guidelines" TargetMode="External"/><Relationship Id="rId94" Type="http://schemas.openxmlformats.org/officeDocument/2006/relationships/hyperlink" Target="https://controller.ucsf.edu/quick-reference/contracts-grants-accounting/cost-accounting-standards-cas-guidelines" TargetMode="External"/><Relationship Id="rId99" Type="http://schemas.openxmlformats.org/officeDocument/2006/relationships/hyperlink" Target="https://controller.ucsf.edu/quick-reference/contracts-grants-accounting/cost-accounting-standards-cas-guidelines" TargetMode="External"/><Relationship Id="rId101" Type="http://schemas.openxmlformats.org/officeDocument/2006/relationships/hyperlink" Target="https://controller.ucsf.edu/quick-reference/contracts-grants-accounting/cost-accounting-standards-cas-guidelines" TargetMode="External"/><Relationship Id="rId122" Type="http://schemas.openxmlformats.org/officeDocument/2006/relationships/hyperlink" Target="https://controller.ucsf.edu/quick-reference/contracts-grants-accounting/cost-accounting-standards-cas-guidelines" TargetMode="External"/><Relationship Id="rId4" Type="http://schemas.openxmlformats.org/officeDocument/2006/relationships/webSettings" Target="webSettings.xml"/><Relationship Id="rId9" Type="http://schemas.openxmlformats.org/officeDocument/2006/relationships/hyperlink" Target="https://controller.ucsf.edu/quick-reference/contracts-grants-accounting/cost-accounting-standards-cas-guidelines" TargetMode="External"/><Relationship Id="rId26" Type="http://schemas.openxmlformats.org/officeDocument/2006/relationships/hyperlink" Target="https://www.ecfr.gov/cgi-bin/text-idx?SID=6c7f2a2046c35729beb4ef48c20adbdd&amp;mc=true&amp;node=se2.1.200_1414&amp;rgn=div8" TargetMode="External"/><Relationship Id="rId47" Type="http://schemas.openxmlformats.org/officeDocument/2006/relationships/hyperlink" Target="http://www.ucop.edu/academic-personnel-programs/_files/apm/apm-110.pdf" TargetMode="External"/><Relationship Id="rId68" Type="http://schemas.openxmlformats.org/officeDocument/2006/relationships/hyperlink" Target="https://controller.ucsf.edu/quick-reference/contracts-grants-accounting/cost-accounting-standards-cas-guidelines" TargetMode="External"/><Relationship Id="rId89" Type="http://schemas.openxmlformats.org/officeDocument/2006/relationships/hyperlink" Target="https://controller.ucsf.edu/quick-reference/contracts-grants-accounting/cost-accounting-standards-cas-guidelines" TargetMode="External"/><Relationship Id="rId112" Type="http://schemas.openxmlformats.org/officeDocument/2006/relationships/hyperlink" Target="https://controller.ucsf.edu/quick-reference/contracts-grants-accounting/cost-accounting-standards-cas-guidelines" TargetMode="External"/><Relationship Id="rId133" Type="http://schemas.openxmlformats.org/officeDocument/2006/relationships/hyperlink" Target="http://ucnet.universityofcalifornia.edu/forms/pdf/pregnancy-newborn-child-and-adopted-chil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E845A5BB-B4B9-40EC-AECE-B54559EE50FC}"/>
</file>

<file path=customXml/itemProps2.xml><?xml version="1.0" encoding="utf-8"?>
<ds:datastoreItem xmlns:ds="http://schemas.openxmlformats.org/officeDocument/2006/customXml" ds:itemID="{93D24A87-7101-41D3-9A80-860EA04F4933}"/>
</file>

<file path=customXml/itemProps3.xml><?xml version="1.0" encoding="utf-8"?>
<ds:datastoreItem xmlns:ds="http://schemas.openxmlformats.org/officeDocument/2006/customXml" ds:itemID="{E9DF17DB-3F05-43A0-A2BC-E82059BE9142}"/>
</file>

<file path=docProps/app.xml><?xml version="1.0" encoding="utf-8"?>
<Properties xmlns="http://schemas.openxmlformats.org/officeDocument/2006/extended-properties" xmlns:vt="http://schemas.openxmlformats.org/officeDocument/2006/docPropsVTypes">
  <Template>Normal</Template>
  <TotalTime>0</TotalTime>
  <Pages>1</Pages>
  <Words>18712</Words>
  <Characters>106659</Characters>
  <Application>Microsoft Office Word</Application>
  <DocSecurity>0</DocSecurity>
  <Lines>888</Lines>
  <Paragraphs>250</Paragraphs>
  <ScaleCrop>false</ScaleCrop>
  <Company/>
  <LinksUpToDate>false</LinksUpToDate>
  <CharactersWithSpaces>125121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Martin</dc:creator>
  <cp:keywords/>
  <dc:description/>
  <cp:lastModifiedBy>Danielle Martin</cp:lastModifiedBy>
  <cp:revision>2</cp:revision>
  <dcterms:created xsi:type="dcterms:W3CDTF">2023-06-15T02:46:00Z</dcterms:created>
  <dcterms:modified xsi:type="dcterms:W3CDTF">2023-06-15T02:46:00Z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