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4A" w:rsidRDefault="00BA384A" w:rsidP="00BA384A">
      <w:pPr>
        <w:pStyle w:val="Titre6"/>
        <w:rPr>
          <w:sz w:val="36"/>
        </w:rPr>
      </w:pP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Sansinterligne"/>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Pr>
          <w:b/>
          <w:bCs/>
          <w:sz w:val="36"/>
          <w:szCs w:val="36"/>
          <w:u w:val="single"/>
        </w:rPr>
        <w:t xml:space="preserve"> </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lang w:eastAsia="zh-CN"/>
        </w:rPr>
        <w:id w:val="12341456"/>
        <w:docPartObj>
          <w:docPartGallery w:val="Table of Contents"/>
          <w:docPartUnique/>
        </w:docPartObj>
      </w:sdtPr>
      <w:sdtEndPr>
        <w:rPr>
          <w:u w:val="none"/>
        </w:rPr>
      </w:sdtEndPr>
      <w:sdtContent>
        <w:p w:rsidR="00B64783" w:rsidRDefault="00B64783">
          <w:pPr>
            <w:pStyle w:val="En-ttedetabledesmatires"/>
          </w:pPr>
          <w:r>
            <w:t>Sommaire</w:t>
          </w:r>
        </w:p>
        <w:p w:rsidR="003D75E2" w:rsidRDefault="002E60B1">
          <w:pPr>
            <w:pStyle w:val="TM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541999" w:history="1">
            <w:r w:rsidR="003D75E2" w:rsidRPr="00AF0B8C">
              <w:rPr>
                <w:rStyle w:val="Lienhypertexte"/>
                <w:rFonts w:eastAsiaTheme="majorEastAsia"/>
                <w:noProof/>
              </w:rPr>
              <w:t>I – La création et la connexion à la base de données.</w:t>
            </w:r>
            <w:r w:rsidR="003D75E2">
              <w:rPr>
                <w:noProof/>
                <w:webHidden/>
              </w:rPr>
              <w:tab/>
            </w:r>
            <w:r w:rsidR="003D75E2">
              <w:rPr>
                <w:noProof/>
                <w:webHidden/>
              </w:rPr>
              <w:fldChar w:fldCharType="begin"/>
            </w:r>
            <w:r w:rsidR="003D75E2">
              <w:rPr>
                <w:noProof/>
                <w:webHidden/>
              </w:rPr>
              <w:instrText xml:space="preserve"> PAGEREF _Toc421541999 \h </w:instrText>
            </w:r>
            <w:r w:rsidR="003D75E2">
              <w:rPr>
                <w:noProof/>
                <w:webHidden/>
              </w:rPr>
            </w:r>
            <w:r w:rsidR="003D75E2">
              <w:rPr>
                <w:noProof/>
                <w:webHidden/>
              </w:rPr>
              <w:fldChar w:fldCharType="separate"/>
            </w:r>
            <w:r w:rsidR="003D75E2">
              <w:rPr>
                <w:noProof/>
                <w:webHidden/>
              </w:rPr>
              <w:t>3</w:t>
            </w:r>
            <w:r w:rsidR="003D75E2">
              <w:rPr>
                <w:noProof/>
                <w:webHidden/>
              </w:rPr>
              <w:fldChar w:fldCharType="end"/>
            </w:r>
          </w:hyperlink>
        </w:p>
        <w:p w:rsidR="003D75E2" w:rsidRDefault="003D75E2">
          <w:pPr>
            <w:pStyle w:val="TM2"/>
            <w:tabs>
              <w:tab w:val="right" w:leader="dot" w:pos="9062"/>
            </w:tabs>
            <w:rPr>
              <w:rFonts w:asciiTheme="minorHAnsi" w:eastAsiaTheme="minorEastAsia" w:hAnsiTheme="minorHAnsi" w:cstheme="minorBidi"/>
              <w:noProof/>
              <w:sz w:val="22"/>
              <w:szCs w:val="22"/>
              <w:lang w:eastAsia="fr-FR"/>
            </w:rPr>
          </w:pPr>
          <w:hyperlink w:anchor="_Toc421542000" w:history="1">
            <w:r w:rsidRPr="00AF0B8C">
              <w:rPr>
                <w:rStyle w:val="Lienhypertexte"/>
                <w:rFonts w:eastAsiaTheme="majorEastAsia"/>
                <w:noProof/>
              </w:rPr>
              <w:t>I.A – Introduction.</w:t>
            </w:r>
            <w:r>
              <w:rPr>
                <w:noProof/>
                <w:webHidden/>
              </w:rPr>
              <w:tab/>
            </w:r>
            <w:r>
              <w:rPr>
                <w:noProof/>
                <w:webHidden/>
              </w:rPr>
              <w:fldChar w:fldCharType="begin"/>
            </w:r>
            <w:r>
              <w:rPr>
                <w:noProof/>
                <w:webHidden/>
              </w:rPr>
              <w:instrText xml:space="preserve"> PAGEREF _Toc421542000 \h </w:instrText>
            </w:r>
            <w:r>
              <w:rPr>
                <w:noProof/>
                <w:webHidden/>
              </w:rPr>
            </w:r>
            <w:r>
              <w:rPr>
                <w:noProof/>
                <w:webHidden/>
              </w:rPr>
              <w:fldChar w:fldCharType="separate"/>
            </w:r>
            <w:r>
              <w:rPr>
                <w:noProof/>
                <w:webHidden/>
              </w:rPr>
              <w:t>3</w:t>
            </w:r>
            <w:r>
              <w:rPr>
                <w:noProof/>
                <w:webHidden/>
              </w:rPr>
              <w:fldChar w:fldCharType="end"/>
            </w:r>
          </w:hyperlink>
        </w:p>
        <w:p w:rsidR="003D75E2" w:rsidRDefault="003D75E2">
          <w:pPr>
            <w:pStyle w:val="TM2"/>
            <w:tabs>
              <w:tab w:val="right" w:leader="dot" w:pos="9062"/>
            </w:tabs>
            <w:rPr>
              <w:rFonts w:asciiTheme="minorHAnsi" w:eastAsiaTheme="minorEastAsia" w:hAnsiTheme="minorHAnsi" w:cstheme="minorBidi"/>
              <w:noProof/>
              <w:sz w:val="22"/>
              <w:szCs w:val="22"/>
              <w:lang w:eastAsia="fr-FR"/>
            </w:rPr>
          </w:pPr>
          <w:hyperlink w:anchor="_Toc421542001" w:history="1">
            <w:r w:rsidRPr="00AF0B8C">
              <w:rPr>
                <w:rStyle w:val="Lienhypertexte"/>
                <w:rFonts w:eastAsiaTheme="majorEastAsia"/>
                <w:noProof/>
              </w:rPr>
              <w:t>I.B – Le module QtSql et ses pilotes.</w:t>
            </w:r>
            <w:r>
              <w:rPr>
                <w:noProof/>
                <w:webHidden/>
              </w:rPr>
              <w:tab/>
            </w:r>
            <w:r>
              <w:rPr>
                <w:noProof/>
                <w:webHidden/>
              </w:rPr>
              <w:fldChar w:fldCharType="begin"/>
            </w:r>
            <w:r>
              <w:rPr>
                <w:noProof/>
                <w:webHidden/>
              </w:rPr>
              <w:instrText xml:space="preserve"> PAGEREF _Toc421542001 \h </w:instrText>
            </w:r>
            <w:r>
              <w:rPr>
                <w:noProof/>
                <w:webHidden/>
              </w:rPr>
            </w:r>
            <w:r>
              <w:rPr>
                <w:noProof/>
                <w:webHidden/>
              </w:rPr>
              <w:fldChar w:fldCharType="separate"/>
            </w:r>
            <w:r>
              <w:rPr>
                <w:noProof/>
                <w:webHidden/>
              </w:rPr>
              <w:t>3</w:t>
            </w:r>
            <w:r>
              <w:rPr>
                <w:noProof/>
                <w:webHidden/>
              </w:rPr>
              <w:fldChar w:fldCharType="end"/>
            </w:r>
          </w:hyperlink>
        </w:p>
        <w:p w:rsidR="003D75E2" w:rsidRDefault="003D75E2">
          <w:pPr>
            <w:pStyle w:val="TM2"/>
            <w:tabs>
              <w:tab w:val="right" w:leader="dot" w:pos="9062"/>
            </w:tabs>
            <w:rPr>
              <w:rFonts w:asciiTheme="minorHAnsi" w:eastAsiaTheme="minorEastAsia" w:hAnsiTheme="minorHAnsi" w:cstheme="minorBidi"/>
              <w:noProof/>
              <w:sz w:val="22"/>
              <w:szCs w:val="22"/>
              <w:lang w:eastAsia="fr-FR"/>
            </w:rPr>
          </w:pPr>
          <w:hyperlink w:anchor="_Toc421542002" w:history="1">
            <w:r w:rsidRPr="00AF0B8C">
              <w:rPr>
                <w:rStyle w:val="Lienhypertexte"/>
                <w:rFonts w:eastAsiaTheme="majorEastAsia"/>
                <w:noProof/>
              </w:rPr>
              <w:t>I.C – Connexion à la base de données.</w:t>
            </w:r>
            <w:r>
              <w:rPr>
                <w:noProof/>
                <w:webHidden/>
              </w:rPr>
              <w:tab/>
            </w:r>
            <w:r>
              <w:rPr>
                <w:noProof/>
                <w:webHidden/>
              </w:rPr>
              <w:fldChar w:fldCharType="begin"/>
            </w:r>
            <w:r>
              <w:rPr>
                <w:noProof/>
                <w:webHidden/>
              </w:rPr>
              <w:instrText xml:space="preserve"> PAGEREF _Toc421542002 \h </w:instrText>
            </w:r>
            <w:r>
              <w:rPr>
                <w:noProof/>
                <w:webHidden/>
              </w:rPr>
            </w:r>
            <w:r>
              <w:rPr>
                <w:noProof/>
                <w:webHidden/>
              </w:rPr>
              <w:fldChar w:fldCharType="separate"/>
            </w:r>
            <w:r>
              <w:rPr>
                <w:noProof/>
                <w:webHidden/>
              </w:rPr>
              <w:t>3</w:t>
            </w:r>
            <w:r>
              <w:rPr>
                <w:noProof/>
                <w:webHidden/>
              </w:rPr>
              <w:fldChar w:fldCharType="end"/>
            </w:r>
          </w:hyperlink>
        </w:p>
        <w:p w:rsidR="003D75E2" w:rsidRDefault="003D75E2">
          <w:pPr>
            <w:pStyle w:val="TM2"/>
            <w:tabs>
              <w:tab w:val="right" w:leader="dot" w:pos="9062"/>
            </w:tabs>
            <w:rPr>
              <w:rFonts w:asciiTheme="minorHAnsi" w:eastAsiaTheme="minorEastAsia" w:hAnsiTheme="minorHAnsi" w:cstheme="minorBidi"/>
              <w:noProof/>
              <w:sz w:val="22"/>
              <w:szCs w:val="22"/>
              <w:lang w:eastAsia="fr-FR"/>
            </w:rPr>
          </w:pPr>
          <w:hyperlink w:anchor="_Toc421542003" w:history="1">
            <w:r w:rsidRPr="00AF0B8C">
              <w:rPr>
                <w:rStyle w:val="Lienhypertexte"/>
                <w:rFonts w:eastAsiaTheme="majorEastAsia"/>
                <w:noProof/>
              </w:rPr>
              <w:t>I.D – Requêtes sans retour de données.</w:t>
            </w:r>
            <w:r>
              <w:rPr>
                <w:noProof/>
                <w:webHidden/>
              </w:rPr>
              <w:tab/>
            </w:r>
            <w:r>
              <w:rPr>
                <w:noProof/>
                <w:webHidden/>
              </w:rPr>
              <w:fldChar w:fldCharType="begin"/>
            </w:r>
            <w:r>
              <w:rPr>
                <w:noProof/>
                <w:webHidden/>
              </w:rPr>
              <w:instrText xml:space="preserve"> PAGEREF _Toc421542003 \h </w:instrText>
            </w:r>
            <w:r>
              <w:rPr>
                <w:noProof/>
                <w:webHidden/>
              </w:rPr>
            </w:r>
            <w:r>
              <w:rPr>
                <w:noProof/>
                <w:webHidden/>
              </w:rPr>
              <w:fldChar w:fldCharType="separate"/>
            </w:r>
            <w:r>
              <w:rPr>
                <w:noProof/>
                <w:webHidden/>
              </w:rPr>
              <w:t>4</w:t>
            </w:r>
            <w:r>
              <w:rPr>
                <w:noProof/>
                <w:webHidden/>
              </w:rPr>
              <w:fldChar w:fldCharType="end"/>
            </w:r>
          </w:hyperlink>
        </w:p>
        <w:p w:rsidR="003D75E2" w:rsidRDefault="003D75E2">
          <w:pPr>
            <w:pStyle w:val="TM2"/>
            <w:tabs>
              <w:tab w:val="right" w:leader="dot" w:pos="9062"/>
            </w:tabs>
            <w:rPr>
              <w:rFonts w:asciiTheme="minorHAnsi" w:eastAsiaTheme="minorEastAsia" w:hAnsiTheme="minorHAnsi" w:cstheme="minorBidi"/>
              <w:noProof/>
              <w:sz w:val="22"/>
              <w:szCs w:val="22"/>
              <w:lang w:eastAsia="fr-FR"/>
            </w:rPr>
          </w:pPr>
          <w:hyperlink w:anchor="_Toc421542004" w:history="1">
            <w:r w:rsidRPr="00AF0B8C">
              <w:rPr>
                <w:rStyle w:val="Lienhypertexte"/>
                <w:rFonts w:eastAsiaTheme="majorEastAsia"/>
                <w:noProof/>
              </w:rPr>
              <w:t>I.E – Requête avec retour de données.</w:t>
            </w:r>
            <w:r>
              <w:rPr>
                <w:noProof/>
                <w:webHidden/>
              </w:rPr>
              <w:tab/>
            </w:r>
            <w:r>
              <w:rPr>
                <w:noProof/>
                <w:webHidden/>
              </w:rPr>
              <w:fldChar w:fldCharType="begin"/>
            </w:r>
            <w:r>
              <w:rPr>
                <w:noProof/>
                <w:webHidden/>
              </w:rPr>
              <w:instrText xml:space="preserve"> PAGEREF _Toc421542004 \h </w:instrText>
            </w:r>
            <w:r>
              <w:rPr>
                <w:noProof/>
                <w:webHidden/>
              </w:rPr>
            </w:r>
            <w:r>
              <w:rPr>
                <w:noProof/>
                <w:webHidden/>
              </w:rPr>
              <w:fldChar w:fldCharType="separate"/>
            </w:r>
            <w:r>
              <w:rPr>
                <w:noProof/>
                <w:webHidden/>
              </w:rPr>
              <w:t>5</w:t>
            </w:r>
            <w:r>
              <w:rPr>
                <w:noProof/>
                <w:webHidden/>
              </w:rPr>
              <w:fldChar w:fldCharType="end"/>
            </w:r>
          </w:hyperlink>
        </w:p>
        <w:p w:rsidR="003D75E2" w:rsidRDefault="003D75E2">
          <w:pPr>
            <w:pStyle w:val="TM1"/>
            <w:tabs>
              <w:tab w:val="right" w:leader="dot" w:pos="9062"/>
            </w:tabs>
            <w:rPr>
              <w:rFonts w:asciiTheme="minorHAnsi" w:eastAsiaTheme="minorEastAsia" w:hAnsiTheme="minorHAnsi" w:cstheme="minorBidi"/>
              <w:noProof/>
              <w:sz w:val="22"/>
              <w:szCs w:val="22"/>
              <w:lang w:eastAsia="fr-FR"/>
            </w:rPr>
          </w:pPr>
          <w:hyperlink w:anchor="_Toc421542005" w:history="1">
            <w:r w:rsidRPr="00AF0B8C">
              <w:rPr>
                <w:rStyle w:val="Lienhypertexte"/>
                <w:rFonts w:eastAsiaTheme="majorEastAsia"/>
                <w:noProof/>
              </w:rPr>
              <w:t>II- Les Interfaces Homme Machine</w:t>
            </w:r>
            <w:r>
              <w:rPr>
                <w:noProof/>
                <w:webHidden/>
              </w:rPr>
              <w:tab/>
            </w:r>
            <w:r>
              <w:rPr>
                <w:noProof/>
                <w:webHidden/>
              </w:rPr>
              <w:fldChar w:fldCharType="begin"/>
            </w:r>
            <w:r>
              <w:rPr>
                <w:noProof/>
                <w:webHidden/>
              </w:rPr>
              <w:instrText xml:space="preserve"> PAGEREF _Toc421542005 \h </w:instrText>
            </w:r>
            <w:r>
              <w:rPr>
                <w:noProof/>
                <w:webHidden/>
              </w:rPr>
            </w:r>
            <w:r>
              <w:rPr>
                <w:noProof/>
                <w:webHidden/>
              </w:rPr>
              <w:fldChar w:fldCharType="separate"/>
            </w:r>
            <w:r>
              <w:rPr>
                <w:noProof/>
                <w:webHidden/>
              </w:rPr>
              <w:t>5</w:t>
            </w:r>
            <w:r>
              <w:rPr>
                <w:noProof/>
                <w:webHidden/>
              </w:rPr>
              <w:fldChar w:fldCharType="end"/>
            </w:r>
          </w:hyperlink>
        </w:p>
        <w:p w:rsidR="003D75E2" w:rsidRDefault="003D75E2">
          <w:pPr>
            <w:pStyle w:val="TM2"/>
            <w:tabs>
              <w:tab w:val="right" w:leader="dot" w:pos="9062"/>
            </w:tabs>
            <w:rPr>
              <w:rFonts w:asciiTheme="minorHAnsi" w:eastAsiaTheme="minorEastAsia" w:hAnsiTheme="minorHAnsi" w:cstheme="minorBidi"/>
              <w:noProof/>
              <w:sz w:val="22"/>
              <w:szCs w:val="22"/>
              <w:lang w:eastAsia="fr-FR"/>
            </w:rPr>
          </w:pPr>
          <w:hyperlink w:anchor="_Toc421542006" w:history="1">
            <w:r w:rsidRPr="00AF0B8C">
              <w:rPr>
                <w:rStyle w:val="Lienhypertexte"/>
                <w:rFonts w:eastAsiaTheme="majorEastAsia"/>
                <w:noProof/>
              </w:rPr>
              <w:t>II.A – Interface de maintenance</w:t>
            </w:r>
            <w:r>
              <w:rPr>
                <w:noProof/>
                <w:webHidden/>
              </w:rPr>
              <w:tab/>
            </w:r>
            <w:r>
              <w:rPr>
                <w:noProof/>
                <w:webHidden/>
              </w:rPr>
              <w:fldChar w:fldCharType="begin"/>
            </w:r>
            <w:r>
              <w:rPr>
                <w:noProof/>
                <w:webHidden/>
              </w:rPr>
              <w:instrText xml:space="preserve"> PAGEREF _Toc421542006 \h </w:instrText>
            </w:r>
            <w:r>
              <w:rPr>
                <w:noProof/>
                <w:webHidden/>
              </w:rPr>
            </w:r>
            <w:r>
              <w:rPr>
                <w:noProof/>
                <w:webHidden/>
              </w:rPr>
              <w:fldChar w:fldCharType="separate"/>
            </w:r>
            <w:r>
              <w:rPr>
                <w:noProof/>
                <w:webHidden/>
              </w:rPr>
              <w:t>5</w:t>
            </w:r>
            <w:r>
              <w:rPr>
                <w:noProof/>
                <w:webHidden/>
              </w:rPr>
              <w:fldChar w:fldCharType="end"/>
            </w:r>
          </w:hyperlink>
        </w:p>
        <w:p w:rsidR="00B64783" w:rsidRDefault="002E60B1">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Titre1"/>
        <w:rPr>
          <w:b w:val="0"/>
        </w:rPr>
      </w:pPr>
      <w:bookmarkStart w:id="0" w:name="_Toc421541999"/>
      <w:r w:rsidRPr="00AE78EC">
        <w:rPr>
          <w:b w:val="0"/>
        </w:rPr>
        <w:lastRenderedPageBreak/>
        <w:t xml:space="preserve">I </w:t>
      </w:r>
      <w:r w:rsidR="00AE78EC" w:rsidRPr="00AE78EC">
        <w:rPr>
          <w:b w:val="0"/>
        </w:rPr>
        <w:t>–</w:t>
      </w:r>
      <w:r w:rsidRPr="00AE78EC">
        <w:rPr>
          <w:b w:val="0"/>
        </w:rPr>
        <w:t xml:space="preserve"> </w:t>
      </w:r>
      <w:r w:rsidR="00AE78EC" w:rsidRPr="00AE78EC">
        <w:rPr>
          <w:b w:val="0"/>
        </w:rPr>
        <w:t>L</w:t>
      </w:r>
      <w:r w:rsidR="00A94ECD">
        <w:rPr>
          <w:b w:val="0"/>
        </w:rPr>
        <w:t>a création et la connexion à la base de données.</w:t>
      </w:r>
      <w:bookmarkEnd w:id="0"/>
    </w:p>
    <w:p w:rsidR="00505E5D" w:rsidRPr="00A94ECD" w:rsidRDefault="00AE78EC" w:rsidP="0051416B">
      <w:pPr>
        <w:pStyle w:val="Titre2"/>
      </w:pPr>
      <w:bookmarkStart w:id="1" w:name="_Toc421542000"/>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Qt en fait partie et nous allons voir quelques-unes des très nombreuses possibilités qu'il offre. Bien évidement,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Titre2"/>
      </w:pPr>
      <w:bookmarkStart w:id="2" w:name="_Toc421542001"/>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1"/>
        <w:tblW w:w="4000" w:type="pct"/>
        <w:jc w:val="center"/>
        <w:tblLook w:val="04A0"/>
      </w:tblPr>
      <w:tblGrid>
        <w:gridCol w:w="1317"/>
        <w:gridCol w:w="3488"/>
        <w:gridCol w:w="2625"/>
      </w:tblGrid>
      <w:tr w:rsidR="007F5780" w:rsidRPr="007F5780" w:rsidTr="007F5780">
        <w:trPr>
          <w:cnfStyle w:val="100000000000"/>
          <w:jc w:val="center"/>
        </w:trPr>
        <w:tc>
          <w:tcPr>
            <w:cnfStyle w:val="00100000000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Disponible en open source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Borland InterBase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Oui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51416B" w:rsidRPr="00A94ECD" w:rsidRDefault="00B643FA" w:rsidP="0051416B">
      <w:pPr>
        <w:pStyle w:val="Titre2"/>
      </w:pPr>
      <w:bookmarkStart w:id="3" w:name="_Toc421542002"/>
      <w:r>
        <w:t xml:space="preserve">I.C </w:t>
      </w:r>
      <w:r w:rsidRPr="00A94ECD">
        <w:t>–</w:t>
      </w:r>
      <w:r>
        <w:t xml:space="preserve"> </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lastRenderedPageBreak/>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 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2E60B1" w:rsidP="00A94ECD">
      <w:r>
        <w:rPr>
          <w:noProof/>
          <w:lang w:eastAsia="fr-FR"/>
        </w:rPr>
        <w:pict>
          <v:roundrect id="_x0000_s1026" style="position:absolute;margin-left:-6.3pt;margin-top:7.75pt;width:455.05pt;height:336.2pt;z-index:251658240" arcsize="3483f" filled="f" fillcolor="white [3201]" strokecolor="#4f81bd [3204]" strokeweight="2.5pt">
            <v:shadow color="#868686"/>
          </v:roundrect>
        </w:pic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&lt;QApplication&gt;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&lt;QSqlDatabase&gt;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&lt;QSqlError&gt;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&lt;QMessageBox&gt;</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color w:val="548DD4" w:themeColor="text2" w:themeTint="99"/>
          <w:lang w:val="en-US"/>
        </w:rPr>
        <w:t>int</w:t>
      </w:r>
      <w:r w:rsidRPr="005041BB">
        <w:rPr>
          <w:rFonts w:ascii="Courier" w:hAnsi="Courier"/>
          <w:lang w:val="en-US"/>
        </w:rPr>
        <w:t xml:space="preserve"> </w:t>
      </w:r>
      <w:r w:rsidRPr="005041BB">
        <w:rPr>
          <w:rFonts w:ascii="Courier" w:hAnsi="Courier"/>
          <w:b/>
          <w:lang w:val="en-US"/>
        </w:rPr>
        <w:t>main</w:t>
      </w:r>
      <w:r w:rsidRPr="005041BB">
        <w:rPr>
          <w:rFonts w:ascii="Courier" w:hAnsi="Courier"/>
          <w:lang w:val="en-US"/>
        </w:rPr>
        <w:t>(</w:t>
      </w:r>
      <w:r w:rsidRPr="005041BB">
        <w:rPr>
          <w:rFonts w:ascii="Courier" w:hAnsi="Courier"/>
          <w:color w:val="548DD4" w:themeColor="text2" w:themeTint="99"/>
          <w:lang w:val="en-US"/>
        </w:rPr>
        <w:t>int</w:t>
      </w:r>
      <w:r w:rsidRPr="005041BB">
        <w:rPr>
          <w:rFonts w:ascii="Courier" w:hAnsi="Courier"/>
          <w:lang w:val="en-US"/>
        </w:rPr>
        <w:t xml:space="preserve"> argc, </w:t>
      </w:r>
      <w:r w:rsidRPr="005041BB">
        <w:rPr>
          <w:rFonts w:ascii="Courier" w:hAnsi="Courier"/>
          <w:color w:val="548DD4" w:themeColor="text2" w:themeTint="99"/>
          <w:lang w:val="en-US"/>
        </w:rPr>
        <w:t>char</w:t>
      </w:r>
      <w:r w:rsidRPr="005041BB">
        <w:rPr>
          <w:rFonts w:ascii="Courier" w:hAnsi="Courier"/>
          <w:lang w:val="en-US"/>
        </w:rPr>
        <w:t xml:space="preserve"> *argv[])</w:t>
      </w:r>
    </w:p>
    <w:p w:rsidR="00A94ECD" w:rsidRPr="005041BB" w:rsidRDefault="00A94ECD" w:rsidP="00A94ECD">
      <w:pPr>
        <w:rPr>
          <w:rFonts w:ascii="Courier" w:hAnsi="Courier"/>
          <w:lang w:val="en-US"/>
        </w:rPr>
      </w:pP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QApplication </w:t>
      </w:r>
      <w:r w:rsidRPr="005041BB">
        <w:rPr>
          <w:rFonts w:ascii="Courier" w:hAnsi="Courier"/>
          <w:b/>
          <w:lang w:val="en-US"/>
        </w:rPr>
        <w:t>app</w:t>
      </w:r>
      <w:r w:rsidRPr="005041BB">
        <w:rPr>
          <w:rFonts w:ascii="Courier" w:hAnsi="Courier"/>
          <w:lang w:val="en-US"/>
        </w:rPr>
        <w:t>(argc, argv);</w:t>
      </w:r>
    </w:p>
    <w:p w:rsidR="00A94ECD" w:rsidRPr="005041BB" w:rsidRDefault="00A94ECD" w:rsidP="00A94ECD">
      <w:pPr>
        <w:rPr>
          <w:rFonts w:ascii="Courier" w:hAnsi="Courier"/>
          <w:lang w:val="en-US"/>
        </w:rPr>
      </w:pPr>
      <w:r w:rsidRPr="005041BB">
        <w:rPr>
          <w:rFonts w:ascii="Courier" w:hAnsi="Courier"/>
          <w:lang w:val="en-US"/>
        </w:rPr>
        <w:t xml:space="preserve">    win_Form *window = </w:t>
      </w:r>
      <w:r w:rsidRPr="005041BB">
        <w:rPr>
          <w:rFonts w:ascii="Courier" w:hAnsi="Courier"/>
          <w:color w:val="548DD4" w:themeColor="text2" w:themeTint="99"/>
          <w:lang w:val="en-US"/>
        </w:rPr>
        <w:t>new</w:t>
      </w:r>
      <w:r w:rsidRPr="005041BB">
        <w:rPr>
          <w:rFonts w:ascii="Courier" w:hAnsi="Courier"/>
          <w:lang w:val="en-US"/>
        </w:rPr>
        <w:t xml:space="preserve"> </w:t>
      </w:r>
      <w:r w:rsidRPr="005041BB">
        <w:rPr>
          <w:rFonts w:ascii="Courier" w:hAnsi="Courier"/>
          <w:b/>
          <w:lang w:val="en-US"/>
        </w:rPr>
        <w:t>win_Form</w:t>
      </w:r>
      <w:r w:rsidRPr="005041BB">
        <w:rPr>
          <w:rFonts w:ascii="Courier" w:hAnsi="Courier"/>
          <w:lang w:val="en-US"/>
        </w:rPr>
        <w:t>();</w:t>
      </w:r>
    </w:p>
    <w:p w:rsidR="00A94ECD" w:rsidRPr="005041BB" w:rsidRDefault="002E60B1" w:rsidP="00A94ECD">
      <w:pPr>
        <w:rPr>
          <w:rFonts w:ascii="Courier" w:hAnsi="Courier"/>
          <w:lang w:val="en-US"/>
        </w:rPr>
      </w:pPr>
      <w:r>
        <w:rPr>
          <w:rFonts w:ascii="Courier" w:hAnsi="Courier"/>
          <w:noProof/>
          <w:lang w:eastAsia="fr-FR"/>
        </w:rPr>
        <w:pict>
          <v:roundrect id="_x0000_s1028" style="position:absolute;margin-left:18.8pt;margin-top:11.8pt;width:409.6pt;height:119.55pt;z-index:251660288" arcsize="6824f" filled="f" fillcolor="white [3201]" strokecolor="#f79646 [3209]" strokeweight="2.5pt">
            <v:shadow color="#868686"/>
          </v:roundrect>
        </w:pict>
      </w:r>
    </w:p>
    <w:p w:rsidR="00A94ECD" w:rsidRPr="005041BB" w:rsidRDefault="00A94ECD" w:rsidP="00A94ECD">
      <w:pPr>
        <w:rPr>
          <w:rFonts w:ascii="Courier" w:hAnsi="Courier"/>
          <w:lang w:val="en-US"/>
        </w:rPr>
      </w:pPr>
      <w:r w:rsidRPr="005041BB">
        <w:rPr>
          <w:rFonts w:ascii="Courier" w:hAnsi="Courier"/>
          <w:lang w:val="en-US"/>
        </w:rPr>
        <w:t xml:space="preserve">    QSqlDatabase db = </w:t>
      </w:r>
      <w:r w:rsidRPr="005041BB">
        <w:rPr>
          <w:rFonts w:ascii="Courier" w:hAnsi="Courier"/>
          <w:b/>
          <w:lang w:val="en-US"/>
        </w:rPr>
        <w:t>QSqlDatabase::addDatabase</w:t>
      </w:r>
      <w:r w:rsidRPr="005041BB">
        <w:rPr>
          <w:rFonts w:ascii="Courier" w:hAnsi="Courier"/>
          <w:lang w:val="en-US"/>
        </w:rPr>
        <w:t>(</w:t>
      </w:r>
      <w:r w:rsidRPr="005041BB">
        <w:rPr>
          <w:rFonts w:ascii="Courier" w:hAnsi="Courier"/>
          <w:color w:val="FF0000"/>
          <w:lang w:val="en-US"/>
        </w:rPr>
        <w:t>"QSQLITE"</w:t>
      </w:r>
      <w:r w:rsidRPr="005041BB">
        <w:rPr>
          <w:rFonts w:ascii="Courier" w:hAnsi="Courier"/>
          <w:lang w:val="en-US"/>
        </w:rPr>
        <w:t>);</w:t>
      </w:r>
    </w:p>
    <w:p w:rsidR="00A94ECD" w:rsidRPr="00BC76EE" w:rsidRDefault="00A94ECD" w:rsidP="00A94ECD">
      <w:pPr>
        <w:rPr>
          <w:rFonts w:ascii="Courier" w:hAnsi="Courier"/>
          <w:lang w:val="en-US"/>
        </w:rPr>
      </w:pPr>
      <w:r w:rsidRPr="00BC76EE">
        <w:rPr>
          <w:rFonts w:ascii="Courier" w:hAnsi="Courier"/>
          <w:lang w:val="en-US"/>
        </w:rPr>
        <w:t xml:space="preserve">    db.</w:t>
      </w:r>
      <w:r w:rsidRPr="00BC76EE">
        <w:rPr>
          <w:rFonts w:ascii="Courier" w:hAnsi="Courier"/>
          <w:b/>
          <w:lang w:val="en-US"/>
        </w:rPr>
        <w:t>setDatabaseName</w:t>
      </w:r>
      <w:r w:rsidRPr="00BC76EE">
        <w:rPr>
          <w:rFonts w:ascii="Courier" w:hAnsi="Courier"/>
          <w:lang w:val="en-US"/>
        </w:rPr>
        <w:t>(</w:t>
      </w:r>
      <w:r w:rsidRPr="00BC76EE">
        <w:rPr>
          <w:rFonts w:ascii="Courier" w:hAnsi="Courier"/>
          <w:color w:val="FF0000"/>
          <w:lang w:val="en-US"/>
        </w:rPr>
        <w:t>"LC_Database</w:t>
      </w:r>
      <w:r w:rsidR="00BC76EE" w:rsidRPr="00BC76EE">
        <w:rPr>
          <w:rFonts w:ascii="Courier" w:hAnsi="Courier"/>
          <w:color w:val="FF0000"/>
          <w:lang w:val="en-US"/>
        </w:rPr>
        <w:t>.sqlite</w:t>
      </w:r>
      <w:r w:rsidRPr="00BC76EE">
        <w:rPr>
          <w:rFonts w:ascii="Courier" w:hAnsi="Courier"/>
          <w:color w:val="FF0000"/>
          <w:lang w:val="en-US"/>
        </w:rPr>
        <w:t>"</w:t>
      </w:r>
      <w:r w:rsidRPr="00BC76EE">
        <w:rPr>
          <w:rFonts w:ascii="Courier" w:hAnsi="Courier"/>
          <w:lang w:val="en-US"/>
        </w:rPr>
        <w:t>);</w:t>
      </w:r>
    </w:p>
    <w:p w:rsidR="00A94ECD" w:rsidRPr="00BC76EE" w:rsidRDefault="00A94ECD" w:rsidP="00A94ECD">
      <w:pPr>
        <w:rPr>
          <w:rFonts w:ascii="Courier" w:hAnsi="Courier"/>
          <w:lang w:val="en-US"/>
        </w:rPr>
      </w:pPr>
    </w:p>
    <w:p w:rsidR="00A94ECD" w:rsidRPr="005041BB" w:rsidRDefault="00A94ECD" w:rsidP="00A94ECD">
      <w:pPr>
        <w:rPr>
          <w:rFonts w:ascii="Courier" w:hAnsi="Courier"/>
          <w:lang w:val="en-US"/>
        </w:rPr>
      </w:pPr>
      <w:r w:rsidRPr="00BC76EE">
        <w:rPr>
          <w:rFonts w:ascii="Courier" w:hAnsi="Courier"/>
          <w:lang w:val="en-US"/>
        </w:rPr>
        <w:t xml:space="preserve">    </w:t>
      </w:r>
      <w:r w:rsidRPr="005041BB">
        <w:rPr>
          <w:rFonts w:ascii="Courier" w:hAnsi="Courier"/>
          <w:color w:val="548DD4" w:themeColor="text2" w:themeTint="99"/>
          <w:lang w:val="en-US"/>
        </w:rPr>
        <w:t>if</w:t>
      </w:r>
      <w:r w:rsidRPr="005041BB">
        <w:rPr>
          <w:rFonts w:ascii="Courier" w:hAnsi="Courier"/>
          <w:lang w:val="en-US"/>
        </w:rPr>
        <w:t>(!db.</w:t>
      </w:r>
      <w:r w:rsidRPr="005041BB">
        <w:rPr>
          <w:rFonts w:ascii="Courier" w:hAnsi="Courier"/>
          <w:b/>
          <w:lang w:val="en-US"/>
        </w:rPr>
        <w:t>open</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5041BB">
      <w:pPr>
        <w:ind w:left="1416"/>
        <w:rPr>
          <w:rFonts w:ascii="Courier" w:hAnsi="Courier"/>
          <w:lang w:val="en-US"/>
        </w:rPr>
      </w:pPr>
      <w:r w:rsidRPr="005041BB">
        <w:rPr>
          <w:rFonts w:ascii="Courier" w:hAnsi="Courier"/>
          <w:b/>
          <w:lang w:val="en-US"/>
        </w:rPr>
        <w:t>QMessageBox::critical</w:t>
      </w:r>
      <w:r w:rsidRPr="005041BB">
        <w:rPr>
          <w:rFonts w:ascii="Courier" w:hAnsi="Courier"/>
          <w:lang w:val="en-US"/>
        </w:rPr>
        <w:t>(</w:t>
      </w:r>
      <w:r w:rsidRPr="005041BB">
        <w:rPr>
          <w:rFonts w:ascii="Courier" w:hAnsi="Courier"/>
          <w:color w:val="FF0000"/>
          <w:lang w:val="en-US"/>
        </w:rPr>
        <w:t>0</w:t>
      </w:r>
      <w:r w:rsidRPr="005041BB">
        <w:rPr>
          <w:rFonts w:ascii="Courier" w:hAnsi="Courier"/>
          <w:lang w:val="en-US"/>
        </w:rPr>
        <w:t xml:space="preserve">, </w:t>
      </w:r>
      <w:r w:rsidRPr="005041BB">
        <w:rPr>
          <w:rFonts w:ascii="Courier" w:hAnsi="Courier"/>
          <w:b/>
          <w:lang w:val="en-US"/>
        </w:rPr>
        <w:t>QObject::tr</w:t>
      </w:r>
      <w:r w:rsidRPr="005041BB">
        <w:rPr>
          <w:rFonts w:ascii="Courier" w:hAnsi="Courier"/>
          <w:lang w:val="en-US"/>
        </w:rPr>
        <w:t>(</w:t>
      </w:r>
      <w:r w:rsidRPr="005041BB">
        <w:rPr>
          <w:rFonts w:ascii="Courier" w:hAnsi="Courier"/>
          <w:color w:val="FF0000"/>
          <w:lang w:val="en-US"/>
        </w:rPr>
        <w:t>"Database Error"</w:t>
      </w:r>
      <w:r w:rsidRPr="005041BB">
        <w:rPr>
          <w:rFonts w:ascii="Courier" w:hAnsi="Courier"/>
          <w:lang w:val="en-US"/>
        </w:rPr>
        <w:t>), db.</w:t>
      </w:r>
      <w:r w:rsidRPr="005041BB">
        <w:rPr>
          <w:rFonts w:ascii="Courier" w:hAnsi="Courier"/>
          <w:b/>
          <w:lang w:val="en-US"/>
        </w:rPr>
        <w:t>lastError</w:t>
      </w:r>
      <w:r w:rsidRPr="005041BB">
        <w:rPr>
          <w:rFonts w:ascii="Courier" w:hAnsi="Courier"/>
          <w:lang w:val="en-US"/>
        </w:rPr>
        <w:t>().</w:t>
      </w:r>
      <w:r w:rsidRPr="005041BB">
        <w:rPr>
          <w:rFonts w:ascii="Courier" w:hAnsi="Courier"/>
          <w:b/>
          <w:lang w:val="en-US"/>
        </w:rPr>
        <w:t>text</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lang w:val="en-US"/>
        </w:rPr>
        <w:tab/>
        <w:t>window-&gt;</w:t>
      </w:r>
      <w:r w:rsidRPr="005041BB">
        <w:rPr>
          <w:rFonts w:ascii="Courier" w:hAnsi="Courier"/>
          <w:b/>
          <w:lang w:val="en-US"/>
        </w:rPr>
        <w:t>show</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r w:rsidRPr="005041BB">
        <w:rPr>
          <w:rFonts w:ascii="Courier" w:hAnsi="Courier"/>
          <w:color w:val="548DD4" w:themeColor="text2" w:themeTint="99"/>
          <w:lang w:val="en-US"/>
        </w:rPr>
        <w:t>return</w:t>
      </w:r>
      <w:r w:rsidRPr="005041BB">
        <w:rPr>
          <w:rFonts w:ascii="Courier" w:hAnsi="Courier"/>
          <w:lang w:val="en-US"/>
        </w:rPr>
        <w:t xml:space="preserve"> app.</w:t>
      </w:r>
      <w:r w:rsidRPr="005041BB">
        <w:rPr>
          <w:rFonts w:ascii="Courier" w:hAnsi="Courier"/>
          <w:b/>
          <w:lang w:val="en-US"/>
        </w:rPr>
        <w:t>exec</w:t>
      </w:r>
      <w:r w:rsidRPr="005041BB">
        <w:rPr>
          <w:rFonts w:ascii="Courier" w:hAnsi="Courier"/>
          <w:lang w:val="en-US"/>
        </w:rPr>
        <w:t>();</w:t>
      </w:r>
    </w:p>
    <w:p w:rsidR="00A94ECD" w:rsidRPr="005041BB" w:rsidRDefault="00A94ECD" w:rsidP="00A94ECD">
      <w:pPr>
        <w:rPr>
          <w:rFonts w:ascii="Courier" w:hAnsi="Courier"/>
        </w:rPr>
      </w:pPr>
      <w:r w:rsidRPr="005041BB">
        <w:rPr>
          <w:rFonts w:ascii="Courier" w:hAnsi="Courier"/>
        </w:rPr>
        <w:t>}</w:t>
      </w:r>
    </w:p>
    <w:p w:rsidR="00A94ECD" w:rsidRDefault="00A94ECD" w:rsidP="00A94ECD">
      <w:r>
        <w:tab/>
      </w:r>
      <w:r>
        <w:tab/>
      </w:r>
      <w:r>
        <w:tab/>
      </w:r>
      <w:r>
        <w:tab/>
      </w:r>
    </w:p>
    <w:p w:rsidR="0052695E" w:rsidRPr="00A94ECD" w:rsidRDefault="0052695E" w:rsidP="00A94ECD">
      <w:pPr>
        <w:pStyle w:val="Titre2"/>
      </w:pPr>
      <w:bookmarkStart w:id="4" w:name="_Toc421542003"/>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t>Qt procède différemment dans le sens où il n'existe qu'un seul moyen d'envoyer la requête. Libre à</w:t>
      </w:r>
      <w:r w:rsidR="001966EC">
        <w:t xml:space="preserve"> nous, </w:t>
      </w:r>
      <w:r>
        <w:t>si on souhaite récupérer les valeurs de retour</w:t>
      </w:r>
      <w:r w:rsidR="001966EC">
        <w:t>,</w:t>
      </w:r>
      <w:r>
        <w:t xml:space="preserve"> </w:t>
      </w:r>
      <w:r w:rsidR="001966EC">
        <w:t>o</w:t>
      </w:r>
      <w:r>
        <w:t>n utilise pour cela une instance de la classe QSqlQuery en appelant sa méthode QSqlQuery::exec(const QString).</w:t>
      </w:r>
    </w:p>
    <w:p w:rsidR="001966EC" w:rsidRDefault="001966EC" w:rsidP="00421096">
      <w:pPr>
        <w:jc w:val="both"/>
      </w:pPr>
    </w:p>
    <w:p w:rsidR="001966EC" w:rsidRDefault="001966EC" w:rsidP="00421096">
      <w:pPr>
        <w:jc w:val="both"/>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2E60B1"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lastRenderedPageBreak/>
        <w:pict>
          <v:roundrect id="_x0000_s1027" style="position:absolute;margin-left:-4.5pt;margin-top:5.4pt;width:455.05pt;height:1in;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3D75E2">
        <w:rPr>
          <w:rFonts w:ascii="Courier" w:hAnsi="Courier" w:cs="Courier New"/>
          <w:b/>
          <w:lang w:val="en-US" w:eastAsia="fr-FR"/>
        </w:rPr>
        <w:t>QSqlQuery</w:t>
      </w:r>
      <w:r w:rsidRPr="003D75E2">
        <w:rPr>
          <w:rFonts w:ascii="Courier" w:hAnsi="Courier" w:cs="Courier New"/>
          <w:lang w:val="en-US" w:eastAsia="fr-FR"/>
        </w:rPr>
        <w:t xml:space="preserve"> </w:t>
      </w:r>
      <w:r w:rsidR="00B643FA" w:rsidRPr="003D75E2">
        <w:rPr>
          <w:rFonts w:ascii="Courier" w:hAnsi="Courier" w:cs="Courier New"/>
          <w:lang w:val="en-US" w:eastAsia="fr-FR"/>
        </w:rPr>
        <w:t>query</w:t>
      </w:r>
      <w:r w:rsidRPr="003D75E2">
        <w:rPr>
          <w:rFonts w:ascii="Courier" w:hAnsi="Courier" w:cs="Courier New"/>
          <w:lang w:val="en-US" w:eastAsia="fr-FR"/>
        </w:rPr>
        <w:t>;</w:t>
      </w:r>
    </w:p>
    <w:p w:rsidR="005041BB" w:rsidRPr="005041BB"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D9126C">
        <w:rPr>
          <w:rFonts w:ascii="Courier" w:hAnsi="Courier" w:cs="Courier New"/>
          <w:lang w:val="en-US" w:eastAsia="fr-FR"/>
        </w:rPr>
        <w:t xml:space="preserve">    </w:t>
      </w:r>
      <w:r w:rsidR="00B643FA" w:rsidRPr="00D9126C">
        <w:rPr>
          <w:rFonts w:ascii="Courier" w:hAnsi="Courier" w:cs="Courier New"/>
          <w:lang w:val="en-US" w:eastAsia="fr-FR"/>
        </w:rPr>
        <w:t>query</w:t>
      </w:r>
      <w:r w:rsidRPr="00D9126C">
        <w:rPr>
          <w:rFonts w:ascii="Courier" w:hAnsi="Courier" w:cs="Courier New"/>
          <w:lang w:val="en-US" w:eastAsia="fr-FR"/>
        </w:rPr>
        <w:t>.</w:t>
      </w:r>
      <w:r w:rsidRPr="00D9126C">
        <w:rPr>
          <w:rFonts w:ascii="Courier" w:hAnsi="Courier" w:cs="Courier New"/>
          <w:b/>
          <w:lang w:val="en-US" w:eastAsia="fr-FR"/>
        </w:rPr>
        <w:t>exec</w:t>
      </w:r>
      <w:r w:rsidRPr="00D9126C">
        <w:rPr>
          <w:rFonts w:ascii="Courier" w:hAnsi="Courier" w:cs="Courier New"/>
          <w:lang w:val="en-US" w:eastAsia="fr-FR"/>
        </w:rPr>
        <w:t>(</w:t>
      </w:r>
      <w:r w:rsidRPr="00D9126C">
        <w:rPr>
          <w:rFonts w:ascii="Courier" w:hAnsi="Courier" w:cs="Courier New"/>
          <w:color w:val="FF0000"/>
          <w:lang w:val="en-US" w:eastAsia="fr-FR"/>
        </w:rPr>
        <w:t xml:space="preserve">"INSERT INTO </w:t>
      </w:r>
      <w:r w:rsidR="00B643FA" w:rsidRPr="00D9126C">
        <w:rPr>
          <w:rFonts w:ascii="Courier" w:hAnsi="Courier" w:cs="Courier New"/>
          <w:color w:val="FF0000"/>
          <w:lang w:val="en-US" w:eastAsia="fr-FR"/>
        </w:rPr>
        <w:t>Table</w:t>
      </w:r>
      <w:r w:rsidRPr="00D9126C">
        <w:rPr>
          <w:rFonts w:ascii="Courier" w:hAnsi="Courier" w:cs="Courier New"/>
          <w:color w:val="FF0000"/>
          <w:lang w:val="en-US" w:eastAsia="fr-FR"/>
        </w:rPr>
        <w:t>(</w:t>
      </w:r>
      <w:r w:rsidR="00B643FA" w:rsidRPr="00D9126C">
        <w:rPr>
          <w:rFonts w:ascii="Courier" w:hAnsi="Courier" w:cs="Courier New"/>
          <w:color w:val="FF0000"/>
          <w:lang w:val="en-US" w:eastAsia="fr-FR"/>
        </w:rPr>
        <w:t>Column_Name_1</w:t>
      </w:r>
      <w:r w:rsidRPr="00D9126C">
        <w:rPr>
          <w:rFonts w:ascii="Courier" w:hAnsi="Courier" w:cs="Courier New"/>
          <w:color w:val="FF0000"/>
          <w:lang w:val="en-US" w:eastAsia="fr-FR"/>
        </w:rPr>
        <w:t xml:space="preserve">, </w:t>
      </w:r>
      <w:r w:rsidR="00B643FA" w:rsidRPr="00D9126C">
        <w:rPr>
          <w:rFonts w:ascii="Courier" w:hAnsi="Courier" w:cs="Courier New"/>
          <w:color w:val="FF0000"/>
          <w:lang w:val="en-US" w:eastAsia="fr-FR"/>
        </w:rPr>
        <w:t>Column_Name_2</w:t>
      </w:r>
      <w:r w:rsidRPr="00D9126C">
        <w:rPr>
          <w:rFonts w:ascii="Courier" w:hAnsi="Courier" w:cs="Courier New"/>
          <w:color w:val="FF0000"/>
          <w:lang w:val="en-US" w:eastAsia="fr-FR"/>
        </w:rPr>
        <w:t>) VALUES (</w:t>
      </w:r>
      <w:r w:rsidR="00B643FA" w:rsidRPr="00D9126C">
        <w:rPr>
          <w:rFonts w:ascii="Courier" w:hAnsi="Courier" w:cs="Courier New"/>
          <w:color w:val="FF0000"/>
          <w:lang w:val="en-US" w:eastAsia="fr-FR"/>
        </w:rPr>
        <w:t>'Value_ Column_Name_1'</w:t>
      </w:r>
      <w:r w:rsidRPr="00D9126C">
        <w:rPr>
          <w:rFonts w:ascii="Courier" w:hAnsi="Courier" w:cs="Courier New"/>
          <w:color w:val="FF0000"/>
          <w:lang w:val="en-US" w:eastAsia="fr-FR"/>
        </w:rPr>
        <w:t xml:space="preserve">, </w:t>
      </w:r>
      <w:r w:rsidR="00B643FA" w:rsidRPr="00D9126C">
        <w:rPr>
          <w:rFonts w:ascii="Courier" w:hAnsi="Courier" w:cs="Courier New"/>
          <w:color w:val="FF0000"/>
          <w:lang w:val="en-US" w:eastAsia="fr-FR"/>
        </w:rPr>
        <w:t>'Value_ Column_Name_2'</w:t>
      </w:r>
      <w:r w:rsidRPr="00D9126C">
        <w:rPr>
          <w:rFonts w:ascii="Courier" w:hAnsi="Courier" w:cs="Courier New"/>
          <w:color w:val="FF0000"/>
          <w:lang w:val="en-US" w:eastAsia="fr-FR"/>
        </w:rPr>
        <w:t>)"</w:t>
      </w:r>
      <w:r w:rsidRPr="00D9126C">
        <w:rPr>
          <w:rFonts w:ascii="Courier" w:hAnsi="Courier" w:cs="Courier New"/>
          <w:lang w:val="en-US" w:eastAsia="fr-FR"/>
        </w:rPr>
        <w:t>);</w:t>
      </w:r>
    </w:p>
    <w:p w:rsidR="00B643FA" w:rsidRPr="00B643FA" w:rsidRDefault="00B643FA" w:rsidP="0052695E">
      <w:pPr>
        <w:rPr>
          <w:lang w:val="en-US"/>
        </w:rPr>
      </w:pPr>
    </w:p>
    <w:p w:rsidR="00B643FA" w:rsidRDefault="00B643FA" w:rsidP="00B643FA">
      <w:pPr>
        <w:pStyle w:val="Titre2"/>
      </w:pPr>
      <w:bookmarkStart w:id="5" w:name="_Toc421542004"/>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 à un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t xml:space="preserve">) pour récupérer les données. </w:t>
      </w:r>
    </w:p>
    <w:p w:rsidR="00D9126C" w:rsidRDefault="002E60B1" w:rsidP="00B643FA">
      <w:r w:rsidRPr="002E60B1">
        <w:rPr>
          <w:rFonts w:ascii="Courier" w:hAnsi="Courier"/>
          <w:noProof/>
          <w:lang w:eastAsia="fr-FR"/>
        </w:rPr>
        <w:pict>
          <v:roundrect id="_x0000_s1029" style="position:absolute;margin-left:-4.5pt;margin-top:11.55pt;width:455.05pt;height:125pt;z-index:251661312" arcsize="7057f" filled="f" fillcolor="white [3201]" strokecolor="#4f81bd [3204]" strokeweight="2.5pt">
            <v:shadow color="#868686"/>
          </v:roundrect>
        </w:pict>
      </w:r>
    </w:p>
    <w:p w:rsidR="00D9126C" w:rsidRPr="003D75E2" w:rsidRDefault="00D9126C" w:rsidP="000F1D0E">
      <w:pPr>
        <w:rPr>
          <w:rFonts w:ascii="Courier" w:hAnsi="Courier"/>
          <w:lang w:val="en-US"/>
        </w:rPr>
      </w:pPr>
      <w:r w:rsidRPr="003D75E2">
        <w:rPr>
          <w:rFonts w:ascii="Courier" w:hAnsi="Courier"/>
          <w:b/>
          <w:lang w:val="en-US"/>
        </w:rPr>
        <w:t>QSqlQuery</w:t>
      </w:r>
      <w:r w:rsidRPr="003D75E2">
        <w:rPr>
          <w:rFonts w:ascii="Courier" w:hAnsi="Courier"/>
          <w:lang w:val="en-US"/>
        </w:rPr>
        <w:t xml:space="preserve"> </w:t>
      </w:r>
      <w:r w:rsidRPr="003D75E2">
        <w:rPr>
          <w:rFonts w:ascii="Courier" w:hAnsi="Courier" w:cs="Courier New"/>
          <w:lang w:val="en-US" w:eastAsia="fr-FR"/>
        </w:rPr>
        <w:t>query</w:t>
      </w:r>
      <w:r w:rsidRPr="003D75E2">
        <w:rPr>
          <w:rFonts w:ascii="Courier" w:hAnsi="Courier"/>
          <w:lang w:val="en-US"/>
        </w:rPr>
        <w:t>;</w:t>
      </w:r>
    </w:p>
    <w:p w:rsidR="00D9126C" w:rsidRPr="000F1D0E" w:rsidRDefault="00D9126C" w:rsidP="00D9126C">
      <w:pPr>
        <w:rPr>
          <w:rFonts w:ascii="Courier" w:hAnsi="Courier"/>
          <w:lang w:val="en-US"/>
        </w:rPr>
      </w:pP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exec</w:t>
      </w:r>
      <w:r w:rsidRPr="000F1D0E">
        <w:rPr>
          <w:rFonts w:ascii="Courier" w:hAnsi="Courier"/>
          <w:lang w:val="en-US"/>
        </w:rPr>
        <w:t>(</w:t>
      </w:r>
      <w:r w:rsidRPr="000F1D0E">
        <w:rPr>
          <w:rFonts w:ascii="Courier" w:hAnsi="Courier"/>
          <w:color w:val="FF0000"/>
          <w:lang w:val="en-US"/>
        </w:rPr>
        <w:t xml:space="preserve">"SELECT * FROM </w:t>
      </w:r>
      <w:r w:rsidR="000F1D0E" w:rsidRPr="000F1D0E">
        <w:rPr>
          <w:rFonts w:ascii="Courier" w:hAnsi="Courier"/>
          <w:color w:val="FF0000"/>
          <w:lang w:val="en-US"/>
        </w:rPr>
        <w:t>Table</w:t>
      </w:r>
      <w:r w:rsidRPr="000F1D0E">
        <w:rPr>
          <w:rFonts w:ascii="Courier" w:hAnsi="Courier"/>
          <w:color w:val="FF0000"/>
          <w:lang w:val="en-US"/>
        </w:rPr>
        <w:t>"</w:t>
      </w:r>
      <w:r w:rsidRPr="000F1D0E">
        <w:rPr>
          <w:rFonts w:ascii="Courier" w:hAnsi="Courier"/>
          <w:lang w:val="en-US"/>
        </w:rPr>
        <w:t>);</w:t>
      </w:r>
    </w:p>
    <w:p w:rsidR="00D9126C" w:rsidRPr="000F1D0E" w:rsidRDefault="00D9126C" w:rsidP="00D9126C">
      <w:pPr>
        <w:rPr>
          <w:rFonts w:ascii="Courier" w:hAnsi="Courier"/>
          <w:lang w:val="en-US"/>
        </w:rPr>
      </w:pPr>
    </w:p>
    <w:p w:rsidR="00D9126C" w:rsidRPr="000F1D0E" w:rsidRDefault="00D9126C" w:rsidP="00D9126C">
      <w:pPr>
        <w:rPr>
          <w:rFonts w:ascii="Courier" w:hAnsi="Courier"/>
          <w:lang w:val="en-US"/>
        </w:rPr>
      </w:pPr>
      <w:r w:rsidRPr="000F1D0E">
        <w:rPr>
          <w:rFonts w:ascii="Courier" w:hAnsi="Courier"/>
          <w:color w:val="548DD4" w:themeColor="text2" w:themeTint="99"/>
          <w:lang w:val="en-US"/>
        </w:rPr>
        <w:t>while</w:t>
      </w:r>
      <w:r w:rsidRPr="000F1D0E">
        <w:rPr>
          <w:rFonts w:ascii="Courier" w:hAnsi="Courier"/>
          <w:lang w:val="en-US"/>
        </w:rPr>
        <w:t>(</w:t>
      </w:r>
      <w:r w:rsidR="000F1D0E" w:rsidRPr="000F1D0E">
        <w:rPr>
          <w:rFonts w:ascii="Courier" w:hAnsi="Courier" w:cs="Courier New"/>
          <w:lang w:val="en-US" w:eastAsia="fr-FR"/>
        </w:rPr>
        <w:t>query</w:t>
      </w:r>
      <w:r w:rsidRPr="000F1D0E">
        <w:rPr>
          <w:rFonts w:ascii="Courier" w:hAnsi="Courier"/>
          <w:lang w:val="en-US"/>
        </w:rPr>
        <w:t>.next())</w:t>
      </w:r>
    </w:p>
    <w:p w:rsidR="00D9126C" w:rsidRPr="000F1D0E" w:rsidRDefault="00D9126C" w:rsidP="00D9126C">
      <w:pPr>
        <w:rPr>
          <w:rFonts w:ascii="Courier" w:hAnsi="Courier"/>
          <w:lang w:val="en-US"/>
        </w:rPr>
      </w:pPr>
      <w:r w:rsidRPr="000F1D0E">
        <w:rPr>
          <w:rFonts w:ascii="Courier" w:hAnsi="Courier"/>
          <w:lang w:val="en-US"/>
        </w:rPr>
        <w:t>{</w:t>
      </w:r>
    </w:p>
    <w:p w:rsidR="00D9126C" w:rsidRPr="000F1D0E" w:rsidRDefault="00D9126C" w:rsidP="00D9126C">
      <w:pPr>
        <w:rPr>
          <w:rFonts w:ascii="Courier" w:hAnsi="Courier"/>
          <w:lang w:val="en-US"/>
        </w:rPr>
      </w:pPr>
      <w:r w:rsidRPr="000F1D0E">
        <w:rPr>
          <w:rFonts w:ascii="Courier" w:hAnsi="Courier"/>
          <w:lang w:val="en-US"/>
        </w:rPr>
        <w:t xml:space="preserve">    </w:t>
      </w:r>
      <w:r w:rsidR="000F1D0E">
        <w:rPr>
          <w:rFonts w:ascii="Courier" w:hAnsi="Courier"/>
          <w:lang w:val="en-US"/>
        </w:rPr>
        <w:t xml:space="preserve"> </w:t>
      </w:r>
      <w:r w:rsidRPr="000F1D0E">
        <w:rPr>
          <w:rFonts w:ascii="Courier" w:hAnsi="Courier"/>
          <w:color w:val="548DD4" w:themeColor="text2" w:themeTint="99"/>
          <w:lang w:val="en-US"/>
        </w:rPr>
        <w:t>int</w:t>
      </w:r>
      <w:r w:rsidR="000F1D0E" w:rsidRPr="000F1D0E">
        <w:rPr>
          <w:rFonts w:ascii="Courier" w:hAnsi="Courier"/>
          <w:lang w:val="en-US"/>
        </w:rPr>
        <w:t xml:space="preserve"> </w:t>
      </w:r>
      <w:r w:rsidR="000F1D0E" w:rsidRPr="000F1D0E">
        <w:rPr>
          <w:rFonts w:ascii="Courier" w:hAnsi="Courier" w:cs="Courier New"/>
          <w:lang w:val="en-US" w:eastAsia="fr-FR"/>
        </w:rPr>
        <w:t>Value_Column_Name_1</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0</w:t>
      </w:r>
      <w:r w:rsidRPr="000F1D0E">
        <w:rPr>
          <w:rFonts w:ascii="Courier" w:hAnsi="Courier"/>
          <w:lang w:val="en-US"/>
        </w:rPr>
        <w:t>).</w:t>
      </w:r>
      <w:r w:rsidRPr="000F1D0E">
        <w:rPr>
          <w:rFonts w:ascii="Courier" w:hAnsi="Courier"/>
          <w:b/>
          <w:lang w:val="en-US"/>
        </w:rPr>
        <w:t>toInt</w:t>
      </w:r>
      <w:r w:rsidRPr="000F1D0E">
        <w:rPr>
          <w:rFonts w:ascii="Courier" w:hAnsi="Courier"/>
          <w:lang w:val="en-US"/>
        </w:rPr>
        <w:t>();</w:t>
      </w:r>
    </w:p>
    <w:p w:rsidR="00D9126C" w:rsidRDefault="00D9126C" w:rsidP="000F1D0E">
      <w:pPr>
        <w:rPr>
          <w:rFonts w:ascii="Courier" w:hAnsi="Courier"/>
          <w:lang w:val="en-US"/>
        </w:rPr>
      </w:pPr>
      <w:r w:rsidRPr="000F1D0E">
        <w:rPr>
          <w:rFonts w:ascii="Courier" w:hAnsi="Courier"/>
          <w:lang w:val="en-US"/>
        </w:rPr>
        <w:t xml:space="preserve">    </w:t>
      </w:r>
      <w:r w:rsidR="000F1D0E">
        <w:rPr>
          <w:rFonts w:ascii="Courier" w:hAnsi="Courier"/>
          <w:lang w:val="en-US"/>
        </w:rPr>
        <w:t xml:space="preserve"> </w:t>
      </w:r>
      <w:r w:rsidRPr="000F1D0E">
        <w:rPr>
          <w:rFonts w:ascii="Courier" w:hAnsi="Courier"/>
          <w:b/>
          <w:lang w:val="en-US"/>
        </w:rPr>
        <w:t>QString</w:t>
      </w:r>
      <w:r w:rsidRPr="000F1D0E">
        <w:rPr>
          <w:rFonts w:ascii="Courier" w:hAnsi="Courier"/>
          <w:lang w:val="en-US"/>
        </w:rPr>
        <w:t xml:space="preserve"> </w:t>
      </w:r>
      <w:r w:rsidR="000F1D0E" w:rsidRPr="000F1D0E">
        <w:rPr>
          <w:rFonts w:ascii="Courier" w:hAnsi="Courier" w:cs="Courier New"/>
          <w:lang w:val="en-US" w:eastAsia="fr-FR"/>
        </w:rPr>
        <w:t>Value_Column</w:t>
      </w:r>
      <w:r w:rsidR="000F1D0E">
        <w:rPr>
          <w:rFonts w:ascii="Courier" w:hAnsi="Courier" w:cs="Courier New"/>
          <w:lang w:val="en-US" w:eastAsia="fr-FR"/>
        </w:rPr>
        <w:t>_Name_2</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1</w:t>
      </w:r>
      <w:r w:rsidRPr="000F1D0E">
        <w:rPr>
          <w:rFonts w:ascii="Courier" w:hAnsi="Courier"/>
          <w:lang w:val="en-US"/>
        </w:rPr>
        <w:t>).</w:t>
      </w:r>
      <w:r w:rsidRPr="000F1D0E">
        <w:rPr>
          <w:rFonts w:ascii="Courier" w:hAnsi="Courier"/>
          <w:b/>
          <w:lang w:val="en-US"/>
        </w:rPr>
        <w:t>toString</w:t>
      </w:r>
      <w:r w:rsidRPr="000F1D0E">
        <w:rPr>
          <w:rFonts w:ascii="Courier" w:hAnsi="Courier"/>
          <w:lang w:val="en-US"/>
        </w:rPr>
        <w:t>();</w:t>
      </w:r>
    </w:p>
    <w:p w:rsidR="00B643FA" w:rsidRPr="003D75E2" w:rsidRDefault="00D9126C" w:rsidP="00D9126C">
      <w:pPr>
        <w:rPr>
          <w:rFonts w:ascii="Courier" w:hAnsi="Courier"/>
        </w:rPr>
      </w:pPr>
      <w:r w:rsidRPr="003D75E2">
        <w:rPr>
          <w:rFonts w:ascii="Courier" w:hAnsi="Courier"/>
        </w:rPr>
        <w:t>}</w:t>
      </w:r>
    </w:p>
    <w:p w:rsidR="006843B0" w:rsidRPr="003D75E2" w:rsidRDefault="006843B0" w:rsidP="00D9126C">
      <w:pPr>
        <w:rPr>
          <w:rFonts w:ascii="Courier" w:hAnsi="Courier"/>
        </w:rPr>
      </w:pPr>
    </w:p>
    <w:p w:rsidR="006843B0" w:rsidRDefault="006843B0" w:rsidP="00421096">
      <w:pPr>
        <w:jc w:val="both"/>
      </w:pPr>
      <w:r w:rsidRPr="006843B0">
        <w:t>Si c'est son premier appel la méthode QSqlQuery::next() place la lecture au premier enregistrement retourné, sinon elle positionnera la lecture à l'enregistrement suivant.</w:t>
      </w:r>
    </w:p>
    <w:p w:rsidR="003D75E2" w:rsidRDefault="003D75E2" w:rsidP="00421096">
      <w:pPr>
        <w:jc w:val="both"/>
      </w:pPr>
    </w:p>
    <w:p w:rsidR="003D75E2" w:rsidRDefault="003D75E2" w:rsidP="003D75E2">
      <w:pPr>
        <w:pStyle w:val="Titre2"/>
      </w:pPr>
      <w:r>
        <w:t>I.F – La classe CSQLite_Local_DB.</w:t>
      </w:r>
    </w:p>
    <w:p w:rsidR="003D75E2" w:rsidRDefault="003D75E2" w:rsidP="00421096">
      <w:pPr>
        <w:jc w:val="both"/>
      </w:pPr>
    </w:p>
    <w:p w:rsidR="003D75E2" w:rsidRDefault="003D75E2" w:rsidP="00421096">
      <w:pPr>
        <w:jc w:val="both"/>
      </w:pPr>
      <w:r>
        <w:tab/>
        <w:t xml:space="preserve">La conception de la classe </w:t>
      </w:r>
      <w:r w:rsidR="009D472A">
        <w:t xml:space="preserve">CSQLite_Local_DB </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développé avec l’environnement Qt-creator en C++.</w:t>
      </w:r>
    </w:p>
    <w:p w:rsidR="009D472A" w:rsidRDefault="009D472A" w:rsidP="00421096">
      <w:pPr>
        <w:jc w:val="both"/>
      </w:pPr>
    </w:p>
    <w:p w:rsidR="009D472A" w:rsidRDefault="009D472A" w:rsidP="00421096">
      <w:pPr>
        <w:jc w:val="both"/>
      </w:pPr>
      <w:r>
        <w:tab/>
        <w:t>Nous utilisons un outil de génération de documentation automatique nommé « Doxygen ». La totalité de la description de la classe est représenté à l’adresse suivante :</w:t>
      </w:r>
    </w:p>
    <w:p w:rsidR="009D472A" w:rsidRDefault="009D472A" w:rsidP="00421096">
      <w:pPr>
        <w:jc w:val="both"/>
      </w:pPr>
    </w:p>
    <w:p w:rsidR="009D472A" w:rsidRDefault="009D472A" w:rsidP="009D472A">
      <w:pPr>
        <w:jc w:val="center"/>
        <w:rPr>
          <w:color w:val="0070C0"/>
        </w:rPr>
      </w:pPr>
      <w:hyperlink r:id="rId8" w:history="1">
        <w:r w:rsidRPr="002B0F97">
          <w:rPr>
            <w:rStyle w:val="Lienhypertexte"/>
          </w:rPr>
          <w:t>http://bts2-pro</w:t>
        </w:r>
        <w:r w:rsidRPr="002B0F97">
          <w:rPr>
            <w:rStyle w:val="Lienhypertexte"/>
          </w:rPr>
          <w:t>j</w:t>
        </w:r>
        <w:r w:rsidRPr="002B0F97">
          <w:rPr>
            <w:rStyle w:val="Lienhypertexte"/>
          </w:rPr>
          <w:t>e</w:t>
        </w:r>
        <w:r w:rsidRPr="002B0F97">
          <w:rPr>
            <w:rStyle w:val="Lienhypertexte"/>
          </w:rPr>
          <w:t>t</w:t>
        </w:r>
        <w:r w:rsidRPr="002B0F97">
          <w:rPr>
            <w:rStyle w:val="Lienhypertexte"/>
          </w:rPr>
          <w:t>-1.github.io/html</w:t>
        </w:r>
      </w:hyperlink>
    </w:p>
    <w:p w:rsidR="009D472A" w:rsidRDefault="009D472A" w:rsidP="009D472A">
      <w:pPr>
        <w:jc w:val="center"/>
        <w:rPr>
          <w:color w:val="000000"/>
        </w:rPr>
      </w:pPr>
      <w:r w:rsidRPr="007A5AB5">
        <w:rPr>
          <w:color w:val="000000"/>
        </w:rPr>
        <w:t>Menu « Classes » puis « Liste des classes » : CSQLite_Local_DB.</w:t>
      </w:r>
      <w:bookmarkStart w:id="6" w:name="_Toc421542005"/>
    </w:p>
    <w:p w:rsidR="009D472A" w:rsidRDefault="009D472A" w:rsidP="009D472A">
      <w:pPr>
        <w:suppressAutoHyphens w:val="0"/>
        <w:spacing w:after="200" w:line="276" w:lineRule="auto"/>
        <w:rPr>
          <w:color w:val="000000"/>
        </w:rPr>
      </w:pPr>
      <w:r>
        <w:rPr>
          <w:color w:val="000000"/>
        </w:rPr>
        <w:br w:type="page"/>
      </w:r>
    </w:p>
    <w:p w:rsidR="00AE78EC" w:rsidRPr="009D472A" w:rsidRDefault="00AE78EC" w:rsidP="009D472A">
      <w:pPr>
        <w:pStyle w:val="Titre1"/>
        <w:rPr>
          <w:b w:val="0"/>
          <w:color w:val="000000"/>
          <w:u w:val="none"/>
        </w:rPr>
      </w:pPr>
      <w:r>
        <w:rPr>
          <w:b w:val="0"/>
        </w:rPr>
        <w:lastRenderedPageBreak/>
        <w:t>II- Les Interfaces Homme Machine</w:t>
      </w:r>
      <w:bookmarkEnd w:id="6"/>
      <w:r w:rsidR="009D472A">
        <w:rPr>
          <w:b w:val="0"/>
        </w:rPr>
        <w:t xml:space="preserve"> (IHM)</w:t>
      </w:r>
      <w:r w:rsidR="003D75E2">
        <w:rPr>
          <w:b w:val="0"/>
        </w:rPr>
        <w:t>.</w:t>
      </w:r>
    </w:p>
    <w:p w:rsidR="00F2073E" w:rsidRDefault="002E62DA" w:rsidP="00F2073E">
      <w:bookmarkStart w:id="7" w:name="_Toc421542006"/>
      <w:r>
        <w:tab/>
      </w:r>
    </w:p>
    <w:p w:rsidR="002E62DA" w:rsidRPr="002E62DA" w:rsidRDefault="002E62DA" w:rsidP="00F2073E">
      <w:pPr>
        <w:ind w:firstLine="708"/>
      </w:pPr>
      <w:r>
        <w:t xml:space="preserve">La conception des IHM sera effectué avec l’environnement de développent </w:t>
      </w:r>
      <w:r w:rsidR="00D249CD">
        <w:t>Qt-designer qui permet l’édition des interfaces avec un rendu en temps réel.</w:t>
      </w:r>
    </w:p>
    <w:p w:rsidR="00CD2BA9" w:rsidRPr="00CD2BA9" w:rsidRDefault="00CD2BA9" w:rsidP="00CD2BA9">
      <w:pPr>
        <w:pStyle w:val="Titre2"/>
      </w:pPr>
      <w:r w:rsidRPr="000B1310">
        <w:t>II.A – Interface de maintenance.</w:t>
      </w:r>
    </w:p>
    <w:p w:rsidR="00F2073E" w:rsidRDefault="00F2073E" w:rsidP="00F2073E">
      <w:pPr>
        <w:ind w:firstLine="708"/>
      </w:pPr>
    </w:p>
    <w:p w:rsidR="00AA0D8C" w:rsidRDefault="000B1310" w:rsidP="00F2073E">
      <w:pPr>
        <w:ind w:firstLine="708"/>
      </w:pPr>
      <w:r>
        <w:t>L’interface de maintenance a pour but de fournir à un opérateur, le moyen rapide de pouvoir gérer le parc de consignes (Ajout, Suppression …)</w:t>
      </w:r>
      <w:r w:rsidR="00CD2BA9">
        <w:t>.</w:t>
      </w:r>
      <w:r>
        <w:t xml:space="preserve"> </w:t>
      </w:r>
      <w:r w:rsidR="00CD2BA9">
        <w:t>Il sera possible de t</w:t>
      </w:r>
      <w:r>
        <w:t xml:space="preserve">ester des portes de consignes et </w:t>
      </w:r>
      <w:r w:rsidR="00CD2BA9">
        <w:t>la possibilité de pouvoir les activer ou désactiver. Enfin il est possible de pouvoir gérer la base de données en reconstruction par défaut ou d’une ancienne sauvegarde par exemple.</w:t>
      </w:r>
      <w:bookmarkEnd w:id="7"/>
    </w:p>
    <w:p w:rsidR="00CD2BA9" w:rsidRDefault="00CD2BA9" w:rsidP="00CD2BA9"/>
    <w:p w:rsidR="00CD2BA9" w:rsidRDefault="00CD2BA9" w:rsidP="00CD2BA9">
      <w:r>
        <w:t>L’interface de maintenance est disponible, après identification, par le bouton Maintenance du menu de configuration.</w:t>
      </w:r>
    </w:p>
    <w:p w:rsidR="00CD2BA9" w:rsidRDefault="00CD2BA9" w:rsidP="00CD2BA9"/>
    <w:p w:rsidR="00CD2BA9" w:rsidRDefault="006E6667" w:rsidP="00342E4B">
      <w:pPr>
        <w:jc w:val="center"/>
      </w:pPr>
      <w:r>
        <w:rPr>
          <w:noProof/>
          <w:lang w:eastAsia="fr-FR"/>
        </w:rPr>
        <w:pict>
          <v:group id="_x0000_s1041" style="position:absolute;left:0;text-align:left;margin-left:140.4pt;margin-top:52.45pt;width:311.75pt;height:241.5pt;z-index:251672576" coordorigin="4225,7061" coordsize="6235,4553">
            <v:roundrect id="_x0000_s1030" style="position:absolute;left:5964;top:7061;width:1644;height:1249" arcsize="8028f" filled="f" fillcolor="white [3201]" strokecolor="#f79646 [3209]" strokeweight="2.5pt">
              <v:shadow color="#868686"/>
            </v:roundrect>
            <v:shapetype id="_x0000_t32" coordsize="21600,21600" o:spt="32" o:oned="t" path="m,l21600,21600e" filled="f">
              <v:path arrowok="t" fillok="f" o:connecttype="none"/>
              <o:lock v:ext="edit" shapetype="t"/>
            </v:shapetype>
            <v:shape id="_x0000_s1031" type="#_x0000_t32" style="position:absolute;left:7390;top:8310;width:0;height:1906" o:connectortype="straight" strokecolor="#f79646 [3209]" strokeweight="2.5pt">
              <v:stroke endarrow="block"/>
              <v:shadow color="#868686"/>
            </v:shape>
            <v:rect id="_x0000_s1032" style="position:absolute;left:4225;top:10610;width:1345;height:502" filled="f" fillcolor="white [3201]" strokecolor="#c0504d [3205]" strokeweight="2.5pt">
              <v:shadow color="#868686"/>
            </v:rect>
            <v:rect id="_x0000_s1033" style="position:absolute;left:6802;top:10610;width:1159;height:502" filled="f" fillcolor="white [3201]" strokecolor="#c0504d [3205]" strokeweight="2.5pt">
              <v:shadow color="#868686"/>
            </v:rect>
            <v:rect id="_x0000_s1034" style="position:absolute;left:5570;top:10610;width:1232;height:502" filled="f" fillcolor="white [3201]" strokecolor="#9bbb59 [3206]" strokeweight="2.5pt">
              <v:shadow color="#868686"/>
            </v:rect>
            <v:rect id="_x0000_s1035" style="position:absolute;left:4225;top:11112;width:3736;height:502" filled="f" fillcolor="white [3201]" strokecolor="#9bbb59 [3206]" strokeweight="2.5pt">
              <v:shadow color="#868686"/>
            </v:rect>
            <v:shape id="_x0000_s1036" type="#_x0000_t32" style="position:absolute;left:8436;top:10854;width:367;height:0" o:connectortype="straight" strokecolor="#9bbb59 [3206]" strokeweight="2.5pt">
              <v:shadow color="#868686"/>
            </v:shape>
            <v:shape id="_x0000_s1037" type="#_x0000_t32" style="position:absolute;left:8436;top:11371;width:367;height:0" o:connectortype="straight" strokecolor="#c0504d [3205]" strokeweight="2.5pt">
              <v:shadow color="#868686"/>
            </v:shape>
            <v:shapetype id="_x0000_t202" coordsize="21600,21600" o:spt="202" path="m,l,21600r21600,l21600,xe">
              <v:stroke joinstyle="miter"/>
              <v:path gradientshapeok="t" o:connecttype="rect"/>
            </v:shapetype>
            <v:shape id="_x0000_s1038" type="#_x0000_t202" style="position:absolute;left:8898;top:10610;width:1562;height:420" stroked="f">
              <v:textbox>
                <w:txbxContent>
                  <w:p w:rsidR="00D249CD" w:rsidRDefault="00D249CD">
                    <w:r>
                      <w:t>Disponible</w:t>
                    </w:r>
                  </w:p>
                </w:txbxContent>
              </v:textbox>
            </v:shape>
            <v:shape id="_x0000_s1039" type="#_x0000_t202" style="position:absolute;left:8898;top:11112;width:1562;height:420" stroked="f">
              <v:textbox>
                <w:txbxContent>
                  <w:p w:rsidR="00D249CD" w:rsidRDefault="00D249CD" w:rsidP="00D249CD">
                    <w:r>
                      <w:t>Indisponible</w:t>
                    </w:r>
                  </w:p>
                </w:txbxContent>
              </v:textbox>
            </v:shape>
          </v:group>
        </w:pict>
      </w:r>
      <w:r w:rsidR="00342E4B">
        <w:rPr>
          <w:noProof/>
          <w:lang w:eastAsia="fr-FR"/>
        </w:rPr>
        <w:drawing>
          <wp:inline distT="0" distB="0" distL="0" distR="0">
            <wp:extent cx="2896678" cy="2097782"/>
            <wp:effectExtent l="19050" t="0" r="0" b="0"/>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9" cstate="print"/>
                    <a:srcRect/>
                    <a:stretch>
                      <a:fillRect/>
                    </a:stretch>
                  </pic:blipFill>
                  <pic:spPr bwMode="auto">
                    <a:xfrm>
                      <a:off x="0" y="0"/>
                      <a:ext cx="2897541" cy="2098407"/>
                    </a:xfrm>
                    <a:prstGeom prst="rect">
                      <a:avLst/>
                    </a:prstGeom>
                    <a:noFill/>
                    <a:ln w="9525">
                      <a:noFill/>
                      <a:miter lim="800000"/>
                      <a:headEnd/>
                      <a:tailEnd/>
                    </a:ln>
                  </pic:spPr>
                </pic:pic>
              </a:graphicData>
            </a:graphic>
          </wp:inline>
        </w:drawing>
      </w:r>
    </w:p>
    <w:p w:rsidR="006E6667" w:rsidRDefault="006E6667" w:rsidP="00342E4B">
      <w:pPr>
        <w:jc w:val="center"/>
      </w:pPr>
    </w:p>
    <w:p w:rsidR="00D249CD" w:rsidRPr="00CD2BA9" w:rsidRDefault="00D249CD" w:rsidP="00342E4B">
      <w:pPr>
        <w:jc w:val="center"/>
      </w:pPr>
      <w:r>
        <w:rPr>
          <w:noProof/>
          <w:lang w:eastAsia="fr-FR"/>
        </w:rPr>
        <w:drawing>
          <wp:inline distT="0" distB="0" distL="0" distR="0">
            <wp:extent cx="2896678" cy="1647646"/>
            <wp:effectExtent l="19050" t="0" r="0" b="0"/>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10"/>
                    <a:srcRect/>
                    <a:stretch>
                      <a:fillRect/>
                    </a:stretch>
                  </pic:blipFill>
                  <pic:spPr bwMode="auto">
                    <a:xfrm>
                      <a:off x="0" y="0"/>
                      <a:ext cx="2904391" cy="1652033"/>
                    </a:xfrm>
                    <a:prstGeom prst="rect">
                      <a:avLst/>
                    </a:prstGeom>
                    <a:noFill/>
                    <a:ln w="9525">
                      <a:noFill/>
                      <a:miter lim="800000"/>
                      <a:headEnd/>
                      <a:tailEnd/>
                    </a:ln>
                  </pic:spPr>
                </pic:pic>
              </a:graphicData>
            </a:graphic>
          </wp:inline>
        </w:drawing>
      </w:r>
    </w:p>
    <w:p w:rsidR="000B1310" w:rsidRDefault="000B1310" w:rsidP="00CC2EBA"/>
    <w:p w:rsidR="00342E4B" w:rsidRDefault="00342E4B" w:rsidP="00CC2EBA">
      <w:r>
        <w:t xml:space="preserve">Le menu de maintenance est désormais disponible. Dans l’état actuel du projet, la </w:t>
      </w:r>
      <w:r w:rsidR="002E62DA">
        <w:t>configuration du site et les redémarrages ne sont pas disponible.</w:t>
      </w:r>
    </w:p>
    <w:p w:rsidR="002E62DA" w:rsidRDefault="002E62DA" w:rsidP="00CC2EBA"/>
    <w:p w:rsidR="002E62DA" w:rsidRDefault="00F2073E" w:rsidP="00F2073E">
      <w:pPr>
        <w:pStyle w:val="Titre3"/>
      </w:pPr>
      <w:r w:rsidRPr="00F2073E">
        <w:t>II.A.1 – Gestion de la base de données.</w:t>
      </w:r>
    </w:p>
    <w:p w:rsidR="00F2073E" w:rsidRDefault="00F2073E" w:rsidP="00F2073E"/>
    <w:p w:rsidR="00F2073E" w:rsidRPr="00F2073E" w:rsidRDefault="00F2073E" w:rsidP="00F2073E"/>
    <w:p w:rsidR="006843B0" w:rsidRPr="00B64783" w:rsidRDefault="00AA0D8C" w:rsidP="000B1310">
      <w:pPr>
        <w:pStyle w:val="Titre2"/>
      </w:pPr>
      <w:r>
        <w:t>II.B – Interface de Configuration du site</w:t>
      </w:r>
      <w:r w:rsidR="003D75E2">
        <w:t>.</w:t>
      </w:r>
    </w:p>
    <w:sectPr w:rsidR="006843B0" w:rsidRPr="00B64783" w:rsidSect="005859F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D70" w:rsidRDefault="00056D70" w:rsidP="00BA384A">
      <w:r>
        <w:separator/>
      </w:r>
    </w:p>
  </w:endnote>
  <w:endnote w:type="continuationSeparator" w:id="1">
    <w:p w:rsidR="00056D70" w:rsidRDefault="00056D70" w:rsidP="00BA38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84A" w:rsidRDefault="00BA384A">
    <w:pPr>
      <w:pStyle w:val="Pieddepage"/>
    </w:pPr>
    <w:r>
      <w:t>Auteur : HOUDAYER Pierre</w:t>
    </w:r>
    <w:r>
      <w:tab/>
    </w:r>
    <w:fldSimple w:instr=" PAGE   \* MERGEFORMAT ">
      <w:r w:rsidR="00634DA6">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D70" w:rsidRDefault="00056D70" w:rsidP="00BA384A">
      <w:r>
        <w:separator/>
      </w:r>
    </w:p>
  </w:footnote>
  <w:footnote w:type="continuationSeparator" w:id="1">
    <w:p w:rsidR="00056D70" w:rsidRDefault="00056D70" w:rsidP="00BA3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84A" w:rsidRPr="00BA384A" w:rsidRDefault="00BA384A" w:rsidP="00BA384A">
    <w:pPr>
      <w:pStyle w:val="En-tte"/>
      <w:jc w:val="right"/>
      <w:rPr>
        <w:i/>
        <w:iCs/>
      </w:rPr>
    </w:pPr>
    <w:r>
      <w:rPr>
        <w:i/>
        <w:iCs/>
      </w:rPr>
      <w:t>Rapport de conception détaillée et réalisation : Base de données locale – Projet 1 : consignes et assistance vidéolink</w:t>
    </w:r>
  </w:p>
  <w:p w:rsidR="00BA384A" w:rsidRDefault="00BA384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9218">
      <o:colormenu v:ext="edit" fillcolor="none" strokecolor="none"/>
    </o:shapedefaults>
  </w:hdrShapeDefaults>
  <w:footnotePr>
    <w:footnote w:id="0"/>
    <w:footnote w:id="1"/>
  </w:footnotePr>
  <w:endnotePr>
    <w:endnote w:id="0"/>
    <w:endnote w:id="1"/>
  </w:endnotePr>
  <w:compat/>
  <w:rsids>
    <w:rsidRoot w:val="00397C6D"/>
    <w:rsid w:val="0005663C"/>
    <w:rsid w:val="00056D70"/>
    <w:rsid w:val="00057FDF"/>
    <w:rsid w:val="000B1310"/>
    <w:rsid w:val="000D222D"/>
    <w:rsid w:val="000F1D0E"/>
    <w:rsid w:val="00160F0A"/>
    <w:rsid w:val="001966EC"/>
    <w:rsid w:val="00274214"/>
    <w:rsid w:val="002E60B1"/>
    <w:rsid w:val="002E62DA"/>
    <w:rsid w:val="00342E4B"/>
    <w:rsid w:val="00397C6D"/>
    <w:rsid w:val="003B1878"/>
    <w:rsid w:val="003D75E2"/>
    <w:rsid w:val="00413085"/>
    <w:rsid w:val="00421096"/>
    <w:rsid w:val="004724D5"/>
    <w:rsid w:val="004C1B84"/>
    <w:rsid w:val="005041BB"/>
    <w:rsid w:val="00505E5D"/>
    <w:rsid w:val="0051416B"/>
    <w:rsid w:val="0052695E"/>
    <w:rsid w:val="005859F0"/>
    <w:rsid w:val="006342E4"/>
    <w:rsid w:val="00634DA6"/>
    <w:rsid w:val="006523A7"/>
    <w:rsid w:val="006843B0"/>
    <w:rsid w:val="006E6667"/>
    <w:rsid w:val="00784C5B"/>
    <w:rsid w:val="007F5780"/>
    <w:rsid w:val="009D472A"/>
    <w:rsid w:val="00A94ECD"/>
    <w:rsid w:val="00AA0D8C"/>
    <w:rsid w:val="00AE78EC"/>
    <w:rsid w:val="00B34754"/>
    <w:rsid w:val="00B643FA"/>
    <w:rsid w:val="00B64783"/>
    <w:rsid w:val="00B75E6D"/>
    <w:rsid w:val="00BA384A"/>
    <w:rsid w:val="00BC76EE"/>
    <w:rsid w:val="00CC2EBA"/>
    <w:rsid w:val="00CD2BA9"/>
    <w:rsid w:val="00CE79B5"/>
    <w:rsid w:val="00D249CD"/>
    <w:rsid w:val="00D9126C"/>
    <w:rsid w:val="00DD4108"/>
    <w:rsid w:val="00E264B2"/>
    <w:rsid w:val="00E935B3"/>
    <w:rsid w:val="00F207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2" type="connector" idref="#_x0000_s1031"/>
        <o:r id="V:Rule4" type="connector" idref="#_x0000_s1036"/>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Titre3">
    <w:name w:val="heading 3"/>
    <w:basedOn w:val="Normal"/>
    <w:next w:val="Normal"/>
    <w:link w:val="Titre3Car"/>
    <w:uiPriority w:val="9"/>
    <w:semiHidden/>
    <w:unhideWhenUsed/>
    <w:qFormat/>
    <w:rsid w:val="00F2073E"/>
    <w:pPr>
      <w:keepNext/>
      <w:keepLines/>
      <w:spacing w:before="200"/>
      <w:outlineLvl w:val="2"/>
    </w:pPr>
    <w:rPr>
      <w:rFonts w:asciiTheme="majorHAnsi" w:eastAsiaTheme="majorEastAsia" w:hAnsiTheme="majorHAnsi" w:cstheme="majorBidi"/>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A384A"/>
    <w:pPr>
      <w:tabs>
        <w:tab w:val="center" w:pos="4536"/>
        <w:tab w:val="right" w:pos="9072"/>
      </w:tabs>
    </w:pPr>
  </w:style>
  <w:style w:type="character" w:customStyle="1" w:styleId="En-tteCar">
    <w:name w:val="En-tête Car"/>
    <w:basedOn w:val="Policepardfaut"/>
    <w:link w:val="En-tte"/>
    <w:uiPriority w:val="99"/>
    <w:rsid w:val="00BA384A"/>
  </w:style>
  <w:style w:type="paragraph" w:styleId="Pieddepage">
    <w:name w:val="footer"/>
    <w:basedOn w:val="Normal"/>
    <w:link w:val="PieddepageCar"/>
    <w:uiPriority w:val="99"/>
    <w:semiHidden/>
    <w:unhideWhenUsed/>
    <w:rsid w:val="00BA384A"/>
    <w:pPr>
      <w:tabs>
        <w:tab w:val="center" w:pos="4536"/>
        <w:tab w:val="right" w:pos="9072"/>
      </w:tabs>
    </w:pPr>
  </w:style>
  <w:style w:type="character" w:customStyle="1" w:styleId="PieddepageCar">
    <w:name w:val="Pied de page Car"/>
    <w:basedOn w:val="Policepardfaut"/>
    <w:link w:val="Pieddepage"/>
    <w:uiPriority w:val="99"/>
    <w:semiHidden/>
    <w:rsid w:val="00BA384A"/>
  </w:style>
  <w:style w:type="paragraph" w:styleId="Textedebulles">
    <w:name w:val="Balloon Text"/>
    <w:basedOn w:val="Normal"/>
    <w:link w:val="TextedebullesCar"/>
    <w:uiPriority w:val="99"/>
    <w:semiHidden/>
    <w:unhideWhenUsed/>
    <w:rsid w:val="00BA384A"/>
    <w:rPr>
      <w:rFonts w:ascii="Tahoma" w:hAnsi="Tahoma" w:cs="Tahoma"/>
      <w:sz w:val="16"/>
      <w:szCs w:val="16"/>
    </w:rPr>
  </w:style>
  <w:style w:type="character" w:customStyle="1" w:styleId="TextedebullesCar">
    <w:name w:val="Texte de bulles Car"/>
    <w:basedOn w:val="Policepardfaut"/>
    <w:link w:val="Textedebulles"/>
    <w:uiPriority w:val="99"/>
    <w:semiHidden/>
    <w:rsid w:val="00BA384A"/>
    <w:rPr>
      <w:rFonts w:ascii="Tahoma" w:hAnsi="Tahoma" w:cs="Tahoma"/>
      <w:sz w:val="16"/>
      <w:szCs w:val="16"/>
    </w:rPr>
  </w:style>
  <w:style w:type="paragraph" w:customStyle="1" w:styleId="Titre6">
    <w:name w:val="Titre6"/>
    <w:basedOn w:val="Normal"/>
    <w:next w:val="Sous-titre"/>
    <w:rsid w:val="00BA384A"/>
    <w:pPr>
      <w:jc w:val="center"/>
    </w:pPr>
    <w:rPr>
      <w:b/>
      <w:bCs/>
      <w:u w:val="single"/>
    </w:rPr>
  </w:style>
  <w:style w:type="paragraph" w:styleId="Sous-titre">
    <w:name w:val="Subtitle"/>
    <w:basedOn w:val="Normal"/>
    <w:next w:val="Normal"/>
    <w:link w:val="Sous-titreC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Titre1Car">
    <w:name w:val="Titre 1 Car"/>
    <w:basedOn w:val="Policepardfaut"/>
    <w:link w:val="Titre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En-ttedetabledesmatires">
    <w:name w:val="TOC Heading"/>
    <w:basedOn w:val="Titre1"/>
    <w:next w:val="Normal"/>
    <w:uiPriority w:val="39"/>
    <w:semiHidden/>
    <w:unhideWhenUsed/>
    <w:qFormat/>
    <w:rsid w:val="00B64783"/>
    <w:pPr>
      <w:suppressAutoHyphens w:val="0"/>
      <w:spacing w:line="276" w:lineRule="auto"/>
      <w:outlineLvl w:val="9"/>
    </w:pPr>
    <w:rPr>
      <w:lang w:eastAsia="en-US"/>
    </w:rPr>
  </w:style>
  <w:style w:type="paragraph" w:styleId="TM1">
    <w:name w:val="toc 1"/>
    <w:basedOn w:val="Normal"/>
    <w:next w:val="Normal"/>
    <w:autoRedefine/>
    <w:uiPriority w:val="39"/>
    <w:unhideWhenUsed/>
    <w:rsid w:val="00B64783"/>
    <w:pPr>
      <w:spacing w:after="100"/>
    </w:pPr>
  </w:style>
  <w:style w:type="character" w:styleId="Lienhypertexte">
    <w:name w:val="Hyperlink"/>
    <w:basedOn w:val="Policepardfaut"/>
    <w:uiPriority w:val="99"/>
    <w:unhideWhenUsed/>
    <w:rsid w:val="00B64783"/>
    <w:rPr>
      <w:color w:val="0000FF" w:themeColor="hyperlink"/>
      <w:u w:val="single"/>
    </w:rPr>
  </w:style>
  <w:style w:type="character" w:customStyle="1" w:styleId="Titre2Car">
    <w:name w:val="Titre 2 Car"/>
    <w:basedOn w:val="Policepardfaut"/>
    <w:link w:val="Titre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Paragraphedeliste">
    <w:name w:val="List Paragraph"/>
    <w:basedOn w:val="Normal"/>
    <w:uiPriority w:val="34"/>
    <w:qFormat/>
    <w:rsid w:val="00B75E6D"/>
    <w:pPr>
      <w:ind w:left="720"/>
      <w:contextualSpacing/>
    </w:pPr>
  </w:style>
  <w:style w:type="paragraph" w:styleId="Sansinterligne">
    <w:name w:val="No Spacing"/>
    <w:qFormat/>
    <w:rsid w:val="00784C5B"/>
    <w:pPr>
      <w:spacing w:after="0" w:line="240" w:lineRule="auto"/>
    </w:pPr>
  </w:style>
  <w:style w:type="paragraph" w:styleId="TM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auNormal"/>
    <w:uiPriority w:val="61"/>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formatHTML">
    <w:name w:val="HTML Preformatted"/>
    <w:basedOn w:val="Normal"/>
    <w:link w:val="PrformatHTMLC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5041B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041BB"/>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9D472A"/>
    <w:rPr>
      <w:color w:val="800080" w:themeColor="followedHyperlink"/>
      <w:u w:val="single"/>
    </w:rPr>
  </w:style>
  <w:style w:type="character" w:customStyle="1" w:styleId="Titre3Car">
    <w:name w:val="Titre 3 Car"/>
    <w:basedOn w:val="Policepardfaut"/>
    <w:link w:val="Titre3"/>
    <w:uiPriority w:val="9"/>
    <w:semiHidden/>
    <w:rsid w:val="00F2073E"/>
    <w:rPr>
      <w:rFonts w:asciiTheme="majorHAnsi" w:eastAsiaTheme="majorEastAsia" w:hAnsiTheme="majorHAnsi" w:cstheme="majorBidi"/>
      <w:bCs/>
      <w:sz w:val="24"/>
      <w:szCs w:val="24"/>
      <w:u w:val="single"/>
      <w:lang w:eastAsia="zh-CN"/>
    </w:rPr>
  </w:style>
</w:styles>
</file>

<file path=word/webSettings.xml><?xml version="1.0" encoding="utf-8"?>
<w:webSettings xmlns:r="http://schemas.openxmlformats.org/officeDocument/2006/relationships" xmlns:w="http://schemas.openxmlformats.org/wordprocessingml/2006/main">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52CC-8305-44AA-B1BF-6F1C26A1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1243</Words>
  <Characters>6840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15</cp:revision>
  <dcterms:created xsi:type="dcterms:W3CDTF">2015-06-04T09:19:00Z</dcterms:created>
  <dcterms:modified xsi:type="dcterms:W3CDTF">2015-06-08T15:24:00Z</dcterms:modified>
</cp:coreProperties>
</file>