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0D052">
      <w:pPr>
        <w:rPr>
          <w:rFonts w:hint="eastAsia"/>
        </w:rPr>
      </w:pPr>
      <w:r>
        <w:rPr>
          <w:rFonts w:hint="eastAsia"/>
        </w:rPr>
        <w:t>附表1</w:t>
      </w:r>
    </w:p>
    <w:p w14:paraId="1705D7D4">
      <w:pPr>
        <w:jc w:val="center"/>
        <w:rPr>
          <w:rFonts w:hint="eastAsia" w:ascii="宋体" w:hAnsi="宋体" w:eastAsia="宋体"/>
          <w:b/>
          <w:sz w:val="36"/>
          <w:szCs w:val="36"/>
        </w:rPr>
      </w:pPr>
      <w:r>
        <w:rPr>
          <w:rFonts w:hint="eastAsia" w:ascii="宋体" w:hAnsi="宋体" w:eastAsia="宋体"/>
          <w:b/>
          <w:sz w:val="36"/>
          <w:szCs w:val="36"/>
        </w:rPr>
        <w:t>南京邮电大学</w:t>
      </w:r>
    </w:p>
    <w:p w14:paraId="2F4C81E0">
      <w:pPr>
        <w:jc w:val="center"/>
        <w:rPr>
          <w:rFonts w:hint="eastAsia" w:ascii="宋体" w:hAnsi="宋体" w:eastAsia="宋体"/>
          <w:b/>
          <w:sz w:val="36"/>
          <w:szCs w:val="36"/>
        </w:rPr>
      </w:pPr>
      <w:r>
        <w:rPr>
          <w:rFonts w:hint="eastAsia" w:ascii="宋体" w:hAnsi="宋体" w:eastAsia="宋体"/>
          <w:b/>
          <w:sz w:val="36"/>
          <w:szCs w:val="36"/>
        </w:rPr>
        <w:t>大学生创新训练计划立项申请表</w:t>
      </w: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7"/>
        <w:gridCol w:w="780"/>
        <w:gridCol w:w="732"/>
        <w:gridCol w:w="1548"/>
        <w:gridCol w:w="540"/>
        <w:gridCol w:w="1677"/>
        <w:gridCol w:w="1391"/>
        <w:gridCol w:w="1803"/>
      </w:tblGrid>
      <w:tr w14:paraId="70AA9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2419CA9A">
            <w:pPr>
              <w:spacing w:line="340" w:lineRule="exact"/>
              <w:jc w:val="center"/>
              <w:rPr>
                <w:rFonts w:hint="eastAsia"/>
                <w:sz w:val="24"/>
              </w:rPr>
            </w:pPr>
            <w:r>
              <w:rPr>
                <w:rFonts w:hint="eastAsia"/>
                <w:sz w:val="24"/>
              </w:rPr>
              <w:t>项目名称</w:t>
            </w:r>
          </w:p>
        </w:tc>
        <w:tc>
          <w:tcPr>
            <w:tcW w:w="6959" w:type="dxa"/>
            <w:gridSpan w:val="5"/>
            <w:vAlign w:val="center"/>
          </w:tcPr>
          <w:p w14:paraId="00393EF9">
            <w:pPr>
              <w:spacing w:line="340" w:lineRule="exact"/>
              <w:jc w:val="center"/>
              <w:rPr>
                <w:sz w:val="24"/>
              </w:rPr>
            </w:pPr>
            <w:r>
              <w:rPr>
                <w:rFonts w:hint="eastAsia"/>
                <w:sz w:val="24"/>
              </w:rPr>
              <w:t>AI赋能的个性化学习资源推荐研究</w:t>
            </w:r>
          </w:p>
        </w:tc>
      </w:tr>
      <w:tr w14:paraId="28FC0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79DF86E7">
            <w:pPr>
              <w:spacing w:line="340" w:lineRule="exact"/>
              <w:jc w:val="center"/>
              <w:rPr>
                <w:rFonts w:hint="eastAsia"/>
                <w:sz w:val="24"/>
              </w:rPr>
            </w:pPr>
            <w:r>
              <w:rPr>
                <w:rFonts w:hint="eastAsia"/>
                <w:sz w:val="24"/>
              </w:rPr>
              <w:t>项目所属</w:t>
            </w:r>
          </w:p>
          <w:p w14:paraId="2EBC3A30">
            <w:pPr>
              <w:spacing w:line="340" w:lineRule="exact"/>
              <w:jc w:val="center"/>
              <w:rPr>
                <w:rFonts w:hint="eastAsia"/>
                <w:sz w:val="24"/>
              </w:rPr>
            </w:pPr>
            <w:r>
              <w:rPr>
                <w:rFonts w:hint="eastAsia"/>
                <w:sz w:val="24"/>
              </w:rPr>
              <w:t>一级专业门</w:t>
            </w:r>
          </w:p>
        </w:tc>
        <w:tc>
          <w:tcPr>
            <w:tcW w:w="1548" w:type="dxa"/>
            <w:vAlign w:val="center"/>
          </w:tcPr>
          <w:p w14:paraId="3CD52738">
            <w:pPr>
              <w:spacing w:line="340" w:lineRule="exact"/>
              <w:jc w:val="center"/>
              <w:rPr>
                <w:rFonts w:hint="eastAsia" w:eastAsia="仿宋_GB2312"/>
                <w:sz w:val="24"/>
                <w:lang w:val="en-US" w:eastAsia="zh-CN"/>
              </w:rPr>
            </w:pPr>
            <w:r>
              <w:rPr>
                <w:rFonts w:hint="eastAsia"/>
                <w:sz w:val="24"/>
                <w:lang w:val="en-US" w:eastAsia="zh-CN"/>
              </w:rPr>
              <w:t>工学</w:t>
            </w:r>
          </w:p>
        </w:tc>
        <w:tc>
          <w:tcPr>
            <w:tcW w:w="2217" w:type="dxa"/>
            <w:gridSpan w:val="2"/>
            <w:vAlign w:val="center"/>
          </w:tcPr>
          <w:p w14:paraId="7835E6D3">
            <w:pPr>
              <w:spacing w:line="340" w:lineRule="exact"/>
              <w:jc w:val="center"/>
              <w:rPr>
                <w:rFonts w:hint="eastAsia"/>
                <w:sz w:val="24"/>
              </w:rPr>
            </w:pPr>
            <w:r>
              <w:rPr>
                <w:rFonts w:hint="eastAsia"/>
                <w:sz w:val="24"/>
              </w:rPr>
              <w:t>项目所属</w:t>
            </w:r>
          </w:p>
          <w:p w14:paraId="5161885F">
            <w:pPr>
              <w:spacing w:line="340" w:lineRule="exact"/>
              <w:jc w:val="center"/>
              <w:rPr>
                <w:sz w:val="24"/>
              </w:rPr>
            </w:pPr>
            <w:r>
              <w:rPr>
                <w:rFonts w:hint="eastAsia"/>
                <w:sz w:val="24"/>
              </w:rPr>
              <w:t>二级专业类</w:t>
            </w:r>
          </w:p>
        </w:tc>
        <w:tc>
          <w:tcPr>
            <w:tcW w:w="3194" w:type="dxa"/>
            <w:gridSpan w:val="2"/>
            <w:vAlign w:val="center"/>
          </w:tcPr>
          <w:p w14:paraId="4D828AC0">
            <w:pPr>
              <w:spacing w:line="340" w:lineRule="exact"/>
              <w:jc w:val="center"/>
              <w:rPr>
                <w:rFonts w:hint="default" w:eastAsia="仿宋_GB2312"/>
                <w:sz w:val="24"/>
                <w:lang w:val="en-US" w:eastAsia="zh-CN"/>
              </w:rPr>
            </w:pPr>
            <w:r>
              <w:rPr>
                <w:rFonts w:hint="eastAsia"/>
                <w:sz w:val="24"/>
                <w:lang w:val="en-US" w:eastAsia="zh-CN"/>
              </w:rPr>
              <w:t>电子信息类</w:t>
            </w:r>
          </w:p>
        </w:tc>
      </w:tr>
      <w:tr w14:paraId="1FD48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1D534723">
            <w:pPr>
              <w:spacing w:line="340" w:lineRule="exact"/>
              <w:jc w:val="center"/>
              <w:rPr>
                <w:rFonts w:hint="eastAsia"/>
                <w:sz w:val="24"/>
              </w:rPr>
            </w:pPr>
            <w:r>
              <w:rPr>
                <w:rFonts w:hint="eastAsia"/>
                <w:sz w:val="24"/>
              </w:rPr>
              <w:t>项目来源</w:t>
            </w:r>
          </w:p>
        </w:tc>
        <w:tc>
          <w:tcPr>
            <w:tcW w:w="6959" w:type="dxa"/>
            <w:gridSpan w:val="5"/>
            <w:vAlign w:val="center"/>
          </w:tcPr>
          <w:p w14:paraId="0D738989">
            <w:pPr>
              <w:spacing w:line="340" w:lineRule="exact"/>
              <w:rPr>
                <w:rFonts w:hint="eastAsia" w:ascii="宋体" w:hAnsi="宋体"/>
                <w:bCs/>
                <w:sz w:val="24"/>
                <w:szCs w:val="21"/>
              </w:rPr>
            </w:pPr>
            <w:r>
              <w:rPr>
                <w:rFonts w:hint="eastAsia" w:ascii="宋体" w:hAnsi="宋体"/>
                <w:bCs/>
                <w:sz w:val="24"/>
                <w:szCs w:val="21"/>
              </w:rPr>
              <w:t>□</w:t>
            </w:r>
            <w:r>
              <w:rPr>
                <w:rFonts w:hint="eastAsia"/>
                <w:sz w:val="24"/>
                <w:szCs w:val="21"/>
              </w:rPr>
              <w:t xml:space="preserve">科研    </w:t>
            </w:r>
            <w:r>
              <w:rPr>
                <w:rFonts w:hint="eastAsia" w:ascii="宋体" w:hAnsi="宋体"/>
                <w:bCs/>
                <w:sz w:val="24"/>
                <w:szCs w:val="21"/>
              </w:rPr>
              <w:t>☑</w:t>
            </w:r>
            <w:r>
              <w:rPr>
                <w:rFonts w:hint="eastAsia"/>
                <w:sz w:val="24"/>
                <w:szCs w:val="21"/>
              </w:rPr>
              <w:t xml:space="preserve">自拟课题     </w:t>
            </w:r>
            <w:r>
              <w:rPr>
                <w:rFonts w:hint="eastAsia" w:ascii="宋体" w:hAnsi="宋体"/>
                <w:bCs/>
                <w:sz w:val="24"/>
                <w:szCs w:val="21"/>
              </w:rPr>
              <w:t>□招标课题</w:t>
            </w:r>
            <w:r>
              <w:rPr>
                <w:rFonts w:hint="eastAsia"/>
                <w:sz w:val="24"/>
                <w:szCs w:val="21"/>
              </w:rPr>
              <w:t xml:space="preserve">    </w:t>
            </w:r>
            <w:r>
              <w:rPr>
                <w:rFonts w:hint="eastAsia" w:ascii="宋体" w:hAnsi="宋体"/>
                <w:bCs/>
                <w:sz w:val="24"/>
                <w:szCs w:val="21"/>
              </w:rPr>
              <w:t>□</w:t>
            </w:r>
            <w:r>
              <w:rPr>
                <w:rFonts w:hint="eastAsia"/>
                <w:sz w:val="24"/>
                <w:szCs w:val="21"/>
              </w:rPr>
              <w:t xml:space="preserve">其他   </w:t>
            </w:r>
          </w:p>
        </w:tc>
      </w:tr>
      <w:tr w14:paraId="51CA8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3" w:hRule="atLeast"/>
        </w:trPr>
        <w:tc>
          <w:tcPr>
            <w:tcW w:w="2029" w:type="dxa"/>
            <w:gridSpan w:val="3"/>
            <w:vAlign w:val="center"/>
          </w:tcPr>
          <w:p w14:paraId="33AE88B5">
            <w:pPr>
              <w:spacing w:line="340" w:lineRule="exact"/>
              <w:jc w:val="center"/>
              <w:rPr>
                <w:rFonts w:hint="eastAsia"/>
                <w:sz w:val="24"/>
              </w:rPr>
            </w:pPr>
            <w:r>
              <w:rPr>
                <w:rFonts w:hint="eastAsia"/>
                <w:sz w:val="24"/>
              </w:rPr>
              <w:t>项目类别</w:t>
            </w:r>
          </w:p>
        </w:tc>
        <w:tc>
          <w:tcPr>
            <w:tcW w:w="6959" w:type="dxa"/>
            <w:gridSpan w:val="5"/>
            <w:vAlign w:val="center"/>
          </w:tcPr>
          <w:p w14:paraId="6EAD9C88">
            <w:pPr>
              <w:spacing w:line="340" w:lineRule="exact"/>
              <w:rPr>
                <w:rFonts w:hint="eastAsia" w:ascii="宋体" w:hAnsi="宋体"/>
                <w:bCs/>
                <w:sz w:val="24"/>
                <w:szCs w:val="21"/>
              </w:rPr>
            </w:pPr>
            <w:r>
              <w:rPr>
                <w:rFonts w:hint="eastAsia" w:ascii="宋体" w:hAnsi="宋体"/>
                <w:bCs/>
                <w:sz w:val="24"/>
                <w:szCs w:val="21"/>
              </w:rPr>
              <w:t xml:space="preserve">□A.工学硬件（含软硬结合）类   ☑B.软件及其他类  </w:t>
            </w:r>
          </w:p>
        </w:tc>
      </w:tr>
      <w:tr w14:paraId="6EB7F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3" w:hRule="atLeast"/>
        </w:trPr>
        <w:tc>
          <w:tcPr>
            <w:tcW w:w="2029" w:type="dxa"/>
            <w:gridSpan w:val="3"/>
            <w:vAlign w:val="center"/>
          </w:tcPr>
          <w:p w14:paraId="476CCCA9">
            <w:pPr>
              <w:spacing w:line="340" w:lineRule="exact"/>
              <w:jc w:val="center"/>
              <w:rPr>
                <w:rFonts w:hint="eastAsia"/>
                <w:sz w:val="24"/>
              </w:rPr>
            </w:pPr>
            <w:r>
              <w:rPr>
                <w:rFonts w:hint="eastAsia"/>
                <w:sz w:val="24"/>
              </w:rPr>
              <w:t>企业命题序号及名称</w:t>
            </w:r>
          </w:p>
          <w:p w14:paraId="7E00BBB2">
            <w:pPr>
              <w:spacing w:line="340" w:lineRule="exact"/>
              <w:jc w:val="center"/>
              <w:rPr>
                <w:sz w:val="24"/>
              </w:rPr>
            </w:pPr>
            <w:r>
              <w:rPr>
                <w:rFonts w:hint="eastAsia"/>
                <w:b/>
                <w:bCs/>
                <w:color w:val="FF0000"/>
                <w:sz w:val="18"/>
                <w:szCs w:val="18"/>
              </w:rPr>
              <w:t>（申报企业命题必填）</w:t>
            </w:r>
          </w:p>
        </w:tc>
        <w:tc>
          <w:tcPr>
            <w:tcW w:w="6959" w:type="dxa"/>
            <w:gridSpan w:val="5"/>
            <w:vAlign w:val="center"/>
          </w:tcPr>
          <w:p w14:paraId="3973FF5B">
            <w:pPr>
              <w:spacing w:line="340" w:lineRule="exact"/>
              <w:rPr>
                <w:rFonts w:hint="eastAsia" w:ascii="宋体" w:hAnsi="宋体"/>
                <w:bCs/>
                <w:sz w:val="24"/>
                <w:szCs w:val="21"/>
              </w:rPr>
            </w:pPr>
          </w:p>
        </w:tc>
      </w:tr>
      <w:tr w14:paraId="28DE1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4" w:hRule="atLeast"/>
        </w:trPr>
        <w:tc>
          <w:tcPr>
            <w:tcW w:w="2029" w:type="dxa"/>
            <w:gridSpan w:val="3"/>
            <w:tcBorders>
              <w:bottom w:val="single" w:color="000000" w:sz="4" w:space="0"/>
            </w:tcBorders>
            <w:vAlign w:val="center"/>
          </w:tcPr>
          <w:p w14:paraId="72453F0A">
            <w:pPr>
              <w:spacing w:line="340" w:lineRule="exact"/>
              <w:jc w:val="center"/>
              <w:rPr>
                <w:rFonts w:hint="eastAsia"/>
                <w:sz w:val="24"/>
              </w:rPr>
            </w:pPr>
            <w:r>
              <w:rPr>
                <w:rFonts w:hint="eastAsia"/>
                <w:sz w:val="24"/>
              </w:rPr>
              <w:t>项目实施时间</w:t>
            </w:r>
          </w:p>
        </w:tc>
        <w:tc>
          <w:tcPr>
            <w:tcW w:w="6959" w:type="dxa"/>
            <w:gridSpan w:val="5"/>
            <w:tcBorders>
              <w:bottom w:val="single" w:color="000000" w:sz="4" w:space="0"/>
            </w:tcBorders>
            <w:vAlign w:val="center"/>
          </w:tcPr>
          <w:p w14:paraId="12A66B87">
            <w:pPr>
              <w:spacing w:line="340" w:lineRule="exact"/>
              <w:jc w:val="center"/>
              <w:rPr>
                <w:sz w:val="24"/>
              </w:rPr>
            </w:pPr>
            <w:r>
              <w:rPr>
                <w:rFonts w:hint="eastAsia"/>
                <w:sz w:val="24"/>
              </w:rPr>
              <w:t>起始时间：   2026 年   4 月   完成时间：   2027 年  4  月</w:t>
            </w:r>
          </w:p>
        </w:tc>
      </w:tr>
      <w:tr w14:paraId="2C29E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7" w:hRule="atLeast"/>
        </w:trPr>
        <w:tc>
          <w:tcPr>
            <w:tcW w:w="517" w:type="dxa"/>
            <w:vMerge w:val="restart"/>
            <w:tcBorders>
              <w:top w:val="single" w:color="000000" w:sz="4" w:space="0"/>
              <w:left w:val="single" w:color="000000" w:sz="4" w:space="0"/>
            </w:tcBorders>
            <w:textDirection w:val="tbRlV"/>
            <w:vAlign w:val="center"/>
          </w:tcPr>
          <w:p w14:paraId="21E25362">
            <w:pPr>
              <w:spacing w:line="340" w:lineRule="exact"/>
              <w:ind w:left="113" w:right="113"/>
              <w:jc w:val="center"/>
              <w:rPr>
                <w:sz w:val="24"/>
              </w:rPr>
            </w:pPr>
            <w:r>
              <w:rPr>
                <w:rFonts w:hint="eastAsia"/>
                <w:sz w:val="24"/>
              </w:rPr>
              <w:t>申请人</w:t>
            </w:r>
          </w:p>
        </w:tc>
        <w:tc>
          <w:tcPr>
            <w:tcW w:w="780" w:type="dxa"/>
            <w:tcBorders>
              <w:top w:val="single" w:color="000000" w:sz="4" w:space="0"/>
            </w:tcBorders>
            <w:vAlign w:val="center"/>
          </w:tcPr>
          <w:p w14:paraId="0121F590">
            <w:pPr>
              <w:spacing w:line="340" w:lineRule="exact"/>
              <w:jc w:val="center"/>
              <w:rPr>
                <w:sz w:val="16"/>
                <w:szCs w:val="16"/>
              </w:rPr>
            </w:pPr>
          </w:p>
        </w:tc>
        <w:tc>
          <w:tcPr>
            <w:tcW w:w="732" w:type="dxa"/>
            <w:tcBorders>
              <w:top w:val="single" w:color="000000" w:sz="4" w:space="0"/>
            </w:tcBorders>
            <w:vAlign w:val="center"/>
          </w:tcPr>
          <w:p w14:paraId="4E5EA4FE">
            <w:pPr>
              <w:spacing w:line="340" w:lineRule="exact"/>
              <w:jc w:val="center"/>
              <w:rPr>
                <w:sz w:val="16"/>
                <w:szCs w:val="16"/>
              </w:rPr>
            </w:pPr>
            <w:r>
              <w:rPr>
                <w:rFonts w:hint="eastAsia"/>
                <w:sz w:val="16"/>
                <w:szCs w:val="16"/>
              </w:rPr>
              <w:t>姓名</w:t>
            </w:r>
          </w:p>
        </w:tc>
        <w:tc>
          <w:tcPr>
            <w:tcW w:w="1548" w:type="dxa"/>
            <w:tcBorders>
              <w:top w:val="single" w:color="000000" w:sz="4" w:space="0"/>
              <w:right w:val="single" w:color="000000" w:sz="4" w:space="0"/>
            </w:tcBorders>
            <w:vAlign w:val="center"/>
          </w:tcPr>
          <w:p w14:paraId="2E6B9DF0">
            <w:pPr>
              <w:spacing w:line="340" w:lineRule="exact"/>
              <w:jc w:val="center"/>
              <w:rPr>
                <w:sz w:val="16"/>
                <w:szCs w:val="16"/>
              </w:rPr>
            </w:pPr>
            <w:r>
              <w:rPr>
                <w:rFonts w:hint="eastAsia"/>
                <w:sz w:val="16"/>
                <w:szCs w:val="16"/>
              </w:rPr>
              <w:t>学号</w:t>
            </w:r>
          </w:p>
        </w:tc>
        <w:tc>
          <w:tcPr>
            <w:tcW w:w="540" w:type="dxa"/>
            <w:tcBorders>
              <w:top w:val="single" w:color="000000" w:sz="4" w:space="0"/>
              <w:left w:val="single" w:color="000000" w:sz="4" w:space="0"/>
            </w:tcBorders>
            <w:vAlign w:val="center"/>
          </w:tcPr>
          <w:p w14:paraId="442A6521">
            <w:pPr>
              <w:spacing w:line="340" w:lineRule="exact"/>
              <w:jc w:val="center"/>
              <w:rPr>
                <w:sz w:val="16"/>
                <w:szCs w:val="16"/>
              </w:rPr>
            </w:pPr>
            <w:r>
              <w:rPr>
                <w:rFonts w:hint="eastAsia"/>
                <w:sz w:val="16"/>
                <w:szCs w:val="16"/>
              </w:rPr>
              <w:t>年级</w:t>
            </w:r>
          </w:p>
        </w:tc>
        <w:tc>
          <w:tcPr>
            <w:tcW w:w="1677" w:type="dxa"/>
            <w:tcBorders>
              <w:top w:val="single" w:color="000000" w:sz="4" w:space="0"/>
            </w:tcBorders>
            <w:vAlign w:val="center"/>
          </w:tcPr>
          <w:p w14:paraId="5D80BD4C">
            <w:pPr>
              <w:spacing w:line="340" w:lineRule="exact"/>
              <w:jc w:val="center"/>
              <w:rPr>
                <w:sz w:val="16"/>
                <w:szCs w:val="16"/>
              </w:rPr>
            </w:pPr>
            <w:r>
              <w:rPr>
                <w:rFonts w:hint="eastAsia"/>
                <w:sz w:val="16"/>
                <w:szCs w:val="16"/>
              </w:rPr>
              <w:t>所在院系、专业</w:t>
            </w:r>
          </w:p>
        </w:tc>
        <w:tc>
          <w:tcPr>
            <w:tcW w:w="1391" w:type="dxa"/>
            <w:tcBorders>
              <w:top w:val="single" w:color="000000" w:sz="4" w:space="0"/>
            </w:tcBorders>
            <w:vAlign w:val="center"/>
          </w:tcPr>
          <w:p w14:paraId="0B831D29">
            <w:pPr>
              <w:spacing w:line="340" w:lineRule="exact"/>
              <w:jc w:val="center"/>
              <w:rPr>
                <w:sz w:val="16"/>
                <w:szCs w:val="16"/>
              </w:rPr>
            </w:pPr>
            <w:r>
              <w:rPr>
                <w:rFonts w:hint="eastAsia"/>
                <w:sz w:val="16"/>
                <w:szCs w:val="16"/>
              </w:rPr>
              <w:t>联系电话</w:t>
            </w:r>
          </w:p>
        </w:tc>
        <w:tc>
          <w:tcPr>
            <w:tcW w:w="1803" w:type="dxa"/>
            <w:tcBorders>
              <w:top w:val="single" w:color="000000" w:sz="4" w:space="0"/>
              <w:right w:val="single" w:color="000000" w:sz="4" w:space="0"/>
            </w:tcBorders>
            <w:vAlign w:val="center"/>
          </w:tcPr>
          <w:p w14:paraId="3299DFA3">
            <w:pPr>
              <w:spacing w:line="340" w:lineRule="exact"/>
              <w:jc w:val="center"/>
              <w:rPr>
                <w:rFonts w:hint="eastAsia"/>
                <w:sz w:val="16"/>
                <w:szCs w:val="16"/>
              </w:rPr>
            </w:pPr>
            <w:r>
              <w:rPr>
                <w:rFonts w:hint="eastAsia"/>
                <w:sz w:val="16"/>
                <w:szCs w:val="16"/>
              </w:rPr>
              <w:t>E-mail</w:t>
            </w:r>
          </w:p>
        </w:tc>
      </w:tr>
      <w:tr w14:paraId="3284C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85" w:hRule="atLeast"/>
        </w:trPr>
        <w:tc>
          <w:tcPr>
            <w:tcW w:w="517" w:type="dxa"/>
            <w:vMerge w:val="continue"/>
            <w:tcBorders>
              <w:left w:val="single" w:color="000000" w:sz="4" w:space="0"/>
            </w:tcBorders>
            <w:textDirection w:val="tbRlV"/>
            <w:vAlign w:val="top"/>
          </w:tcPr>
          <w:p w14:paraId="7CDB8273">
            <w:pPr>
              <w:spacing w:line="340" w:lineRule="exact"/>
              <w:ind w:left="113" w:right="113"/>
              <w:jc w:val="center"/>
              <w:rPr>
                <w:rFonts w:hint="eastAsia"/>
                <w:sz w:val="24"/>
              </w:rPr>
            </w:pPr>
          </w:p>
        </w:tc>
        <w:tc>
          <w:tcPr>
            <w:tcW w:w="780" w:type="dxa"/>
            <w:vAlign w:val="top"/>
          </w:tcPr>
          <w:p w14:paraId="375EF65A">
            <w:pPr>
              <w:spacing w:line="340" w:lineRule="exact"/>
              <w:jc w:val="center"/>
              <w:rPr>
                <w:sz w:val="16"/>
                <w:szCs w:val="16"/>
              </w:rPr>
            </w:pPr>
            <w:r>
              <w:rPr>
                <w:rFonts w:hint="eastAsia"/>
                <w:sz w:val="16"/>
                <w:szCs w:val="16"/>
              </w:rPr>
              <w:t>主持人</w:t>
            </w:r>
          </w:p>
        </w:tc>
        <w:tc>
          <w:tcPr>
            <w:tcW w:w="732" w:type="dxa"/>
            <w:tcBorders>
              <w:bottom w:val="single" w:color="000000" w:sz="4" w:space="0"/>
            </w:tcBorders>
            <w:vAlign w:val="top"/>
          </w:tcPr>
          <w:p w14:paraId="65EF5259">
            <w:pPr>
              <w:spacing w:line="340" w:lineRule="exact"/>
              <w:jc w:val="center"/>
              <w:rPr>
                <w:rFonts w:hint="eastAsia"/>
                <w:sz w:val="16"/>
                <w:szCs w:val="16"/>
              </w:rPr>
            </w:pPr>
            <w:r>
              <w:rPr>
                <w:rFonts w:hint="eastAsia"/>
                <w:sz w:val="16"/>
                <w:szCs w:val="16"/>
              </w:rPr>
              <w:t>陈健斌</w:t>
            </w:r>
          </w:p>
        </w:tc>
        <w:tc>
          <w:tcPr>
            <w:tcW w:w="1548" w:type="dxa"/>
            <w:tcBorders>
              <w:top w:val="single" w:color="000000" w:sz="4" w:space="0"/>
              <w:bottom w:val="single" w:color="000000" w:sz="4" w:space="0"/>
              <w:right w:val="single" w:color="000000" w:sz="4" w:space="0"/>
            </w:tcBorders>
            <w:vAlign w:val="top"/>
          </w:tcPr>
          <w:p w14:paraId="12861663">
            <w:pPr>
              <w:spacing w:line="340" w:lineRule="exact"/>
              <w:jc w:val="center"/>
              <w:rPr>
                <w:sz w:val="16"/>
                <w:szCs w:val="16"/>
              </w:rPr>
            </w:pPr>
            <w:r>
              <w:rPr>
                <w:rFonts w:hint="eastAsia"/>
                <w:sz w:val="16"/>
                <w:szCs w:val="16"/>
              </w:rPr>
              <w:t>B24090221</w:t>
            </w:r>
          </w:p>
        </w:tc>
        <w:tc>
          <w:tcPr>
            <w:tcW w:w="540" w:type="dxa"/>
            <w:tcBorders>
              <w:top w:val="single" w:color="000000" w:sz="4" w:space="0"/>
              <w:left w:val="single" w:color="000000" w:sz="4" w:space="0"/>
              <w:bottom w:val="single" w:color="000000" w:sz="4" w:space="0"/>
            </w:tcBorders>
            <w:vAlign w:val="top"/>
          </w:tcPr>
          <w:p w14:paraId="162CFC69">
            <w:pPr>
              <w:spacing w:line="340" w:lineRule="exact"/>
              <w:jc w:val="center"/>
              <w:rPr>
                <w:rFonts w:hint="eastAsia"/>
                <w:sz w:val="16"/>
                <w:szCs w:val="16"/>
              </w:rPr>
            </w:pPr>
            <w:r>
              <w:rPr>
                <w:rFonts w:hint="eastAsia"/>
                <w:sz w:val="16"/>
                <w:szCs w:val="16"/>
              </w:rPr>
              <w:t>大二</w:t>
            </w:r>
          </w:p>
        </w:tc>
        <w:tc>
          <w:tcPr>
            <w:tcW w:w="1677" w:type="dxa"/>
            <w:tcBorders>
              <w:bottom w:val="single" w:color="000000" w:sz="4" w:space="0"/>
            </w:tcBorders>
            <w:vAlign w:val="top"/>
          </w:tcPr>
          <w:p w14:paraId="0999E8C7">
            <w:pPr>
              <w:spacing w:line="340" w:lineRule="exact"/>
              <w:jc w:val="center"/>
              <w:rPr>
                <w:sz w:val="16"/>
                <w:szCs w:val="16"/>
              </w:rPr>
            </w:pPr>
            <w:r>
              <w:rPr>
                <w:rFonts w:hint="eastAsia" w:ascii="仿宋" w:hAnsi="仿宋" w:eastAsia="仿宋" w:cs="仿宋"/>
                <w:sz w:val="16"/>
                <w:szCs w:val="16"/>
              </w:rPr>
              <w:t>理学院数学基地班</w:t>
            </w:r>
          </w:p>
        </w:tc>
        <w:tc>
          <w:tcPr>
            <w:tcW w:w="1391" w:type="dxa"/>
            <w:tcBorders>
              <w:bottom w:val="single" w:color="000000" w:sz="4" w:space="0"/>
            </w:tcBorders>
            <w:vAlign w:val="top"/>
          </w:tcPr>
          <w:p w14:paraId="118C17B6">
            <w:pPr>
              <w:spacing w:line="340" w:lineRule="exact"/>
              <w:jc w:val="center"/>
              <w:rPr>
                <w:sz w:val="16"/>
                <w:szCs w:val="16"/>
              </w:rPr>
            </w:pPr>
            <w:r>
              <w:rPr>
                <w:rFonts w:hint="eastAsia"/>
                <w:sz w:val="16"/>
                <w:szCs w:val="16"/>
              </w:rPr>
              <w:t>15380283234</w:t>
            </w:r>
          </w:p>
        </w:tc>
        <w:tc>
          <w:tcPr>
            <w:tcW w:w="1803" w:type="dxa"/>
            <w:tcBorders>
              <w:bottom w:val="single" w:color="000000" w:sz="4" w:space="0"/>
              <w:right w:val="single" w:color="000000" w:sz="4" w:space="0"/>
            </w:tcBorders>
            <w:vAlign w:val="top"/>
          </w:tcPr>
          <w:p w14:paraId="2DD3FF57">
            <w:pPr>
              <w:spacing w:line="340" w:lineRule="exact"/>
              <w:jc w:val="center"/>
              <w:rPr>
                <w:sz w:val="16"/>
                <w:szCs w:val="16"/>
              </w:rPr>
            </w:pPr>
            <w:r>
              <w:rPr>
                <w:rFonts w:hint="eastAsia"/>
                <w:sz w:val="16"/>
                <w:szCs w:val="16"/>
              </w:rPr>
              <w:t>1915745466@qq.com</w:t>
            </w:r>
          </w:p>
        </w:tc>
      </w:tr>
      <w:tr w14:paraId="07722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02" w:hRule="atLeast"/>
        </w:trPr>
        <w:tc>
          <w:tcPr>
            <w:tcW w:w="517" w:type="dxa"/>
            <w:vMerge w:val="continue"/>
            <w:tcBorders>
              <w:left w:val="single" w:color="000000" w:sz="4" w:space="0"/>
            </w:tcBorders>
            <w:textDirection w:val="tbRlV"/>
            <w:vAlign w:val="top"/>
          </w:tcPr>
          <w:p w14:paraId="2D41B0BC">
            <w:pPr>
              <w:spacing w:line="340" w:lineRule="exact"/>
              <w:ind w:left="113" w:right="113"/>
              <w:jc w:val="center"/>
              <w:rPr>
                <w:rFonts w:hint="eastAsia"/>
                <w:sz w:val="24"/>
              </w:rPr>
            </w:pPr>
          </w:p>
        </w:tc>
        <w:tc>
          <w:tcPr>
            <w:tcW w:w="780" w:type="dxa"/>
            <w:vMerge w:val="restart"/>
            <w:tcBorders>
              <w:top w:val="single" w:color="000000" w:sz="4" w:space="0"/>
            </w:tcBorders>
            <w:vAlign w:val="top"/>
          </w:tcPr>
          <w:p w14:paraId="2FE61B27">
            <w:pPr>
              <w:spacing w:line="340" w:lineRule="exact"/>
              <w:jc w:val="center"/>
              <w:rPr>
                <w:sz w:val="16"/>
                <w:szCs w:val="16"/>
              </w:rPr>
            </w:pPr>
            <w:r>
              <w:rPr>
                <w:rFonts w:hint="eastAsia"/>
                <w:sz w:val="16"/>
                <w:szCs w:val="16"/>
              </w:rPr>
              <w:t>成  员</w:t>
            </w:r>
          </w:p>
        </w:tc>
        <w:tc>
          <w:tcPr>
            <w:tcW w:w="732" w:type="dxa"/>
            <w:tcBorders>
              <w:top w:val="single" w:color="000000" w:sz="4" w:space="0"/>
              <w:bottom w:val="single" w:color="000000" w:sz="4" w:space="0"/>
            </w:tcBorders>
            <w:vAlign w:val="top"/>
          </w:tcPr>
          <w:p w14:paraId="372D84A4">
            <w:pPr>
              <w:spacing w:line="340" w:lineRule="exact"/>
              <w:jc w:val="center"/>
              <w:rPr>
                <w:rFonts w:hint="eastAsia"/>
                <w:sz w:val="16"/>
                <w:szCs w:val="16"/>
              </w:rPr>
            </w:pPr>
            <w:r>
              <w:rPr>
                <w:rFonts w:hint="eastAsia"/>
                <w:sz w:val="16"/>
                <w:szCs w:val="16"/>
              </w:rPr>
              <w:t>姜耀</w:t>
            </w:r>
          </w:p>
        </w:tc>
        <w:tc>
          <w:tcPr>
            <w:tcW w:w="1548" w:type="dxa"/>
            <w:tcBorders>
              <w:top w:val="single" w:color="000000" w:sz="4" w:space="0"/>
              <w:bottom w:val="single" w:color="000000" w:sz="4" w:space="0"/>
              <w:right w:val="single" w:color="000000" w:sz="4" w:space="0"/>
            </w:tcBorders>
            <w:vAlign w:val="top"/>
          </w:tcPr>
          <w:p w14:paraId="73C3CF3A">
            <w:pPr>
              <w:spacing w:line="340" w:lineRule="exact"/>
              <w:jc w:val="center"/>
              <w:rPr>
                <w:sz w:val="16"/>
                <w:szCs w:val="16"/>
              </w:rPr>
            </w:pPr>
            <w:r>
              <w:rPr>
                <w:rFonts w:hint="eastAsia"/>
                <w:sz w:val="16"/>
                <w:szCs w:val="16"/>
              </w:rPr>
              <w:t>B24042026</w:t>
            </w:r>
          </w:p>
        </w:tc>
        <w:tc>
          <w:tcPr>
            <w:tcW w:w="540" w:type="dxa"/>
            <w:tcBorders>
              <w:top w:val="single" w:color="000000" w:sz="4" w:space="0"/>
              <w:left w:val="single" w:color="000000" w:sz="4" w:space="0"/>
              <w:bottom w:val="single" w:color="000000" w:sz="4" w:space="0"/>
            </w:tcBorders>
            <w:vAlign w:val="top"/>
          </w:tcPr>
          <w:p w14:paraId="0F8DBFFC">
            <w:pPr>
              <w:spacing w:line="340" w:lineRule="exact"/>
              <w:jc w:val="center"/>
              <w:rPr>
                <w:rFonts w:hint="eastAsia"/>
                <w:sz w:val="16"/>
                <w:szCs w:val="16"/>
              </w:rPr>
            </w:pPr>
            <w:r>
              <w:rPr>
                <w:rFonts w:hint="eastAsia"/>
                <w:sz w:val="16"/>
                <w:szCs w:val="16"/>
              </w:rPr>
              <w:t>大二</w:t>
            </w:r>
          </w:p>
        </w:tc>
        <w:tc>
          <w:tcPr>
            <w:tcW w:w="1677" w:type="dxa"/>
            <w:tcBorders>
              <w:top w:val="single" w:color="000000" w:sz="4" w:space="0"/>
              <w:bottom w:val="single" w:color="000000" w:sz="4" w:space="0"/>
            </w:tcBorders>
            <w:vAlign w:val="top"/>
          </w:tcPr>
          <w:p w14:paraId="37B51111">
            <w:pPr>
              <w:spacing w:line="340" w:lineRule="exact"/>
              <w:jc w:val="center"/>
              <w:rPr>
                <w:sz w:val="16"/>
                <w:szCs w:val="16"/>
              </w:rPr>
            </w:pPr>
            <w:r>
              <w:rPr>
                <w:rFonts w:hint="eastAsia"/>
                <w:sz w:val="16"/>
                <w:szCs w:val="16"/>
              </w:rPr>
              <w:t>计软网安院软件工程</w:t>
            </w:r>
          </w:p>
        </w:tc>
        <w:tc>
          <w:tcPr>
            <w:tcW w:w="1391" w:type="dxa"/>
            <w:tcBorders>
              <w:top w:val="single" w:color="000000" w:sz="4" w:space="0"/>
              <w:bottom w:val="single" w:color="000000" w:sz="4" w:space="0"/>
            </w:tcBorders>
            <w:vAlign w:val="top"/>
          </w:tcPr>
          <w:p w14:paraId="7567D1B5">
            <w:pPr>
              <w:spacing w:line="340" w:lineRule="exact"/>
              <w:jc w:val="center"/>
              <w:rPr>
                <w:sz w:val="16"/>
                <w:szCs w:val="16"/>
              </w:rPr>
            </w:pPr>
            <w:r>
              <w:rPr>
                <w:rFonts w:hint="eastAsia"/>
                <w:sz w:val="16"/>
                <w:szCs w:val="16"/>
              </w:rPr>
              <w:t>18362901130</w:t>
            </w:r>
          </w:p>
        </w:tc>
        <w:tc>
          <w:tcPr>
            <w:tcW w:w="1803" w:type="dxa"/>
            <w:tcBorders>
              <w:top w:val="single" w:color="000000" w:sz="4" w:space="0"/>
              <w:bottom w:val="single" w:color="000000" w:sz="4" w:space="0"/>
              <w:right w:val="single" w:color="000000" w:sz="4" w:space="0"/>
            </w:tcBorders>
            <w:vAlign w:val="top"/>
          </w:tcPr>
          <w:p w14:paraId="5B7E7A85">
            <w:pPr>
              <w:spacing w:line="340" w:lineRule="exact"/>
              <w:jc w:val="center"/>
              <w:rPr>
                <w:sz w:val="16"/>
                <w:szCs w:val="16"/>
              </w:rPr>
            </w:pPr>
            <w:r>
              <w:rPr>
                <w:rFonts w:hint="eastAsia"/>
                <w:sz w:val="16"/>
                <w:szCs w:val="16"/>
              </w:rPr>
              <w:t>2637594835@qq.com</w:t>
            </w:r>
          </w:p>
        </w:tc>
      </w:tr>
      <w:tr w14:paraId="14CF7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02" w:hRule="atLeast"/>
        </w:trPr>
        <w:tc>
          <w:tcPr>
            <w:tcW w:w="517" w:type="dxa"/>
            <w:vMerge w:val="continue"/>
            <w:tcBorders>
              <w:left w:val="single" w:color="000000" w:sz="4" w:space="0"/>
            </w:tcBorders>
            <w:textDirection w:val="tbRlV"/>
            <w:vAlign w:val="top"/>
          </w:tcPr>
          <w:p w14:paraId="38F6FBCC">
            <w:pPr>
              <w:spacing w:line="340" w:lineRule="exact"/>
              <w:ind w:left="113" w:right="113"/>
              <w:jc w:val="center"/>
              <w:rPr>
                <w:rFonts w:hint="eastAsia"/>
                <w:sz w:val="24"/>
              </w:rPr>
            </w:pPr>
          </w:p>
        </w:tc>
        <w:tc>
          <w:tcPr>
            <w:tcW w:w="780" w:type="dxa"/>
            <w:vMerge w:val="continue"/>
            <w:tcBorders>
              <w:top w:val="single" w:color="000000" w:sz="4" w:space="0"/>
            </w:tcBorders>
            <w:vAlign w:val="top"/>
          </w:tcPr>
          <w:p w14:paraId="37EDB871">
            <w:pPr>
              <w:spacing w:line="340" w:lineRule="exact"/>
              <w:jc w:val="center"/>
              <w:rPr>
                <w:rFonts w:hint="eastAsia"/>
                <w:sz w:val="16"/>
                <w:szCs w:val="16"/>
              </w:rPr>
            </w:pPr>
          </w:p>
        </w:tc>
        <w:tc>
          <w:tcPr>
            <w:tcW w:w="732" w:type="dxa"/>
            <w:tcBorders>
              <w:top w:val="single" w:color="000000" w:sz="4" w:space="0"/>
              <w:bottom w:val="single" w:color="000000" w:sz="4" w:space="0"/>
            </w:tcBorders>
            <w:vAlign w:val="top"/>
          </w:tcPr>
          <w:p w14:paraId="208D34DD">
            <w:pPr>
              <w:spacing w:line="340" w:lineRule="exact"/>
              <w:jc w:val="center"/>
              <w:rPr>
                <w:sz w:val="16"/>
                <w:szCs w:val="16"/>
              </w:rPr>
            </w:pPr>
            <w:r>
              <w:rPr>
                <w:rFonts w:hint="eastAsia"/>
                <w:sz w:val="16"/>
                <w:szCs w:val="16"/>
              </w:rPr>
              <w:t>周煜人</w:t>
            </w:r>
          </w:p>
        </w:tc>
        <w:tc>
          <w:tcPr>
            <w:tcW w:w="1548" w:type="dxa"/>
            <w:tcBorders>
              <w:top w:val="single" w:color="000000" w:sz="4" w:space="0"/>
              <w:bottom w:val="single" w:color="000000" w:sz="4" w:space="0"/>
              <w:right w:val="single" w:color="000000" w:sz="4" w:space="0"/>
            </w:tcBorders>
            <w:vAlign w:val="top"/>
          </w:tcPr>
          <w:p w14:paraId="7B1828E4">
            <w:pPr>
              <w:spacing w:line="340" w:lineRule="exact"/>
              <w:jc w:val="center"/>
              <w:rPr>
                <w:rFonts w:hint="default" w:eastAsia="仿宋_GB2312"/>
                <w:sz w:val="16"/>
                <w:szCs w:val="16"/>
                <w:lang w:val="en-US" w:eastAsia="zh-CN"/>
              </w:rPr>
            </w:pPr>
            <w:r>
              <w:rPr>
                <w:rFonts w:hint="eastAsia"/>
                <w:sz w:val="16"/>
                <w:szCs w:val="16"/>
                <w:lang w:val="en-US" w:eastAsia="zh-CN"/>
              </w:rPr>
              <w:t>B24090026</w:t>
            </w:r>
          </w:p>
        </w:tc>
        <w:tc>
          <w:tcPr>
            <w:tcW w:w="540" w:type="dxa"/>
            <w:tcBorders>
              <w:top w:val="single" w:color="000000" w:sz="4" w:space="0"/>
              <w:left w:val="single" w:color="000000" w:sz="4" w:space="0"/>
              <w:bottom w:val="single" w:color="000000" w:sz="4" w:space="0"/>
            </w:tcBorders>
            <w:vAlign w:val="top"/>
          </w:tcPr>
          <w:p w14:paraId="02FCDC93">
            <w:pPr>
              <w:spacing w:line="340" w:lineRule="exact"/>
              <w:jc w:val="center"/>
              <w:rPr>
                <w:rFonts w:hint="eastAsia"/>
                <w:sz w:val="16"/>
                <w:szCs w:val="16"/>
              </w:rPr>
            </w:pPr>
            <w:r>
              <w:rPr>
                <w:rFonts w:hint="eastAsia"/>
                <w:sz w:val="16"/>
                <w:szCs w:val="16"/>
              </w:rPr>
              <w:t>大二</w:t>
            </w:r>
          </w:p>
        </w:tc>
        <w:tc>
          <w:tcPr>
            <w:tcW w:w="1677" w:type="dxa"/>
            <w:tcBorders>
              <w:top w:val="single" w:color="000000" w:sz="4" w:space="0"/>
              <w:bottom w:val="single" w:color="000000" w:sz="4" w:space="0"/>
            </w:tcBorders>
            <w:vAlign w:val="top"/>
          </w:tcPr>
          <w:p w14:paraId="66C134C9">
            <w:pPr>
              <w:spacing w:line="340" w:lineRule="exact"/>
              <w:jc w:val="center"/>
              <w:rPr>
                <w:rFonts w:hint="eastAsia"/>
                <w:sz w:val="16"/>
                <w:szCs w:val="16"/>
              </w:rPr>
            </w:pPr>
            <w:r>
              <w:rPr>
                <w:rFonts w:hint="eastAsia"/>
                <w:sz w:val="16"/>
                <w:szCs w:val="16"/>
              </w:rPr>
              <w:t>理学院数学基地班</w:t>
            </w:r>
          </w:p>
        </w:tc>
        <w:tc>
          <w:tcPr>
            <w:tcW w:w="1391" w:type="dxa"/>
            <w:tcBorders>
              <w:top w:val="single" w:color="000000" w:sz="4" w:space="0"/>
              <w:bottom w:val="single" w:color="000000" w:sz="4" w:space="0"/>
            </w:tcBorders>
            <w:vAlign w:val="top"/>
          </w:tcPr>
          <w:p w14:paraId="402AEC05">
            <w:pPr>
              <w:spacing w:line="340" w:lineRule="exact"/>
              <w:jc w:val="center"/>
              <w:rPr>
                <w:rFonts w:hint="default" w:eastAsia="仿宋_GB2312"/>
                <w:sz w:val="16"/>
                <w:szCs w:val="16"/>
                <w:lang w:val="en-US" w:eastAsia="zh-CN"/>
              </w:rPr>
            </w:pPr>
            <w:r>
              <w:rPr>
                <w:rFonts w:hint="eastAsia"/>
                <w:sz w:val="16"/>
                <w:szCs w:val="16"/>
                <w:lang w:val="en-US" w:eastAsia="zh-CN"/>
              </w:rPr>
              <w:t>13605213791</w:t>
            </w:r>
          </w:p>
        </w:tc>
        <w:tc>
          <w:tcPr>
            <w:tcW w:w="1803" w:type="dxa"/>
            <w:tcBorders>
              <w:top w:val="single" w:color="000000" w:sz="4" w:space="0"/>
              <w:bottom w:val="single" w:color="000000" w:sz="4" w:space="0"/>
              <w:right w:val="single" w:color="000000" w:sz="4" w:space="0"/>
            </w:tcBorders>
            <w:vAlign w:val="top"/>
          </w:tcPr>
          <w:p w14:paraId="693EAABF">
            <w:pPr>
              <w:spacing w:line="340" w:lineRule="exact"/>
              <w:jc w:val="center"/>
              <w:rPr>
                <w:rFonts w:hint="default" w:eastAsia="仿宋_GB2312"/>
                <w:sz w:val="16"/>
                <w:szCs w:val="16"/>
                <w:lang w:val="en-US" w:eastAsia="zh-CN"/>
              </w:rPr>
            </w:pPr>
            <w:r>
              <w:rPr>
                <w:rFonts w:hint="eastAsia"/>
                <w:sz w:val="16"/>
                <w:szCs w:val="16"/>
                <w:lang w:val="en-US" w:eastAsia="zh-CN"/>
              </w:rPr>
              <w:t>3027497021@qq.com</w:t>
            </w:r>
          </w:p>
        </w:tc>
      </w:tr>
      <w:tr w14:paraId="6B62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9" w:hRule="atLeast"/>
        </w:trPr>
        <w:tc>
          <w:tcPr>
            <w:tcW w:w="517" w:type="dxa"/>
            <w:vMerge w:val="continue"/>
            <w:tcBorders>
              <w:left w:val="single" w:color="000000" w:sz="4" w:space="0"/>
            </w:tcBorders>
            <w:textDirection w:val="tbRlV"/>
            <w:vAlign w:val="top"/>
          </w:tcPr>
          <w:p w14:paraId="78EB1B01">
            <w:pPr>
              <w:spacing w:line="340" w:lineRule="exact"/>
              <w:ind w:left="113" w:right="113"/>
              <w:jc w:val="center"/>
              <w:rPr>
                <w:rFonts w:hint="eastAsia"/>
                <w:sz w:val="24"/>
              </w:rPr>
            </w:pPr>
          </w:p>
        </w:tc>
        <w:tc>
          <w:tcPr>
            <w:tcW w:w="780" w:type="dxa"/>
            <w:vMerge w:val="continue"/>
            <w:tcBorders>
              <w:top w:val="single" w:color="000000" w:sz="4" w:space="0"/>
            </w:tcBorders>
            <w:vAlign w:val="top"/>
          </w:tcPr>
          <w:p w14:paraId="1F514F5E">
            <w:pPr>
              <w:spacing w:line="340" w:lineRule="exact"/>
              <w:jc w:val="center"/>
              <w:rPr>
                <w:rFonts w:hint="eastAsia"/>
                <w:sz w:val="24"/>
              </w:rPr>
            </w:pPr>
          </w:p>
        </w:tc>
        <w:tc>
          <w:tcPr>
            <w:tcW w:w="732" w:type="dxa"/>
            <w:tcBorders>
              <w:top w:val="single" w:color="000000" w:sz="4" w:space="0"/>
              <w:bottom w:val="single" w:color="000000" w:sz="4" w:space="0"/>
            </w:tcBorders>
            <w:vAlign w:val="top"/>
          </w:tcPr>
          <w:p w14:paraId="0AAFBC3B">
            <w:pPr>
              <w:spacing w:line="340" w:lineRule="exact"/>
              <w:jc w:val="center"/>
              <w:rPr>
                <w:sz w:val="16"/>
                <w:szCs w:val="16"/>
              </w:rPr>
            </w:pPr>
            <w:r>
              <w:rPr>
                <w:rFonts w:hint="eastAsia"/>
                <w:sz w:val="16"/>
                <w:szCs w:val="16"/>
              </w:rPr>
              <w:t>胡铭坤</w:t>
            </w:r>
          </w:p>
        </w:tc>
        <w:tc>
          <w:tcPr>
            <w:tcW w:w="1548" w:type="dxa"/>
            <w:tcBorders>
              <w:top w:val="single" w:color="000000" w:sz="4" w:space="0"/>
              <w:bottom w:val="single" w:color="000000" w:sz="4" w:space="0"/>
              <w:right w:val="single" w:color="000000" w:sz="4" w:space="0"/>
            </w:tcBorders>
            <w:vAlign w:val="top"/>
          </w:tcPr>
          <w:p w14:paraId="51E86D9C">
            <w:pPr>
              <w:spacing w:line="340" w:lineRule="exact"/>
              <w:jc w:val="center"/>
              <w:rPr>
                <w:rFonts w:hint="eastAsia"/>
                <w:sz w:val="16"/>
                <w:szCs w:val="16"/>
              </w:rPr>
            </w:pPr>
            <w:r>
              <w:rPr>
                <w:rFonts w:hint="eastAsia"/>
                <w:sz w:val="16"/>
                <w:szCs w:val="16"/>
              </w:rPr>
              <w:t>B24090029</w:t>
            </w:r>
          </w:p>
        </w:tc>
        <w:tc>
          <w:tcPr>
            <w:tcW w:w="540" w:type="dxa"/>
            <w:tcBorders>
              <w:top w:val="single" w:color="000000" w:sz="4" w:space="0"/>
              <w:left w:val="single" w:color="000000" w:sz="4" w:space="0"/>
              <w:bottom w:val="single" w:color="000000" w:sz="4" w:space="0"/>
            </w:tcBorders>
            <w:vAlign w:val="top"/>
          </w:tcPr>
          <w:p w14:paraId="128316D0">
            <w:pPr>
              <w:spacing w:line="340" w:lineRule="exact"/>
              <w:jc w:val="center"/>
              <w:rPr>
                <w:rFonts w:hint="eastAsia"/>
              </w:rPr>
            </w:pPr>
            <w:r>
              <w:rPr>
                <w:rFonts w:hint="eastAsia"/>
                <w:sz w:val="16"/>
                <w:szCs w:val="16"/>
              </w:rPr>
              <w:t>大二</w:t>
            </w:r>
          </w:p>
        </w:tc>
        <w:tc>
          <w:tcPr>
            <w:tcW w:w="1677" w:type="dxa"/>
            <w:tcBorders>
              <w:top w:val="single" w:color="000000" w:sz="4" w:space="0"/>
              <w:bottom w:val="single" w:color="000000" w:sz="4" w:space="0"/>
            </w:tcBorders>
            <w:vAlign w:val="top"/>
          </w:tcPr>
          <w:p w14:paraId="1C9B0EF2">
            <w:pPr>
              <w:spacing w:line="340" w:lineRule="exact"/>
              <w:jc w:val="center"/>
              <w:rPr>
                <w:rFonts w:hint="eastAsia"/>
                <w:sz w:val="16"/>
                <w:szCs w:val="16"/>
              </w:rPr>
            </w:pPr>
            <w:r>
              <w:rPr>
                <w:rFonts w:hint="eastAsia"/>
                <w:sz w:val="16"/>
                <w:szCs w:val="16"/>
              </w:rPr>
              <w:t>理学院数学基地班</w:t>
            </w:r>
          </w:p>
        </w:tc>
        <w:tc>
          <w:tcPr>
            <w:tcW w:w="1391" w:type="dxa"/>
            <w:tcBorders>
              <w:top w:val="single" w:color="000000" w:sz="4" w:space="0"/>
              <w:bottom w:val="single" w:color="000000" w:sz="4" w:space="0"/>
            </w:tcBorders>
            <w:vAlign w:val="top"/>
          </w:tcPr>
          <w:p w14:paraId="311FB5A2">
            <w:pPr>
              <w:spacing w:line="340" w:lineRule="exact"/>
              <w:jc w:val="center"/>
              <w:rPr>
                <w:rFonts w:hint="eastAsia"/>
                <w:sz w:val="16"/>
                <w:szCs w:val="16"/>
              </w:rPr>
            </w:pPr>
            <w:r>
              <w:rPr>
                <w:rFonts w:hint="eastAsia"/>
                <w:sz w:val="16"/>
                <w:szCs w:val="16"/>
              </w:rPr>
              <w:t>18752002289</w:t>
            </w:r>
          </w:p>
        </w:tc>
        <w:tc>
          <w:tcPr>
            <w:tcW w:w="1803" w:type="dxa"/>
            <w:tcBorders>
              <w:top w:val="single" w:color="000000" w:sz="4" w:space="0"/>
              <w:bottom w:val="single" w:color="000000" w:sz="4" w:space="0"/>
              <w:right w:val="single" w:color="000000" w:sz="4" w:space="0"/>
            </w:tcBorders>
            <w:vAlign w:val="top"/>
          </w:tcPr>
          <w:p w14:paraId="1475A1A7">
            <w:pPr>
              <w:spacing w:line="340" w:lineRule="exact"/>
              <w:jc w:val="center"/>
              <w:rPr>
                <w:rFonts w:hint="eastAsia"/>
                <w:sz w:val="16"/>
                <w:szCs w:val="16"/>
              </w:rPr>
            </w:pPr>
            <w:r>
              <w:rPr>
                <w:rFonts w:hint="eastAsia"/>
                <w:sz w:val="16"/>
                <w:szCs w:val="16"/>
              </w:rPr>
              <w:t>1502345789@qq.com</w:t>
            </w:r>
          </w:p>
        </w:tc>
      </w:tr>
      <w:tr w14:paraId="6D952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9" w:hRule="atLeast"/>
        </w:trPr>
        <w:tc>
          <w:tcPr>
            <w:tcW w:w="517" w:type="dxa"/>
            <w:vMerge w:val="restart"/>
            <w:tcBorders>
              <w:left w:val="single" w:color="000000" w:sz="4" w:space="0"/>
            </w:tcBorders>
            <w:textDirection w:val="tbRlV"/>
            <w:vAlign w:val="center"/>
          </w:tcPr>
          <w:p w14:paraId="6491C944">
            <w:pPr>
              <w:spacing w:line="340" w:lineRule="exact"/>
              <w:ind w:left="113" w:right="113"/>
              <w:jc w:val="center"/>
              <w:rPr>
                <w:sz w:val="24"/>
              </w:rPr>
            </w:pPr>
            <w:r>
              <w:rPr>
                <w:rFonts w:hint="eastAsia"/>
                <w:sz w:val="24"/>
              </w:rPr>
              <w:t>指导教师信息</w:t>
            </w:r>
          </w:p>
        </w:tc>
        <w:tc>
          <w:tcPr>
            <w:tcW w:w="780" w:type="dxa"/>
            <w:tcBorders>
              <w:top w:val="single" w:color="000000" w:sz="4" w:space="0"/>
            </w:tcBorders>
            <w:vAlign w:val="center"/>
          </w:tcPr>
          <w:p w14:paraId="0172245E">
            <w:pPr>
              <w:spacing w:line="340" w:lineRule="exact"/>
              <w:jc w:val="center"/>
              <w:rPr>
                <w:rFonts w:hint="eastAsia"/>
                <w:sz w:val="16"/>
                <w:szCs w:val="16"/>
              </w:rPr>
            </w:pPr>
            <w:r>
              <w:rPr>
                <w:rFonts w:hint="eastAsia"/>
                <w:sz w:val="16"/>
                <w:szCs w:val="16"/>
              </w:rPr>
              <w:t>姓名</w:t>
            </w:r>
          </w:p>
        </w:tc>
        <w:tc>
          <w:tcPr>
            <w:tcW w:w="2820" w:type="dxa"/>
            <w:gridSpan w:val="3"/>
            <w:tcBorders>
              <w:top w:val="single" w:color="000000" w:sz="4" w:space="0"/>
              <w:bottom w:val="single" w:color="000000" w:sz="4" w:space="0"/>
            </w:tcBorders>
            <w:vAlign w:val="center"/>
          </w:tcPr>
          <w:p w14:paraId="0E164C08">
            <w:pPr>
              <w:spacing w:line="340" w:lineRule="exact"/>
              <w:jc w:val="center"/>
              <w:rPr>
                <w:rFonts w:hint="eastAsia"/>
                <w:sz w:val="16"/>
                <w:szCs w:val="16"/>
              </w:rPr>
            </w:pPr>
            <w:r>
              <w:rPr>
                <w:rFonts w:ascii="宋体" w:hAnsi="宋体" w:eastAsia="宋体" w:cs="宋体"/>
                <w:sz w:val="24"/>
              </w:rPr>
              <w:t>杨真真</w:t>
            </w:r>
          </w:p>
        </w:tc>
        <w:tc>
          <w:tcPr>
            <w:tcW w:w="1677" w:type="dxa"/>
            <w:tcBorders>
              <w:top w:val="single" w:color="000000" w:sz="4" w:space="0"/>
              <w:bottom w:val="single" w:color="000000" w:sz="4" w:space="0"/>
            </w:tcBorders>
            <w:vAlign w:val="center"/>
          </w:tcPr>
          <w:p w14:paraId="67205F78">
            <w:pPr>
              <w:spacing w:line="340" w:lineRule="exact"/>
              <w:jc w:val="center"/>
              <w:rPr>
                <w:rFonts w:hint="eastAsia"/>
                <w:sz w:val="16"/>
                <w:szCs w:val="16"/>
              </w:rPr>
            </w:pPr>
            <w:r>
              <w:rPr>
                <w:rFonts w:hint="eastAsia"/>
                <w:sz w:val="16"/>
                <w:szCs w:val="16"/>
              </w:rPr>
              <w:t>年龄</w:t>
            </w:r>
          </w:p>
        </w:tc>
        <w:tc>
          <w:tcPr>
            <w:tcW w:w="3194" w:type="dxa"/>
            <w:gridSpan w:val="2"/>
            <w:tcBorders>
              <w:top w:val="single" w:color="000000" w:sz="4" w:space="0"/>
              <w:bottom w:val="single" w:color="000000" w:sz="4" w:space="0"/>
              <w:right w:val="single" w:color="000000" w:sz="4" w:space="0"/>
            </w:tcBorders>
            <w:vAlign w:val="center"/>
          </w:tcPr>
          <w:p w14:paraId="377EC9E5">
            <w:pPr>
              <w:spacing w:line="340" w:lineRule="exact"/>
              <w:jc w:val="center"/>
              <w:rPr>
                <w:sz w:val="16"/>
                <w:szCs w:val="16"/>
              </w:rPr>
            </w:pPr>
            <w:r>
              <w:rPr>
                <w:rFonts w:hint="eastAsia"/>
                <w:sz w:val="24"/>
              </w:rPr>
              <w:t>42</w:t>
            </w:r>
          </w:p>
        </w:tc>
      </w:tr>
      <w:tr w14:paraId="34F72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36" w:hRule="atLeast"/>
        </w:trPr>
        <w:tc>
          <w:tcPr>
            <w:tcW w:w="517" w:type="dxa"/>
            <w:vMerge w:val="continue"/>
            <w:tcBorders>
              <w:left w:val="single" w:color="000000" w:sz="4" w:space="0"/>
            </w:tcBorders>
            <w:textDirection w:val="tbRlV"/>
            <w:vAlign w:val="top"/>
          </w:tcPr>
          <w:p w14:paraId="2495AAFD">
            <w:pPr>
              <w:spacing w:line="340" w:lineRule="exact"/>
              <w:ind w:left="113" w:right="113"/>
              <w:jc w:val="center"/>
              <w:rPr>
                <w:rFonts w:hint="eastAsia"/>
                <w:sz w:val="24"/>
              </w:rPr>
            </w:pPr>
          </w:p>
        </w:tc>
        <w:tc>
          <w:tcPr>
            <w:tcW w:w="780" w:type="dxa"/>
            <w:tcBorders>
              <w:top w:val="single" w:color="000000" w:sz="4" w:space="0"/>
            </w:tcBorders>
            <w:vAlign w:val="center"/>
          </w:tcPr>
          <w:p w14:paraId="19C32451">
            <w:pPr>
              <w:spacing w:line="340" w:lineRule="exact"/>
              <w:jc w:val="center"/>
              <w:rPr>
                <w:rFonts w:hint="eastAsia"/>
                <w:sz w:val="16"/>
                <w:szCs w:val="16"/>
              </w:rPr>
            </w:pPr>
            <w:r>
              <w:rPr>
                <w:rFonts w:hint="eastAsia"/>
                <w:sz w:val="16"/>
                <w:szCs w:val="16"/>
              </w:rPr>
              <w:t>单位</w:t>
            </w:r>
          </w:p>
        </w:tc>
        <w:tc>
          <w:tcPr>
            <w:tcW w:w="2820" w:type="dxa"/>
            <w:gridSpan w:val="3"/>
            <w:tcBorders>
              <w:top w:val="single" w:color="000000" w:sz="4" w:space="0"/>
              <w:bottom w:val="single" w:color="000000" w:sz="4" w:space="0"/>
            </w:tcBorders>
            <w:vAlign w:val="center"/>
          </w:tcPr>
          <w:p w14:paraId="7C3D0890">
            <w:pPr>
              <w:spacing w:line="340" w:lineRule="exact"/>
              <w:jc w:val="center"/>
              <w:rPr>
                <w:rFonts w:hint="eastAsia"/>
                <w:sz w:val="16"/>
                <w:szCs w:val="16"/>
              </w:rPr>
            </w:pPr>
            <w:r>
              <w:rPr>
                <w:rFonts w:ascii="宋体" w:hAnsi="宋体" w:eastAsia="宋体" w:cs="宋体"/>
                <w:sz w:val="24"/>
              </w:rPr>
              <w:t>理学院</w:t>
            </w:r>
          </w:p>
        </w:tc>
        <w:tc>
          <w:tcPr>
            <w:tcW w:w="1677" w:type="dxa"/>
            <w:tcBorders>
              <w:top w:val="single" w:color="000000" w:sz="4" w:space="0"/>
              <w:bottom w:val="single" w:color="000000" w:sz="4" w:space="0"/>
            </w:tcBorders>
            <w:vAlign w:val="center"/>
          </w:tcPr>
          <w:p w14:paraId="284310DB">
            <w:pPr>
              <w:spacing w:line="340" w:lineRule="exact"/>
              <w:jc w:val="center"/>
              <w:rPr>
                <w:rFonts w:hint="eastAsia"/>
                <w:sz w:val="16"/>
                <w:szCs w:val="16"/>
              </w:rPr>
            </w:pPr>
            <w:r>
              <w:rPr>
                <w:rFonts w:hint="eastAsia"/>
                <w:sz w:val="16"/>
                <w:szCs w:val="16"/>
              </w:rPr>
              <w:t>行政职务/专业技术职务</w:t>
            </w:r>
          </w:p>
        </w:tc>
        <w:tc>
          <w:tcPr>
            <w:tcW w:w="3194" w:type="dxa"/>
            <w:gridSpan w:val="2"/>
            <w:tcBorders>
              <w:top w:val="single" w:color="000000" w:sz="4" w:space="0"/>
              <w:bottom w:val="single" w:color="000000" w:sz="4" w:space="0"/>
              <w:right w:val="single" w:color="000000" w:sz="4" w:space="0"/>
            </w:tcBorders>
            <w:vAlign w:val="center"/>
          </w:tcPr>
          <w:p w14:paraId="74F8CCEA">
            <w:pPr>
              <w:spacing w:line="340" w:lineRule="exact"/>
              <w:jc w:val="center"/>
              <w:rPr>
                <w:rFonts w:hint="eastAsia"/>
                <w:sz w:val="16"/>
                <w:szCs w:val="16"/>
              </w:rPr>
            </w:pPr>
            <w:r>
              <w:rPr>
                <w:rFonts w:ascii="宋体" w:hAnsi="宋体" w:eastAsia="宋体" w:cs="宋体"/>
                <w:sz w:val="24"/>
              </w:rPr>
              <w:t>副教授</w:t>
            </w:r>
          </w:p>
        </w:tc>
      </w:tr>
      <w:tr w14:paraId="4201C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517" w:type="dxa"/>
            <w:vMerge w:val="continue"/>
            <w:tcBorders>
              <w:left w:val="single" w:color="000000" w:sz="4" w:space="0"/>
              <w:bottom w:val="single" w:color="000000" w:sz="4" w:space="0"/>
            </w:tcBorders>
            <w:textDirection w:val="tbRlV"/>
            <w:vAlign w:val="top"/>
          </w:tcPr>
          <w:p w14:paraId="572856F7">
            <w:pPr>
              <w:spacing w:line="340" w:lineRule="exact"/>
              <w:ind w:left="113" w:right="113"/>
              <w:jc w:val="center"/>
              <w:rPr>
                <w:rFonts w:hint="eastAsia"/>
                <w:sz w:val="24"/>
              </w:rPr>
            </w:pPr>
          </w:p>
        </w:tc>
        <w:tc>
          <w:tcPr>
            <w:tcW w:w="780" w:type="dxa"/>
            <w:tcBorders>
              <w:top w:val="single" w:color="000000" w:sz="4" w:space="0"/>
              <w:bottom w:val="single" w:color="000000" w:sz="4" w:space="0"/>
            </w:tcBorders>
            <w:vAlign w:val="center"/>
          </w:tcPr>
          <w:p w14:paraId="43BC63E3">
            <w:pPr>
              <w:spacing w:line="340" w:lineRule="exact"/>
              <w:jc w:val="center"/>
              <w:rPr>
                <w:rFonts w:hint="eastAsia"/>
                <w:sz w:val="16"/>
                <w:szCs w:val="16"/>
              </w:rPr>
            </w:pPr>
            <w:r>
              <w:rPr>
                <w:rFonts w:hint="eastAsia"/>
                <w:sz w:val="16"/>
                <w:szCs w:val="16"/>
              </w:rPr>
              <w:t>手机</w:t>
            </w:r>
          </w:p>
        </w:tc>
        <w:tc>
          <w:tcPr>
            <w:tcW w:w="2820" w:type="dxa"/>
            <w:gridSpan w:val="3"/>
            <w:tcBorders>
              <w:top w:val="single" w:color="000000" w:sz="4" w:space="0"/>
              <w:bottom w:val="single" w:color="000000" w:sz="4" w:space="0"/>
            </w:tcBorders>
            <w:vAlign w:val="center"/>
          </w:tcPr>
          <w:p w14:paraId="1C333EC7">
            <w:pPr>
              <w:spacing w:line="340" w:lineRule="exact"/>
              <w:jc w:val="center"/>
              <w:rPr>
                <w:rFonts w:hint="eastAsia"/>
                <w:sz w:val="16"/>
                <w:szCs w:val="16"/>
              </w:rPr>
            </w:pPr>
            <w:r>
              <w:rPr>
                <w:rFonts w:eastAsia="宋体"/>
                <w:sz w:val="24"/>
              </w:rPr>
              <w:t>18120180582</w:t>
            </w:r>
          </w:p>
        </w:tc>
        <w:tc>
          <w:tcPr>
            <w:tcW w:w="1677" w:type="dxa"/>
            <w:tcBorders>
              <w:top w:val="single" w:color="000000" w:sz="4" w:space="0"/>
              <w:bottom w:val="single" w:color="000000" w:sz="4" w:space="0"/>
            </w:tcBorders>
            <w:vAlign w:val="center"/>
          </w:tcPr>
          <w:p w14:paraId="2DBA3CBF">
            <w:pPr>
              <w:spacing w:line="340" w:lineRule="exact"/>
              <w:jc w:val="center"/>
              <w:rPr>
                <w:rFonts w:hint="eastAsia"/>
                <w:sz w:val="16"/>
                <w:szCs w:val="16"/>
              </w:rPr>
            </w:pPr>
            <w:r>
              <w:rPr>
                <w:rFonts w:hint="eastAsia"/>
                <w:sz w:val="16"/>
                <w:szCs w:val="16"/>
              </w:rPr>
              <w:t>电子邮件</w:t>
            </w:r>
          </w:p>
        </w:tc>
        <w:tc>
          <w:tcPr>
            <w:tcW w:w="3194" w:type="dxa"/>
            <w:gridSpan w:val="2"/>
            <w:tcBorders>
              <w:top w:val="single" w:color="000000" w:sz="4" w:space="0"/>
              <w:bottom w:val="single" w:color="000000" w:sz="4" w:space="0"/>
              <w:right w:val="single" w:color="000000" w:sz="4" w:space="0"/>
            </w:tcBorders>
            <w:vAlign w:val="center"/>
          </w:tcPr>
          <w:p w14:paraId="2347B1FE">
            <w:pPr>
              <w:spacing w:line="340" w:lineRule="exact"/>
              <w:jc w:val="center"/>
              <w:rPr>
                <w:sz w:val="16"/>
                <w:szCs w:val="16"/>
              </w:rPr>
            </w:pPr>
            <w:r>
              <w:rPr>
                <w:rFonts w:hint="eastAsia"/>
                <w:sz w:val="24"/>
              </w:rPr>
              <w:t>yangzz@njupt.edu.cn</w:t>
            </w:r>
          </w:p>
        </w:tc>
      </w:tr>
      <w:tr w14:paraId="322BF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252" w:hRule="atLeast"/>
        </w:trPr>
        <w:tc>
          <w:tcPr>
            <w:tcW w:w="8988" w:type="dxa"/>
            <w:gridSpan w:val="8"/>
            <w:tcBorders>
              <w:top w:val="single" w:color="000000" w:sz="4" w:space="0"/>
            </w:tcBorders>
            <w:vAlign w:val="top"/>
          </w:tcPr>
          <w:p w14:paraId="34868DBA">
            <w:pPr>
              <w:numPr>
                <w:ilvl w:val="0"/>
                <w:numId w:val="0"/>
              </w:numPr>
              <w:spacing w:before="289" w:line="340" w:lineRule="exact"/>
              <w:jc w:val="left"/>
              <w:rPr>
                <w:rFonts w:hint="eastAsia"/>
                <w:sz w:val="24"/>
              </w:rPr>
            </w:pPr>
            <w:r>
              <w:rPr>
                <w:rFonts w:hint="eastAsia"/>
                <w:b/>
                <w:sz w:val="24"/>
              </w:rPr>
              <w:t>申请理由</w:t>
            </w:r>
            <w:r>
              <w:rPr>
                <w:rFonts w:hint="eastAsia"/>
                <w:sz w:val="24"/>
              </w:rPr>
              <w:t>（</w:t>
            </w:r>
            <w:r>
              <w:rPr>
                <w:rFonts w:ascii="宋体" w:hAnsi="宋体" w:cs="宋体"/>
                <w:kern w:val="0"/>
                <w:sz w:val="24"/>
              </w:rPr>
              <w:t>包括自身具备的知识条件</w:t>
            </w:r>
            <w:r>
              <w:rPr>
                <w:rFonts w:hint="eastAsia" w:ascii="宋体" w:hAnsi="宋体" w:cs="宋体"/>
                <w:kern w:val="0"/>
                <w:sz w:val="24"/>
              </w:rPr>
              <w:t>、</w:t>
            </w:r>
            <w:r>
              <w:rPr>
                <w:rFonts w:ascii="宋体" w:hAnsi="宋体" w:cs="宋体"/>
                <w:kern w:val="0"/>
                <w:sz w:val="24"/>
              </w:rPr>
              <w:t>自己的特长、兴趣</w:t>
            </w:r>
            <w:r>
              <w:rPr>
                <w:rFonts w:hint="eastAsia" w:ascii="宋体" w:hAnsi="宋体" w:cs="宋体"/>
                <w:kern w:val="0"/>
                <w:sz w:val="24"/>
              </w:rPr>
              <w:t>、已有的实践创新成果等</w:t>
            </w:r>
            <w:r>
              <w:rPr>
                <w:rFonts w:hint="eastAsia"/>
                <w:sz w:val="24"/>
              </w:rPr>
              <w:t>）</w:t>
            </w:r>
          </w:p>
          <w:p w14:paraId="684B4E3A">
            <w:pPr>
              <w:numPr>
                <w:ilvl w:val="0"/>
                <w:numId w:val="0"/>
              </w:numPr>
              <w:spacing w:before="289" w:line="340" w:lineRule="exact"/>
              <w:ind w:firstLine="480" w:firstLineChars="200"/>
              <w:jc w:val="left"/>
              <w:rPr>
                <w:rFonts w:hint="eastAsia" w:ascii="宋体" w:hAnsi="宋体" w:eastAsia="宋体" w:cs="宋体"/>
                <w:sz w:val="24"/>
              </w:rPr>
            </w:pPr>
            <w:r>
              <w:rPr>
                <w:rFonts w:hint="eastAsia" w:ascii="宋体" w:hAnsi="宋体" w:eastAsia="宋体" w:cs="宋体"/>
                <w:sz w:val="24"/>
              </w:rPr>
              <w:t>陈健斌：数学基地班专业，绩点排名前20%，具有扎实的数学基础，良好的数理计算和缜密的逻辑思维能力。自主学习能力强，自主学习C++,Python等编程语言及相关开发工具，熟练使用MATLAB等专业数学软件。参加过美赛、五一数学建模竞赛、全国大学生数学竞赛等多种赛事，</w:t>
            </w:r>
            <w:r>
              <w:rPr>
                <w:rFonts w:ascii="宋体" w:hAnsi="宋体" w:eastAsia="宋体" w:cs="宋体"/>
                <w:sz w:val="24"/>
              </w:rPr>
              <w:t>有较强的团队协作能力和沟通能力，愿意吃苦</w:t>
            </w:r>
            <w:r>
              <w:rPr>
                <w:rFonts w:hint="eastAsia" w:ascii="宋体" w:hAnsi="宋体" w:eastAsia="宋体" w:cs="宋体"/>
                <w:sz w:val="24"/>
              </w:rPr>
              <w:t>，</w:t>
            </w:r>
            <w:r>
              <w:rPr>
                <w:rFonts w:ascii="宋体" w:hAnsi="宋体" w:eastAsia="宋体" w:cs="宋体"/>
                <w:sz w:val="24"/>
              </w:rPr>
              <w:t>有责任心</w:t>
            </w:r>
            <w:r>
              <w:rPr>
                <w:rFonts w:hint="eastAsia" w:ascii="宋体" w:hAnsi="宋体" w:eastAsia="宋体" w:cs="宋体"/>
                <w:sz w:val="24"/>
              </w:rPr>
              <w:t>。</w:t>
            </w:r>
          </w:p>
          <w:p w14:paraId="6428262C">
            <w:pPr>
              <w:numPr>
                <w:ilvl w:val="0"/>
                <w:numId w:val="0"/>
              </w:numPr>
              <w:spacing w:before="289" w:line="340" w:lineRule="exact"/>
              <w:ind w:firstLine="480" w:firstLineChars="200"/>
              <w:jc w:val="left"/>
              <w:rPr>
                <w:rFonts w:hint="eastAsia" w:ascii="宋体" w:hAnsi="宋体" w:eastAsia="宋体" w:cs="宋体"/>
                <w:sz w:val="24"/>
              </w:rPr>
            </w:pPr>
            <w:r>
              <w:rPr>
                <w:rFonts w:hint="eastAsia" w:ascii="宋体" w:hAnsi="宋体" w:eastAsia="宋体" w:cs="宋体"/>
                <w:sz w:val="24"/>
              </w:rPr>
              <w:t>姜耀：软件工程专业，绩点排名前20%，专业基础扎实，编程能力突出，熟练掌握C++、Python等编程语言及相关开发工具。自主学习能力强，已涉猎深度学习相关知识，能够使用PyTorch框架完成基本模型的构建、调试与部署，对目标研究方向兴趣浓厚且具备明确的探索规划。已通过英语六级，具备流畅的外文文献阅读、核心信息提炼与学术写作能力。竞赛经历丰富，曾参与蓝桥杯、全国大学生英语竞赛、全国大学生数学竞赛等多项赛事，展现出优秀的逻辑思维、抗压能力与团队协作精神，沟通顺畅，能快速融入团队并承担实质性任务。</w:t>
            </w:r>
          </w:p>
          <w:p w14:paraId="48D3CD3C">
            <w:pPr>
              <w:spacing w:before="289" w:line="340" w:lineRule="exact"/>
              <w:ind w:firstLine="480"/>
              <w:jc w:val="left"/>
              <w:rPr>
                <w:rFonts w:hint="eastAsia" w:ascii="宋体" w:hAnsi="宋体" w:eastAsia="宋体" w:cs="宋体"/>
                <w:sz w:val="24"/>
              </w:rPr>
            </w:pPr>
            <w:r>
              <w:rPr>
                <w:rFonts w:hint="eastAsia" w:ascii="宋体" w:hAnsi="宋体" w:eastAsia="宋体" w:cs="宋体"/>
                <w:sz w:val="24"/>
              </w:rPr>
              <w:t>周煜人：</w:t>
            </w:r>
            <w:r>
              <w:rPr>
                <w:rFonts w:ascii="宋体" w:hAnsi="宋体" w:eastAsia="宋体" w:cs="宋体"/>
                <w:i w:val="0"/>
                <w:strike w:val="0"/>
                <w:spacing w:val="0"/>
                <w:sz w:val="24"/>
                <w:u w:val="none"/>
              </w:rPr>
              <w:t>数学基地班专业，专业知识体系完善，具备扎实的算法基础与工程实践能力。熟练掌握C、MATLAB等编程工具，动手实践能力较强。自主钻研意识突出，主动学习机器学习基础理论与相关工具，对目标研究方向抱有强烈热情，且有清晰的学习进阶计划。</w:t>
            </w:r>
          </w:p>
          <w:p w14:paraId="4AE00B88">
            <w:pPr>
              <w:spacing w:before="289" w:line="340" w:lineRule="exact"/>
              <w:ind w:firstLine="480"/>
              <w:jc w:val="left"/>
              <w:rPr>
                <w:rFonts w:hint="eastAsia" w:ascii="宋体" w:hAnsi="宋体" w:eastAsia="宋体" w:cs="宋体"/>
                <w:sz w:val="24"/>
              </w:rPr>
            </w:pPr>
            <w:r>
              <w:rPr>
                <w:rFonts w:hint="eastAsia" w:ascii="宋体" w:hAnsi="宋体" w:eastAsia="宋体" w:cs="宋体"/>
                <w:sz w:val="24"/>
              </w:rPr>
              <w:t>胡铭坤：数学基地班专业，具有较好的数学基础，专业基础扎实，自主学习能力强，自我学习C语言，MATLAB等相关工具，具有较好的团队协作能力能够融入队伍与队友进行沟通，对该目标方向研究具有一定的兴趣，并能够为此进行更加深入的学习与探讨。</w:t>
            </w:r>
          </w:p>
          <w:p w14:paraId="0F1DA4B2">
            <w:pPr>
              <w:spacing w:before="289" w:line="340" w:lineRule="exact"/>
              <w:ind w:firstLine="480"/>
              <w:jc w:val="left"/>
              <w:rPr>
                <w:sz w:val="24"/>
              </w:rPr>
            </w:pPr>
            <w:r>
              <w:rPr>
                <w:rFonts w:hint="eastAsia" w:ascii="宋体" w:hAnsi="宋体" w:eastAsia="宋体" w:cs="宋体"/>
                <w:sz w:val="24"/>
              </w:rPr>
              <w:t>指导老师杨真真：副教授、硕士生导师。研究方向为机器学习、多媒体信息处理等。主 持包括国家自然科学基金青年基金和中国博士后科学基金等项目8项；以第一作者在Signal Processing、电子学报等国内外重要期刊和学术会议上发表论文30余篇，其中20余篇被SCI、 EI 全文收录；成功申请发明专利20余项，其中已授权10余项；已主持完成校级教改项目3 项，发表教学研究论文5篇，其中核心1篇，SCD检索2篇；曾获中国通信学会“全国信息 通信领域优秀博士学位论文”奖、江苏省优秀博士学位论文奖、南京邮电大学校“教学标兵奖”。 曾指导学生获得全国大学生数学建模竞赛本科组国奖和赛区奖30余项，以及南京邮电大学 研究生优秀硕士论文1项、本科优秀毕业设计(论文)1项等。</w:t>
            </w:r>
          </w:p>
        </w:tc>
      </w:tr>
    </w:tbl>
    <w:p w14:paraId="7ACAD693">
      <w:pPr>
        <w:spacing w:before="289"/>
        <w:rPr>
          <w:rFonts w:hint="eastAsia"/>
          <w:b/>
          <w:sz w:val="24"/>
        </w:rPr>
        <w:sectPr>
          <w:footerReference r:id="rId3" w:type="default"/>
          <w:footerReference r:id="rId4" w:type="even"/>
          <w:pgSz w:w="11906" w:h="16838"/>
          <w:pgMar w:top="2020" w:right="1531" w:bottom="1731" w:left="1531" w:header="851" w:footer="1644" w:gutter="0"/>
          <w:cols w:space="720" w:num="1"/>
          <w:docGrid w:type="lines" w:linePitch="579" w:charSpace="0"/>
        </w:sectPr>
      </w:pP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88"/>
      </w:tblGrid>
      <w:tr w14:paraId="1389B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286" w:hRule="atLeast"/>
        </w:trPr>
        <w:tc>
          <w:tcPr>
            <w:tcW w:w="8988" w:type="dxa"/>
            <w:vAlign w:val="top"/>
          </w:tcPr>
          <w:p w14:paraId="4DB983DF">
            <w:pPr>
              <w:spacing w:before="289" w:line="340" w:lineRule="exact"/>
              <w:rPr>
                <w:rFonts w:hint="eastAsia"/>
                <w:sz w:val="24"/>
              </w:rPr>
            </w:pPr>
            <w:r>
              <w:rPr>
                <w:rFonts w:hint="eastAsia"/>
                <w:b/>
                <w:sz w:val="24"/>
              </w:rPr>
              <w:t>二、项目方案</w:t>
            </w:r>
          </w:p>
          <w:p w14:paraId="77605BA6">
            <w:pPr>
              <w:spacing w:line="340" w:lineRule="exact"/>
              <w:ind w:firstLine="480" w:firstLineChars="200"/>
              <w:rPr>
                <w:rFonts w:hint="eastAsia"/>
                <w:sz w:val="24"/>
              </w:rPr>
            </w:pPr>
            <w:r>
              <w:rPr>
                <w:rFonts w:hint="eastAsia"/>
                <w:sz w:val="24"/>
              </w:rPr>
              <w:t>具体内容包括：</w:t>
            </w:r>
          </w:p>
          <w:p w14:paraId="670BC188">
            <w:pPr>
              <w:spacing w:line="340" w:lineRule="exact"/>
              <w:ind w:left="160" w:firstLine="480"/>
              <w:rPr>
                <w:rFonts w:hint="eastAsia"/>
                <w:sz w:val="24"/>
              </w:rPr>
            </w:pPr>
            <w:r>
              <w:rPr>
                <w:rFonts w:hint="eastAsia"/>
                <w:sz w:val="24"/>
              </w:rPr>
              <w:t>1、项目研究背景（国内外的研究现状及研究意义、项目已有的基础，与本项目有关的研究积累和已取得的成绩，已具备的条件，尚缺少的条件及方法等）</w:t>
            </w:r>
          </w:p>
          <w:p w14:paraId="298A1949">
            <w:pPr>
              <w:spacing w:line="340" w:lineRule="exact"/>
              <w:ind w:firstLine="480" w:firstLineChars="200"/>
              <w:rPr>
                <w:sz w:val="24"/>
              </w:rPr>
            </w:pPr>
            <w:r>
              <w:rPr>
                <w:rFonts w:ascii="宋体" w:hAnsi="宋体" w:eastAsia="宋体" w:cs="宋体"/>
                <w:sz w:val="24"/>
              </w:rPr>
              <w:t>在教育数字化转型持续深化与人工智能技术飞速发展的时代背景下，以大语言模型、多模态 AI、知识图谱为代表的 AI 技术正深刻改变教育行业的发展形态，为破解传统教育同质化难题、实现因材施教提供了全新的技术路径。当前在线教育行业实现了爆发式发展，MOOC 平台、K12 智慧学习系统、职业技能培训平台、编程教育社区等各类在线教育场景积累了海量的课程、习题、视频、文献等多模态学习资源，极大拓宽了学习者的学习渠道，但同时也带来了严重的 “信息过载” 与 “资源迷航” 问题，学习者在海量异构的学习资源中，难以快速找到匹配自身知识水平、认知节奏、学习兴趣与发展目标的内容，传统同质化的资源推送模式与 “一刀切” 的教学方式，无法满足学习者的个性化学习需求，导致学习效率低下、完课率不足、学习路径偏离等问题频发，而人工智能技术的全面赋能，成为解决这一行业痛点的核心突破口。</w:t>
            </w:r>
          </w:p>
          <w:p w14:paraId="762F57DE">
            <w:pPr>
              <w:spacing w:line="340" w:lineRule="exact"/>
              <w:ind w:firstLine="480" w:firstLineChars="200"/>
              <w:rPr>
                <w:rFonts w:ascii="宋体" w:hAnsi="宋体" w:eastAsia="宋体" w:cs="宋体"/>
                <w:sz w:val="24"/>
              </w:rPr>
            </w:pPr>
            <w:r>
              <w:rPr>
                <w:rFonts w:ascii="宋体" w:hAnsi="宋体" w:eastAsia="宋体" w:cs="宋体"/>
                <w:sz w:val="24"/>
              </w:rPr>
              <w:t>从国内外研究现状来看，AI 技术在个性化学习资源推荐领域的应用已成为智慧教育的研究热点，早期研究主要通过协同过滤、矩阵分解等传统机器学习算法实现基础的资源匹配，后续逐步引入深度学习、知识追踪、图神经网络等技术，实现了对学习者行为与知识状态的建模，而随着生成式 AI 的爆发，大语言模型、多模态 AI 技术开始被引入教育推荐场景，为学习者画像构建、知识语义理解、学习路径生成、推荐结果可解释性提升提供了全新的解决方案。</w:t>
            </w:r>
          </w:p>
          <w:p w14:paraId="05DAAC80">
            <w:pPr>
              <w:spacing w:line="340" w:lineRule="exact"/>
              <w:ind w:firstLine="480" w:firstLineChars="200"/>
              <w:rPr>
                <w:rFonts w:hint="eastAsia" w:ascii="宋体" w:hAnsi="宋体" w:eastAsia="宋体" w:cs="宋体"/>
                <w:sz w:val="24"/>
              </w:rPr>
            </w:pPr>
            <w:r>
              <w:rPr>
                <w:rFonts w:ascii="宋体" w:hAnsi="宋体" w:eastAsia="宋体" w:cs="宋体"/>
                <w:sz w:val="24"/>
              </w:rPr>
              <w:t>但现有研究仍存在诸多亟待突破的瓶颈，多数研究对 AI 技术的应用呈现碎片化特征，未能形成全链路的 AI 赋能体系，大多仅聚焦单一 AI 技术的单点优化，未能实现大语言模型、知识图谱、强化学习、多模态 AI 等技术的协同融合，无法充分发挥 AI 技术在教育场景的全维度赋能价值；现有 AI 模型大多仅依赖学习者的点击、评分等单一交互数据，未能通过多模态 AI 技术充分融合学习视频、习题文本、作答轨迹、学习时长等多维度学习数据，无法全面刻画学习者的知识状态、学习风格与认知特征，用户画像建模的精准度不足；多数模型对教育规律的融入不足，未能通过知识图谱与 AI 认知建模技术，深度捕捉知识点间的先修依赖、因果关联等逻辑关系，推荐结果难以符合学习者的认知发展规律，同时对学习者知识水平、兴趣偏好的动态演化捕捉能力不足，无法实现伴随学习全流程的自适应推荐；此外，现有 AI 推荐模型普遍存在 “黑箱” 特性，可解释性不足，无法向学习者清晰展示推荐的逻辑依据，而生成式 AI 在教育推荐场景的应用仍处于初级阶段，未能充分发挥大模型在自然语言交互、学习路径生成、个性化反馈等方面的优势，模型的跨场景泛化能力较弱，与实际教育场景的落地需求仍有较大差距。</w:t>
            </w:r>
          </w:p>
          <w:p w14:paraId="323D11EC">
            <w:pPr>
              <w:spacing w:line="340" w:lineRule="exact"/>
              <w:rPr>
                <w:sz w:val="24"/>
              </w:rPr>
            </w:pPr>
            <w:r>
              <w:rPr>
                <w:rFonts w:hint="eastAsia"/>
                <w:sz w:val="24"/>
              </w:rPr>
              <w:t xml:space="preserve">    </w:t>
            </w:r>
            <w:r>
              <w:rPr>
                <w:rFonts w:ascii="宋体" w:hAnsi="宋体" w:eastAsia="宋体" w:cs="宋体"/>
                <w:sz w:val="24"/>
              </w:rPr>
              <w:t>本项目的研究具备重要的理论与实践意义，理论层面，本项目构建 AI 全链路赋能的个性化学习资源推荐体系，实现多模态 AI、大语言模型、知识图谱、深度强化</w:t>
            </w:r>
          </w:p>
          <w:p w14:paraId="4AD7FC4F">
            <w:pPr>
              <w:spacing w:line="340" w:lineRule="exact"/>
              <w:rPr>
                <w:rFonts w:hint="eastAsia"/>
                <w:sz w:val="24"/>
              </w:rPr>
            </w:pPr>
          </w:p>
          <w:p w14:paraId="1C6EE023">
            <w:pPr>
              <w:spacing w:line="340" w:lineRule="exact"/>
              <w:rPr>
                <w:rFonts w:hint="eastAsia"/>
                <w:sz w:val="24"/>
              </w:rPr>
            </w:pPr>
          </w:p>
          <w:p w14:paraId="595789FF">
            <w:pPr>
              <w:spacing w:line="340" w:lineRule="exact"/>
              <w:rPr>
                <w:rFonts w:hint="eastAsia"/>
                <w:sz w:val="24"/>
              </w:rPr>
            </w:pPr>
          </w:p>
          <w:p w14:paraId="5040FA65">
            <w:pPr>
              <w:spacing w:line="340" w:lineRule="exact"/>
              <w:rPr>
                <w:rFonts w:hint="eastAsia"/>
                <w:sz w:val="24"/>
              </w:rPr>
            </w:pPr>
          </w:p>
          <w:p w14:paraId="4DF6C74D">
            <w:pPr>
              <w:spacing w:line="340" w:lineRule="exact"/>
              <w:rPr>
                <w:rFonts w:hint="eastAsia"/>
                <w:sz w:val="24"/>
              </w:rPr>
            </w:pPr>
          </w:p>
          <w:p w14:paraId="7481AC31">
            <w:pPr>
              <w:spacing w:line="340" w:lineRule="exact"/>
              <w:ind w:firstLine="482" w:firstLineChars="200"/>
              <w:rPr>
                <w:rFonts w:hint="eastAsia"/>
                <w:b/>
                <w:sz w:val="24"/>
              </w:rPr>
            </w:pPr>
          </w:p>
        </w:tc>
      </w:tr>
      <w:tr w14:paraId="5E415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286" w:hRule="atLeast"/>
        </w:trPr>
        <w:tc>
          <w:tcPr>
            <w:tcW w:w="8988" w:type="dxa"/>
            <w:vAlign w:val="top"/>
          </w:tcPr>
          <w:p w14:paraId="5748C9CD">
            <w:pPr>
              <w:spacing w:line="340" w:lineRule="exact"/>
              <w:rPr>
                <w:rFonts w:ascii="宋体" w:hAnsi="宋体" w:eastAsia="宋体" w:cs="宋体"/>
                <w:sz w:val="24"/>
              </w:rPr>
            </w:pPr>
            <w:r>
              <w:rPr>
                <w:rFonts w:ascii="宋体" w:hAnsi="宋体" w:eastAsia="宋体" w:cs="宋体"/>
                <w:sz w:val="24"/>
              </w:rPr>
              <w:t>学习等技术的有机融合，能够丰富 AI + 教育领域的理论体系，弥补现有研究在 AI 技术协同赋能教育场景方面的不足；实践层面，本项目研发的 AI 赋能个性化学习资源推荐系统，能够为各类在线教育平台提供可落地的技术解决方案，帮助学习者精准匹配适配的学习资源，规划符合认知规律的个性化学习路径，切实提升学习效率与学习效果，推动人工智能与教育教学的深度融合，助力教育数字化转型与因材施教目标的实现。目前项目组已具备良好的研究基础，团队成员已系统完成人工智能核心理论、智能推荐系统、教育数据挖掘相关知识的学习，深入研读了领域内国内外前沿文献，完成了主流 AI 推荐模型、开源大语言模型的复现与教育场景适配测试，在小规模教育数据集上完成了初步的模型训练与效果验证，掌握了多模态数据预处理、AI 模型构建、训练调优、性能评估的完整流程，同时学校图书馆拥有丰富的中英文数据库与学术文献资源，能够为项目研究提供充足的文献支撑，学校创新实验中心可为项目提供研究所需的场地、高性能 GPU 算力服务器与相关软件环境，指导老师在 AI + 教育领域的长期研究积累也能为项目提供全面的理论与技术指导。当前项目尚缺少的条件主要为大规模真实教育场景的多模态标注数据集，以及工业级在线教育平台的落地测试环境，后续项目组将通过扩充 ASSISTments、MOOCCube、Junyi Academy 等公开多模态数据集，与校内在线学习平台合作获取真实用户学习数据，同时搭建模拟在线教育场景的测试环境，通过小规模用户试点测试的方式解决上述问题。</w:t>
            </w:r>
          </w:p>
          <w:p w14:paraId="6B15163D">
            <w:pPr>
              <w:spacing w:line="340" w:lineRule="exact"/>
              <w:ind w:left="160" w:firstLine="480"/>
              <w:rPr>
                <w:rFonts w:hint="eastAsia" w:ascii="宋体" w:hAnsi="宋体" w:eastAsia="宋体" w:cs="宋体"/>
                <w:sz w:val="24"/>
              </w:rPr>
            </w:pPr>
            <w:r>
              <w:rPr>
                <w:rFonts w:hint="eastAsia" w:ascii="宋体" w:hAnsi="宋体" w:eastAsia="宋体" w:cs="宋体"/>
                <w:sz w:val="24"/>
              </w:rPr>
              <w:t>2、项目研究目标及主要内容</w:t>
            </w:r>
          </w:p>
          <w:p w14:paraId="18DB578A">
            <w:pPr>
              <w:spacing w:line="340" w:lineRule="exact"/>
              <w:ind w:firstLine="480" w:firstLineChars="200"/>
              <w:rPr>
                <w:rFonts w:ascii="宋体" w:hAnsi="宋体" w:eastAsia="宋体" w:cs="宋体"/>
                <w:sz w:val="24"/>
              </w:rPr>
            </w:pPr>
            <w:r>
              <w:rPr>
                <w:rFonts w:ascii="宋体" w:hAnsi="宋体" w:eastAsia="宋体" w:cs="宋体"/>
                <w:sz w:val="24"/>
              </w:rPr>
              <w:t>本项目的总体研究目标是针对现有个性化学习资源推荐中 AI 技术应用碎片化、用户画像刻画不精准、教育规律融入不足等核心痛点，构建 AI 全链路赋能的个性化学习资源推荐体系，融合多类人工智能技术，实现课程、习题与学习路径的一体化智能推荐，最终形成学术论文、可落地的系统原型与知识产权成果，为智慧教育推荐提供新的 AI 解决方案。</w:t>
            </w:r>
          </w:p>
          <w:p w14:paraId="5BE68EDA">
            <w:pPr>
              <w:spacing w:line="340" w:lineRule="exact"/>
              <w:ind w:firstLine="480" w:firstLineChars="200"/>
              <w:rPr>
                <w:rFonts w:ascii="宋体" w:hAnsi="宋体" w:eastAsia="宋体" w:cs="宋体"/>
                <w:sz w:val="24"/>
              </w:rPr>
            </w:pPr>
            <w:r>
              <w:rPr>
                <w:rFonts w:ascii="宋体" w:hAnsi="宋体" w:eastAsia="宋体" w:cs="宋体"/>
                <w:sz w:val="24"/>
              </w:rPr>
              <w:t>为支撑后续模型训练与实验，项目将先开展领域调研与标准化数据集构建工作，梳理领域研究现状与技术瓶颈，收集多模态公开教育数据集，通过 AI 预处理技术完成数据清洗、缺失值填充与多模态特征对齐，构建标准化的实验数据集，为研究奠定数据基础。</w:t>
            </w:r>
          </w:p>
          <w:p w14:paraId="51751B4E">
            <w:pPr>
              <w:spacing w:line="340" w:lineRule="exact"/>
              <w:ind w:firstLine="480" w:firstLineChars="200"/>
              <w:rPr>
                <w:rFonts w:ascii="宋体" w:hAnsi="宋体" w:eastAsia="宋体" w:cs="宋体"/>
                <w:sz w:val="24"/>
              </w:rPr>
            </w:pPr>
            <w:r>
              <w:rPr>
                <w:rFonts w:ascii="宋体" w:hAnsi="宋体" w:eastAsia="宋体" w:cs="宋体"/>
                <w:sz w:val="24"/>
              </w:rPr>
              <w:t>核心研究工作将围绕 AI 智能模块的设计与优化展开，构建全链路 AI 赋能架构，依次完成多模态用户画像、大模型增强知识追踪、知识图谱关系挖掘、强化学习推荐引擎、可解释交互模块的设计与训练，融合形成端到端的 AI 推荐模型，实现对学习者认知状态的精准感知与推荐策略的动态优化。</w:t>
            </w:r>
          </w:p>
          <w:p w14:paraId="0247175B">
            <w:pPr>
              <w:spacing w:line="340" w:lineRule="exact"/>
              <w:ind w:firstLine="480" w:firstLineChars="200"/>
              <w:rPr>
                <w:rFonts w:ascii="宋体" w:hAnsi="宋体" w:eastAsia="宋体" w:cs="宋体"/>
                <w:sz w:val="24"/>
              </w:rPr>
            </w:pPr>
            <w:r>
              <w:rPr>
                <w:rFonts w:ascii="宋体" w:hAnsi="宋体" w:eastAsia="宋体" w:cs="宋体"/>
                <w:sz w:val="24"/>
              </w:rPr>
              <w:t>基于优化后的 AI 模型，项目将搭建 B/S 架构的个性化推荐系统，划分数据层、AI 引擎层、业务逻辑层与交互层，完成各功能模块的开发与联调，实现用户画像展示、智能资源推荐、学习路径可视化、自然语言交互等功能，保障系统的稳定运行与良好的用户体验。</w:t>
            </w:r>
          </w:p>
          <w:p w14:paraId="52E60E9E">
            <w:pPr>
              <w:spacing w:line="340" w:lineRule="exact"/>
              <w:ind w:firstLine="480" w:firstLineChars="200"/>
              <w:rPr>
                <w:rFonts w:hint="eastAsia" w:ascii="宋体" w:hAnsi="宋体" w:eastAsia="宋体" w:cs="宋体"/>
                <w:sz w:val="24"/>
              </w:rPr>
            </w:pPr>
            <w:r>
              <w:rPr>
                <w:rFonts w:ascii="宋体" w:hAnsi="宋体" w:eastAsia="宋体" w:cs="宋体"/>
                <w:sz w:val="24"/>
              </w:rPr>
              <w:t>最后将开展多维度实验验证，通过对比实验与消融实验验证 AI 赋能方案的有效性，同时开展小规模用户试点测试，收集用户反馈并对模型与系统进行迭代优化，最终完成学术论文撰写与软件著作权申请，整理全部研究资料与成果。</w:t>
            </w:r>
          </w:p>
        </w:tc>
      </w:tr>
      <w:tr w14:paraId="63302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286" w:hRule="atLeast"/>
        </w:trPr>
        <w:tc>
          <w:tcPr>
            <w:tcW w:w="8988" w:type="dxa"/>
            <w:vAlign w:val="top"/>
          </w:tcPr>
          <w:p w14:paraId="32E5F9A4">
            <w:pPr>
              <w:spacing w:line="340" w:lineRule="exact"/>
              <w:ind w:firstLine="480" w:firstLineChars="200"/>
              <w:rPr>
                <w:rFonts w:hint="eastAsia"/>
                <w:sz w:val="24"/>
              </w:rPr>
            </w:pPr>
            <w:r>
              <w:rPr>
                <w:rFonts w:hint="eastAsia"/>
                <w:sz w:val="24"/>
              </w:rPr>
              <w:t>3、项目创新特色概述</w:t>
            </w:r>
          </w:p>
          <w:p w14:paraId="6DEA30CB">
            <w:pPr>
              <w:spacing w:line="340" w:lineRule="exact"/>
              <w:ind w:firstLine="480" w:firstLineChars="200"/>
              <w:rPr>
                <w:rFonts w:ascii="宋体" w:hAnsi="宋体" w:eastAsia="宋体" w:cs="宋体"/>
                <w:sz w:val="24"/>
              </w:rPr>
            </w:pPr>
            <w:r>
              <w:rPr>
                <w:rFonts w:ascii="宋体" w:hAnsi="宋体" w:eastAsia="宋体" w:cs="宋体"/>
                <w:sz w:val="24"/>
              </w:rPr>
              <w:t>本项目构建了多模态 AI 与大模型协同的全域学习者画像建模方法，通过 CV、NLP 与大模型技术融合多维度学习数据，实现跨模态特征对齐，精准刻画学习者的知识水平、学习风格与兴趣偏好，为个性化推荐奠定了精准的数据基础。同时项目提出了知识图谱与 AI 认知建模融合的教育规律感知架构，通过 AI 知识抽取自动构建知识点关联图谱，结合时序知识追踪模型实时感知学习者知识状态的演化，让推荐从单纯的资源匹配升级为认知适配，贴合学习者的认知发展规律。</w:t>
            </w:r>
          </w:p>
          <w:p w14:paraId="28D553A7">
            <w:pPr>
              <w:spacing w:line="340" w:lineRule="exact"/>
              <w:ind w:firstLine="480" w:firstLineChars="200"/>
              <w:rPr>
                <w:rFonts w:ascii="宋体" w:hAnsi="宋体" w:eastAsia="宋体" w:cs="宋体"/>
                <w:sz w:val="24"/>
              </w:rPr>
            </w:pPr>
            <w:r>
              <w:rPr>
                <w:rFonts w:ascii="宋体" w:hAnsi="宋体" w:eastAsia="宋体" w:cs="宋体"/>
                <w:sz w:val="24"/>
              </w:rPr>
              <w:t>项目设计了深度强化学习与生成式 AI 结合的自适应路径规划方案，将课程、习题等多类型推荐任务纳入统一决策框架，动态优化推荐策略，实现了全学习闭环的 AI 赋能。同时项目实现了大模型增强的可解释性与自然交互升级，通过大模型生成自然语言形式的推荐依据，同时支持学习者通过自然语言调整学习需求，破解了 AI 推荐的 “黑箱” 难题，大幅提升了系统的用户信任度与交互体验。</w:t>
            </w:r>
          </w:p>
          <w:p w14:paraId="3AE0D393">
            <w:pPr>
              <w:spacing w:line="340" w:lineRule="exact"/>
              <w:ind w:left="160" w:firstLine="480"/>
              <w:rPr>
                <w:rFonts w:hint="eastAsia"/>
                <w:sz w:val="24"/>
              </w:rPr>
            </w:pPr>
            <w:r>
              <w:rPr>
                <w:rFonts w:hint="eastAsia"/>
                <w:sz w:val="24"/>
              </w:rPr>
              <w:t>4、项目研究技术路线</w:t>
            </w:r>
          </w:p>
          <w:p w14:paraId="06638A44">
            <w:pPr>
              <w:spacing w:line="340" w:lineRule="exact"/>
              <w:ind w:firstLine="480" w:firstLineChars="200"/>
              <w:rPr>
                <w:rFonts w:ascii="宋体" w:hAnsi="宋体" w:eastAsia="宋体" w:cs="宋体"/>
                <w:sz w:val="24"/>
              </w:rPr>
            </w:pPr>
            <w:r>
              <w:rPr>
                <w:rFonts w:ascii="宋体" w:hAnsi="宋体" w:eastAsia="宋体" w:cs="宋体"/>
                <w:sz w:val="24"/>
              </w:rPr>
              <w:t>本项目遵循 “理论调研与基础准备 - AI 核心模块设计与训练优化 - AI 推荐系统开发与实现 - 实验验证与迭代优化 - 成果整理与结题验收” 的全流程技术路线，以人工智能技术为核心主线开展研究。项目初期，项目组将开展领域文献调研与专题学习，梳理研究现状与技术瓶颈，搭建开发与训练环境，收集并预处理多模态教育数据集，复现主流 AI 推荐模型，搭建实验测试框架。随后进入 AI 核心模块设计阶段，依次完成多模态用户画像、大模型增强知识追踪、知识图谱关系挖掘、强化学习推荐引擎、大模型可解释交互模块的设计与训练，融合形成端到端 AI 推荐架构，完成模型联合训练与优化，同时完成系统整体架构设计。</w:t>
            </w:r>
          </w:p>
          <w:p w14:paraId="64EB6A14">
            <w:pPr>
              <w:spacing w:line="340" w:lineRule="exact"/>
              <w:ind w:firstLine="480" w:firstLineChars="200"/>
              <w:rPr>
                <w:rFonts w:ascii="宋体" w:hAnsi="宋体" w:eastAsia="宋体" w:cs="宋体"/>
                <w:sz w:val="24"/>
              </w:rPr>
            </w:pPr>
            <w:r>
              <w:rPr>
                <w:rFonts w:ascii="宋体" w:hAnsi="宋体" w:eastAsia="宋体" w:cs="宋体"/>
                <w:sz w:val="24"/>
              </w:rPr>
              <w:t>模型验证完成后，开展系统开发工作，搭建 B/S 架构的推荐系统，完成数据层、AI 引擎层、业务逻辑层与交互层的开发与联调，优化系统性能。最后开展多维度实验验证，通过对比实验与消融实验验证方案有效性，开展用户试点测试并迭代优化，最终整理研究成果，完成论文投稿、软著申请与结题验收。</w:t>
            </w:r>
          </w:p>
          <w:p w14:paraId="69DE6E9C">
            <w:pPr>
              <w:spacing w:line="340" w:lineRule="exact"/>
              <w:ind w:left="160" w:firstLine="480"/>
              <w:rPr>
                <w:rFonts w:hint="eastAsia"/>
                <w:sz w:val="24"/>
              </w:rPr>
            </w:pPr>
            <w:r>
              <w:rPr>
                <w:rFonts w:hint="eastAsia"/>
                <w:sz w:val="24"/>
              </w:rPr>
              <w:t>5、研究进度安排</w:t>
            </w:r>
          </w:p>
          <w:p w14:paraId="4C9ACA83">
            <w:pPr>
              <w:spacing w:line="340" w:lineRule="exact"/>
              <w:ind w:firstLine="480" w:firstLineChars="200"/>
              <w:rPr>
                <w:rFonts w:hint="eastAsia" w:ascii="宋体" w:hAnsi="宋体" w:eastAsia="宋体" w:cs="宋体"/>
                <w:sz w:val="24"/>
              </w:rPr>
            </w:pPr>
            <w:r>
              <w:rPr>
                <w:rFonts w:ascii="宋体" w:hAnsi="宋体" w:eastAsia="宋体" w:cs="宋体"/>
                <w:sz w:val="24"/>
              </w:rPr>
              <w:t>本项目的实施周期为 12 个月，整体分为三个核心阶段稳步推进，保障研究工作有序高效开展。第一阶段为前期准备与模型设计阶段，覆盖前 6 个月，项目组将完成领域文献调研与专题学习，搭建开发与训练环境，收集并预处理多模态教育数据集，细化研究方案与任务分工，随后依次完成多模态用户画像、智能知识追踪、知识图谱关系挖掘、推荐引擎与可解释交互等 AI 核心模块的设计、训练与优化，融合形成端到端 AI 推荐架构，完成模型的联合训练与初步验证，同时完成系统整体架构设计。</w:t>
            </w:r>
            <w:r>
              <w:rPr>
                <w:rFonts w:hint="eastAsia" w:ascii="宋体" w:hAnsi="宋体" w:eastAsia="宋体" w:cs="宋体"/>
                <w:sz w:val="24"/>
              </w:rPr>
              <w:t xml:space="preserve">        </w:t>
            </w:r>
          </w:p>
          <w:p w14:paraId="0D10916A">
            <w:pPr>
              <w:spacing w:line="340" w:lineRule="exact"/>
              <w:ind w:firstLine="480" w:firstLineChars="200"/>
              <w:rPr>
                <w:rFonts w:hint="eastAsia" w:ascii="宋体" w:hAnsi="宋体" w:eastAsia="宋体" w:cs="宋体"/>
                <w:sz w:val="24"/>
              </w:rPr>
            </w:pPr>
            <w:r>
              <w:rPr>
                <w:rFonts w:ascii="宋体" w:hAnsi="宋体" w:eastAsia="宋体" w:cs="宋体"/>
                <w:sz w:val="24"/>
              </w:rPr>
              <w:t>第二阶段为系统开发与实验验证阶段，覆盖第 7 至 11 个月，项目组将按照设计方案完成推荐</w:t>
            </w:r>
            <w:r>
              <w:rPr>
                <w:rFonts w:hint="eastAsia" w:ascii="宋体" w:hAnsi="宋体" w:eastAsia="宋体" w:cs="宋体"/>
                <w:sz w:val="24"/>
              </w:rPr>
              <w:t>系统的全模块开发与联调，完成 AI 模型的工程化部署与系统性能优化，随后开展多维度对比实验与消融实验，验证 AI 赋能方案的有效性，同时开展小规模用户试点测试，收集用户反馈并对模型与系统进行迭代优化，在此基础上启动学术论文撰写与软件著作权申请准备工作。</w:t>
            </w:r>
          </w:p>
        </w:tc>
      </w:tr>
      <w:tr w14:paraId="45F1E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286" w:hRule="atLeast"/>
        </w:trPr>
        <w:tc>
          <w:tcPr>
            <w:tcW w:w="8988" w:type="dxa"/>
            <w:vAlign w:val="top"/>
          </w:tcPr>
          <w:p w14:paraId="6DD7D556">
            <w:pPr>
              <w:spacing w:line="340" w:lineRule="exact"/>
              <w:ind w:firstLine="480" w:firstLineChars="200"/>
              <w:rPr>
                <w:rFonts w:hint="eastAsia" w:ascii="宋体" w:hAnsi="宋体" w:eastAsia="宋体" w:cs="宋体"/>
                <w:sz w:val="24"/>
              </w:rPr>
            </w:pPr>
            <w:r>
              <w:rPr>
                <w:rFonts w:hint="eastAsia" w:ascii="宋体" w:hAnsi="宋体" w:eastAsia="宋体" w:cs="宋体"/>
                <w:sz w:val="24"/>
              </w:rPr>
              <w:t>第三阶段为成果整理与结题验收阶段，覆盖第 12 个月，项目组将完成学术论文的修改投稿与软著申请提交，全面整理项目研究资料，撰写结题报告，开展结题前自查，确保项目顺利通过验收。</w:t>
            </w:r>
          </w:p>
          <w:p w14:paraId="279C6A83">
            <w:pPr>
              <w:numPr>
                <w:ilvl w:val="0"/>
                <w:numId w:val="0"/>
              </w:numPr>
              <w:spacing w:line="340" w:lineRule="exact"/>
              <w:ind w:firstLine="480" w:firstLineChars="200"/>
              <w:rPr>
                <w:rFonts w:hint="eastAsia" w:ascii="宋体" w:hAnsi="宋体" w:eastAsia="宋体" w:cs="宋体"/>
                <w:sz w:val="24"/>
              </w:rPr>
            </w:pPr>
            <w:r>
              <w:rPr>
                <w:rFonts w:hint="eastAsia" w:ascii="宋体" w:hAnsi="宋体" w:eastAsia="宋体" w:cs="宋体"/>
                <w:sz w:val="24"/>
              </w:rPr>
              <w:t>项目组成员分工</w:t>
            </w:r>
          </w:p>
          <w:p w14:paraId="09279B8B">
            <w:pPr>
              <w:spacing w:line="340" w:lineRule="exact"/>
              <w:ind w:firstLine="480"/>
              <w:rPr>
                <w:rFonts w:hint="eastAsia" w:ascii="宋体" w:hAnsi="宋体" w:eastAsia="宋体" w:cs="宋体"/>
                <w:sz w:val="24"/>
              </w:rPr>
            </w:pPr>
            <w:r>
              <w:rPr>
                <w:rFonts w:hint="eastAsia" w:ascii="宋体" w:hAnsi="宋体" w:eastAsia="宋体" w:cs="宋体"/>
                <w:sz w:val="24"/>
              </w:rPr>
              <w:t>陈健斌：</w:t>
            </w:r>
            <w:r>
              <w:rPr>
                <w:rFonts w:ascii="宋体" w:hAnsi="宋体" w:eastAsia="宋体" w:cs="宋体"/>
                <w:sz w:val="24"/>
              </w:rPr>
              <w:t>负责组织课题组成员实施课题方案，对阶段性成功总结并撰写成果报告。积极配合组内成员进行有关代码的调试和改写，对整个项目流程做大致的规划，并和指导老师进行积极交流、提问，控制整个项目组的进度安排。承担部分模块的创新设计与编程实践环节。</w:t>
            </w:r>
          </w:p>
          <w:p w14:paraId="6D353852">
            <w:pPr>
              <w:tabs>
                <w:tab w:val="left" w:pos="6711"/>
              </w:tabs>
              <w:spacing w:line="340" w:lineRule="exact"/>
              <w:ind w:firstLine="480"/>
              <w:rPr>
                <w:rFonts w:ascii="宋体" w:hAnsi="宋体" w:eastAsia="宋体" w:cs="宋体"/>
                <w:sz w:val="24"/>
              </w:rPr>
            </w:pPr>
            <w:r>
              <w:rPr>
                <w:rFonts w:hint="eastAsia" w:ascii="宋体" w:hAnsi="宋体" w:eastAsia="宋体" w:cs="宋体"/>
                <w:sz w:val="24"/>
              </w:rPr>
              <w:t>姜耀：负责推荐系统前后端架构搭建与核心功能开发，完成数据接口封装与系统测试；协同实现推荐模型关键模块的代码落地与实验验证；参与项目阶段性报告及论文撰写，主笔技术实现与实验分析部分，配合完成代码管理与文档整理。</w:t>
            </w:r>
          </w:p>
          <w:p w14:paraId="650DD782">
            <w:pPr>
              <w:spacing w:line="340" w:lineRule="exact"/>
              <w:ind w:firstLine="480"/>
              <w:rPr>
                <w:rFonts w:hint="eastAsia" w:ascii="宋体" w:hAnsi="宋体" w:eastAsia="宋体" w:cs="宋体"/>
                <w:sz w:val="24"/>
              </w:rPr>
            </w:pPr>
            <w:r>
              <w:rPr>
                <w:rFonts w:hint="eastAsia" w:ascii="宋体" w:hAnsi="宋体" w:eastAsia="宋体" w:cs="宋体"/>
                <w:sz w:val="24"/>
              </w:rPr>
              <w:t>周煜人：</w:t>
            </w:r>
            <w:r>
              <w:rPr>
                <w:rFonts w:ascii="宋体" w:hAnsi="宋体" w:eastAsia="宋体" w:cs="宋体"/>
                <w:i w:val="0"/>
                <w:strike w:val="0"/>
                <w:spacing w:val="0"/>
                <w:sz w:val="24"/>
                <w:u w:val="none"/>
              </w:rPr>
              <w:t>负责项目数据集的预处理、清洗与特征工程构建，保障数据质量与可用性；参与模型选型、调参优化及对比实验设计，完成实验结果记录与可视化分析；协助完成系统功能模块的开发与联调，配合整理实验数据、补充技术文档，参与项目汇报材料的筹备与完善。</w:t>
            </w:r>
          </w:p>
          <w:p w14:paraId="6D3BF227">
            <w:pPr>
              <w:spacing w:line="340" w:lineRule="exact"/>
              <w:ind w:firstLine="480" w:firstLineChars="200"/>
              <w:rPr>
                <w:rFonts w:hint="eastAsia" w:ascii="宋体" w:hAnsi="宋体" w:eastAsia="宋体" w:cs="宋体"/>
                <w:sz w:val="24"/>
              </w:rPr>
            </w:pPr>
            <w:r>
              <w:rPr>
                <w:rFonts w:hint="eastAsia" w:ascii="宋体" w:hAnsi="宋体" w:eastAsia="宋体" w:cs="宋体"/>
                <w:sz w:val="24"/>
              </w:rPr>
              <w:t>胡铭坤：</w:t>
            </w:r>
            <w:r>
              <w:rPr>
                <w:rFonts w:ascii="宋体" w:hAnsi="宋体" w:eastAsia="宋体" w:cs="宋体"/>
                <w:i w:val="0"/>
                <w:strike w:val="0"/>
                <w:spacing w:val="0"/>
                <w:sz w:val="24"/>
                <w:u w:val="none"/>
              </w:rPr>
              <w:t>负责项目中算法理论推导、数学建模与公式验证工作，为模型优化提供理论支撑；利用编程工具完成数值计算、仿真实验与结果分析；协助团队完成代码调试与逻辑校验，参与研究思路研讨与方案优化，配合整理学术资料、梳理研究创新点，助力成果总结与汇报展示。</w:t>
            </w:r>
          </w:p>
          <w:p w14:paraId="33D958BD">
            <w:pPr>
              <w:numPr>
                <w:ilvl w:val="0"/>
                <w:numId w:val="0"/>
              </w:numPr>
              <w:spacing w:before="289" w:line="340" w:lineRule="exact"/>
              <w:rPr>
                <w:rFonts w:hint="eastAsia"/>
                <w:sz w:val="24"/>
              </w:rPr>
            </w:pPr>
            <w:r>
              <w:rPr>
                <w:rFonts w:hint="eastAsia"/>
                <w:b/>
                <w:sz w:val="24"/>
              </w:rPr>
              <w:t>学校提供条件</w:t>
            </w:r>
            <w:r>
              <w:rPr>
                <w:rFonts w:hint="eastAsia"/>
                <w:sz w:val="24"/>
              </w:rPr>
              <w:t>（包括项目开展所需的实验实训情况、配套经费、相关扶持政策等）</w:t>
            </w:r>
          </w:p>
          <w:p w14:paraId="7FD4A4E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289" w:line="340" w:lineRule="exact"/>
              <w:ind w:firstLine="480" w:firstLineChars="200"/>
              <w:textAlignment w:val="auto"/>
              <w:rPr>
                <w:rFonts w:ascii="宋体" w:hAnsi="宋体" w:eastAsia="宋体" w:cs="宋体"/>
                <w:sz w:val="24"/>
              </w:rPr>
            </w:pPr>
            <w:r>
              <w:rPr>
                <w:rFonts w:hint="eastAsia" w:ascii="宋体" w:hAnsi="宋体" w:eastAsia="宋体" w:cs="宋体"/>
                <w:sz w:val="24"/>
                <w:lang w:val="en-US" w:eastAsia="zh-CN"/>
              </w:rPr>
              <w:t>1.</w:t>
            </w:r>
            <w:r>
              <w:rPr>
                <w:rFonts w:ascii="宋体" w:hAnsi="宋体" w:eastAsia="宋体" w:cs="宋体"/>
                <w:sz w:val="24"/>
              </w:rPr>
              <w:t>校图书馆具有丰富的纸质书籍、资料等，它们的内容具有专业性，可信度强，并且其内容 范围可以覆盖到各个领域；</w:t>
            </w:r>
          </w:p>
          <w:p w14:paraId="7439F5E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289" w:line="340" w:lineRule="exact"/>
              <w:textAlignment w:val="auto"/>
              <w:rPr>
                <w:rFonts w:hint="eastAsia"/>
                <w:sz w:val="24"/>
              </w:rPr>
            </w:pPr>
            <w:r>
              <w:rPr>
                <w:rFonts w:ascii="宋体" w:hAnsi="宋体" w:eastAsia="宋体" w:cs="宋体"/>
                <w:sz w:val="24"/>
              </w:rPr>
              <w:t xml:space="preserve"> </w:t>
            </w:r>
            <w:r>
              <w:rPr>
                <w:rFonts w:hint="eastAsia" w:ascii="宋体" w:hAnsi="宋体" w:eastAsia="宋体" w:cs="宋体"/>
                <w:sz w:val="24"/>
                <w:lang w:val="en-US" w:eastAsia="zh-CN"/>
              </w:rPr>
              <w:t xml:space="preserve">   2.</w:t>
            </w:r>
            <w:r>
              <w:rPr>
                <w:rFonts w:ascii="宋体" w:hAnsi="宋体" w:eastAsia="宋体" w:cs="宋体"/>
                <w:sz w:val="24"/>
              </w:rPr>
              <w:t>学校官网中的图书馆系统具有中英文数据库、大量学术资料及论文等，不仅类型多样，而 且认可度高，时效性强。在我们的研究过程中这些文献也对我们起着引领和解惑的作用；</w:t>
            </w:r>
          </w:p>
          <w:p w14:paraId="30A257C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289" w:line="340" w:lineRule="exact"/>
              <w:ind w:firstLine="480" w:firstLineChars="200"/>
              <w:textAlignment w:val="auto"/>
              <w:rPr>
                <w:rFonts w:ascii="宋体" w:hAnsi="宋体" w:eastAsia="宋体" w:cs="宋体"/>
                <w:sz w:val="24"/>
              </w:rPr>
            </w:pPr>
            <w:r>
              <w:rPr>
                <w:rFonts w:hint="eastAsia" w:ascii="宋体" w:hAnsi="宋体" w:eastAsia="宋体" w:cs="宋体"/>
                <w:sz w:val="24"/>
                <w:lang w:val="en-US" w:eastAsia="zh-CN"/>
              </w:rPr>
              <w:t>3.</w:t>
            </w:r>
            <w:r>
              <w:rPr>
                <w:rFonts w:ascii="宋体" w:hAnsi="宋体" w:eastAsia="宋体" w:cs="宋体"/>
                <w:sz w:val="24"/>
              </w:rPr>
              <w:t>为项目开展提供活动场地：学校（学院）创新实验中心等；</w:t>
            </w:r>
          </w:p>
          <w:p w14:paraId="0CCE3DA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289" w:line="340" w:lineRule="exact"/>
              <w:ind w:firstLine="480" w:firstLineChars="200"/>
              <w:textAlignment w:val="auto"/>
              <w:rPr>
                <w:rFonts w:ascii="宋体" w:hAnsi="宋体" w:eastAsia="宋体" w:cs="宋体"/>
                <w:sz w:val="24"/>
              </w:rPr>
            </w:pPr>
            <w:r>
              <w:rPr>
                <w:rFonts w:hint="eastAsia" w:ascii="宋体" w:hAnsi="宋体" w:eastAsia="宋体" w:cs="宋体"/>
                <w:sz w:val="24"/>
                <w:lang w:val="en-US" w:eastAsia="zh-CN"/>
              </w:rPr>
              <w:t>4.</w:t>
            </w:r>
            <w:r>
              <w:rPr>
                <w:rFonts w:ascii="宋体" w:hAnsi="宋体" w:eastAsia="宋体" w:cs="宋体"/>
                <w:sz w:val="24"/>
              </w:rPr>
              <w:t>需求的配套经费：包括项目进行和完善、前沿科技书籍购买和论文版面费等</w:t>
            </w:r>
            <w:r>
              <w:rPr>
                <w:rFonts w:hint="eastAsia" w:ascii="宋体" w:hAnsi="宋体" w:eastAsia="宋体" w:cs="宋体"/>
                <w:sz w:val="24"/>
              </w:rPr>
              <w:t>。</w:t>
            </w:r>
          </w:p>
          <w:p w14:paraId="70FBB063">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ascii="宋体" w:hAnsi="宋体" w:eastAsia="宋体" w:cs="宋体"/>
                <w:sz w:val="24"/>
              </w:rPr>
            </w:pPr>
            <w:r>
              <w:rPr>
                <w:rFonts w:ascii="宋体" w:hAnsi="宋体" w:eastAsia="宋体" w:cs="宋体"/>
                <w:sz w:val="24"/>
              </w:rPr>
              <w:t>5.学校通过立项并指派导师对本小组进行监督，督促本小组成员在规定的时间内完成既定任 务，并提出建议</w:t>
            </w:r>
          </w:p>
        </w:tc>
      </w:tr>
    </w:tbl>
    <w:p w14:paraId="613C8A56">
      <w:pPr>
        <w:spacing w:before="289"/>
        <w:rPr>
          <w:rFonts w:hint="eastAsia"/>
          <w:sz w:val="24"/>
        </w:rPr>
      </w:pPr>
      <w:r>
        <w:rPr>
          <w:rFonts w:hint="eastAsia"/>
          <w:sz w:val="24"/>
        </w:rPr>
        <w:br w:type="page"/>
      </w:r>
      <w:r>
        <w:rPr>
          <w:rFonts w:hint="eastAsia"/>
          <w:sz w:val="24"/>
        </w:rPr>
        <w:t xml:space="preserve"> </w:t>
      </w: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88"/>
      </w:tblGrid>
      <w:tr w14:paraId="282F9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079" w:hRule="atLeast"/>
        </w:trPr>
        <w:tc>
          <w:tcPr>
            <w:tcW w:w="8988" w:type="dxa"/>
            <w:vAlign w:val="top"/>
          </w:tcPr>
          <w:p w14:paraId="4B71FA4A">
            <w:pPr>
              <w:spacing w:before="289" w:line="340" w:lineRule="exact"/>
              <w:rPr>
                <w:rFonts w:hint="eastAsia"/>
                <w:b/>
                <w:sz w:val="24"/>
              </w:rPr>
            </w:pPr>
            <w:r>
              <w:rPr>
                <w:rFonts w:hint="eastAsia"/>
                <w:b/>
                <w:sz w:val="24"/>
              </w:rPr>
              <w:t>四、预期成果与特色</w:t>
            </w:r>
          </w:p>
          <w:p w14:paraId="0672D38A">
            <w:pPr>
              <w:spacing w:line="340" w:lineRule="exact"/>
              <w:rPr>
                <w:rFonts w:hint="eastAsia" w:ascii="宋体" w:hAnsi="宋体"/>
                <w:sz w:val="24"/>
              </w:rPr>
            </w:pPr>
            <w:r>
              <w:rPr>
                <w:rFonts w:hint="eastAsia" w:ascii="宋体" w:hAnsi="宋体"/>
                <w:sz w:val="24"/>
              </w:rPr>
              <w:t>满足以下条件之一：</w:t>
            </w:r>
          </w:p>
          <w:p w14:paraId="52AD323F">
            <w:pPr>
              <w:spacing w:line="340" w:lineRule="exact"/>
              <w:ind w:firstLine="480" w:firstLineChars="200"/>
              <w:rPr>
                <w:rFonts w:hint="eastAsia" w:ascii="宋体" w:hAnsi="宋体"/>
                <w:sz w:val="24"/>
              </w:rPr>
            </w:pPr>
            <w:r>
              <w:rPr>
                <w:rFonts w:hint="eastAsia" w:ascii="宋体" w:hAnsi="宋体"/>
                <w:sz w:val="24"/>
              </w:rPr>
              <w:t>1．学生以第一作者或唯一作者在省级期刊（</w:t>
            </w:r>
            <w:r>
              <w:rPr>
                <w:rFonts w:ascii="宋体" w:hAnsi="宋体"/>
                <w:sz w:val="24"/>
              </w:rPr>
              <w:t>CNKI</w:t>
            </w:r>
            <w:r>
              <w:rPr>
                <w:rFonts w:hint="eastAsia" w:ascii="宋体" w:hAnsi="宋体"/>
                <w:sz w:val="24"/>
              </w:rPr>
              <w:t>检索）及以上发表或录用论文</w:t>
            </w:r>
            <w:r>
              <w:rPr>
                <w:rFonts w:ascii="宋体" w:hAnsi="宋体"/>
                <w:sz w:val="24"/>
              </w:rPr>
              <w:t>1</w:t>
            </w:r>
            <w:r>
              <w:rPr>
                <w:rFonts w:hint="eastAsia" w:ascii="宋体" w:hAnsi="宋体"/>
                <w:sz w:val="24"/>
              </w:rPr>
              <w:t>篇。</w:t>
            </w:r>
          </w:p>
          <w:p w14:paraId="272851C7">
            <w:pPr>
              <w:spacing w:line="340" w:lineRule="exact"/>
              <w:ind w:firstLine="480" w:firstLineChars="200"/>
              <w:rPr>
                <w:rFonts w:hint="eastAsia" w:ascii="宋体" w:hAnsi="宋体"/>
                <w:sz w:val="24"/>
              </w:rPr>
            </w:pPr>
            <w:r>
              <w:rPr>
                <w:rFonts w:hint="eastAsia" w:ascii="宋体" w:hAnsi="宋体"/>
                <w:sz w:val="24"/>
              </w:rPr>
              <w:t>2．学生申请发明</w:t>
            </w:r>
            <w:r>
              <w:rPr>
                <w:rFonts w:ascii="宋体" w:hAnsi="宋体"/>
                <w:sz w:val="24"/>
              </w:rPr>
              <w:t>专利</w:t>
            </w:r>
            <w:r>
              <w:rPr>
                <w:rFonts w:hint="eastAsia" w:ascii="宋体" w:hAnsi="宋体"/>
                <w:sz w:val="24"/>
              </w:rPr>
              <w:t>1</w:t>
            </w:r>
            <w:r>
              <w:rPr>
                <w:rFonts w:ascii="宋体" w:hAnsi="宋体"/>
                <w:sz w:val="24"/>
              </w:rPr>
              <w:t>项或实用新型专利</w:t>
            </w:r>
            <w:r>
              <w:rPr>
                <w:rFonts w:hint="eastAsia" w:ascii="宋体" w:hAnsi="宋体"/>
                <w:sz w:val="24"/>
              </w:rPr>
              <w:t>2项</w:t>
            </w:r>
            <w:r>
              <w:rPr>
                <w:rFonts w:ascii="宋体" w:hAnsi="宋体"/>
                <w:sz w:val="24"/>
              </w:rPr>
              <w:t>，排名</w:t>
            </w:r>
            <w:r>
              <w:rPr>
                <w:rFonts w:hint="eastAsia" w:ascii="宋体" w:hAnsi="宋体"/>
                <w:sz w:val="24"/>
              </w:rPr>
              <w:t>第一，要求申请后获得专利局的受理并获得受理号。</w:t>
            </w:r>
          </w:p>
          <w:p w14:paraId="60A9D138">
            <w:pPr>
              <w:spacing w:line="340" w:lineRule="exact"/>
              <w:ind w:firstLine="480" w:firstLineChars="200"/>
              <w:rPr>
                <w:rFonts w:hint="eastAsia" w:ascii="宋体" w:hAnsi="宋体"/>
                <w:sz w:val="24"/>
              </w:rPr>
            </w:pPr>
            <w:r>
              <w:rPr>
                <w:rFonts w:hint="eastAsia" w:ascii="宋体" w:hAnsi="宋体"/>
                <w:sz w:val="24"/>
              </w:rPr>
              <w:t>3.学生申请并获得软件著作权2项，排名第一。</w:t>
            </w:r>
          </w:p>
          <w:p w14:paraId="31DB7D3A">
            <w:pPr>
              <w:spacing w:before="289" w:line="340" w:lineRule="exact"/>
              <w:ind w:firstLine="480" w:firstLineChars="200"/>
              <w:rPr>
                <w:rFonts w:hint="eastAsia"/>
                <w:b/>
                <w:sz w:val="24"/>
              </w:rPr>
            </w:pPr>
            <w:r>
              <w:rPr>
                <w:rFonts w:hint="eastAsia" w:ascii="宋体" w:hAnsi="宋体"/>
                <w:sz w:val="24"/>
              </w:rPr>
              <w:t>4.学生获得创新创业竞赛省级奖励，排名前三（“互联网+”、“挑战杯”团队前5）。</w:t>
            </w:r>
          </w:p>
        </w:tc>
      </w:tr>
      <w:tr w14:paraId="35F9B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23" w:hRule="atLeast"/>
        </w:trPr>
        <w:tc>
          <w:tcPr>
            <w:tcW w:w="8988" w:type="dxa"/>
            <w:vAlign w:val="top"/>
          </w:tcPr>
          <w:p w14:paraId="2F26207F">
            <w:pPr>
              <w:spacing w:before="289" w:line="340" w:lineRule="exact"/>
              <w:rPr>
                <w:rFonts w:hint="eastAsia"/>
                <w:b/>
                <w:sz w:val="24"/>
              </w:rPr>
            </w:pPr>
            <w:r>
              <w:rPr>
                <w:rFonts w:hint="eastAsia"/>
                <w:b/>
                <w:sz w:val="24"/>
              </w:rPr>
              <w:t>五、经费预算</w:t>
            </w:r>
          </w:p>
          <w:p w14:paraId="2A0A6105">
            <w:pPr>
              <w:spacing w:line="340" w:lineRule="exact"/>
              <w:ind w:firstLine="482"/>
              <w:rPr>
                <w:rFonts w:hint="eastAsia"/>
                <w:sz w:val="24"/>
              </w:rPr>
            </w:pPr>
            <w:r>
              <w:rPr>
                <w:rFonts w:hint="eastAsia"/>
                <w:sz w:val="24"/>
              </w:rPr>
              <w:t>具体包括：</w:t>
            </w:r>
          </w:p>
          <w:p w14:paraId="0E3FBF74">
            <w:pPr>
              <w:spacing w:line="340" w:lineRule="exact"/>
              <w:ind w:firstLine="482"/>
              <w:rPr>
                <w:rFonts w:hint="eastAsia"/>
                <w:sz w:val="24"/>
              </w:rPr>
            </w:pPr>
            <w:r>
              <w:rPr>
                <w:rFonts w:hint="eastAsia"/>
                <w:sz w:val="24"/>
              </w:rPr>
              <w:t>1、调研、差旅费；</w:t>
            </w:r>
            <w:bookmarkStart w:id="0" w:name="_GoBack"/>
            <w:bookmarkEnd w:id="0"/>
          </w:p>
          <w:p w14:paraId="35FA27E9">
            <w:pPr>
              <w:spacing w:line="340" w:lineRule="exact"/>
              <w:ind w:firstLine="482"/>
              <w:rPr>
                <w:rFonts w:hint="eastAsia"/>
                <w:sz w:val="24"/>
              </w:rPr>
            </w:pPr>
            <w:r>
              <w:rPr>
                <w:rFonts w:hint="eastAsia"/>
                <w:sz w:val="24"/>
              </w:rPr>
              <w:t>2、用于项目研发的元器件、软硬件测试、小型硬件购置费等；</w:t>
            </w:r>
          </w:p>
          <w:p w14:paraId="14EBEEE0">
            <w:pPr>
              <w:spacing w:line="340" w:lineRule="exact"/>
              <w:ind w:firstLine="482"/>
              <w:rPr>
                <w:rFonts w:hint="eastAsia"/>
                <w:sz w:val="24"/>
              </w:rPr>
            </w:pPr>
            <w:r>
              <w:rPr>
                <w:rFonts w:hint="eastAsia"/>
                <w:sz w:val="24"/>
              </w:rPr>
              <w:t>3、资料购置、打印、复印、印刷等费用；</w:t>
            </w:r>
          </w:p>
          <w:p w14:paraId="1F2BC0B0">
            <w:pPr>
              <w:spacing w:line="340" w:lineRule="exact"/>
              <w:ind w:firstLine="482"/>
              <w:rPr>
                <w:rFonts w:hint="eastAsia"/>
                <w:b/>
                <w:sz w:val="24"/>
              </w:rPr>
            </w:pPr>
            <w:r>
              <w:rPr>
                <w:rFonts w:hint="eastAsia"/>
                <w:sz w:val="24"/>
              </w:rPr>
              <w:t>4、学生撰写与项目有关的论文版面费、申请专利费等。</w:t>
            </w:r>
          </w:p>
        </w:tc>
      </w:tr>
      <w:tr w14:paraId="24401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023" w:hRule="atLeast"/>
        </w:trPr>
        <w:tc>
          <w:tcPr>
            <w:tcW w:w="8988" w:type="dxa"/>
            <w:vAlign w:val="top"/>
          </w:tcPr>
          <w:p w14:paraId="40D7C219">
            <w:pPr>
              <w:spacing w:before="289" w:line="340" w:lineRule="exact"/>
              <w:rPr>
                <w:rFonts w:hint="eastAsia"/>
                <w:b/>
                <w:sz w:val="24"/>
              </w:rPr>
            </w:pPr>
            <w:r>
              <w:rPr>
                <w:rFonts w:hint="eastAsia"/>
                <w:b/>
                <w:sz w:val="24"/>
              </w:rPr>
              <w:t>六、导师推荐意见</w:t>
            </w:r>
          </w:p>
          <w:p w14:paraId="233B0FA5">
            <w:pPr>
              <w:spacing w:line="340" w:lineRule="exact"/>
              <w:rPr>
                <w:rFonts w:hint="eastAsia"/>
                <w:sz w:val="24"/>
              </w:rPr>
            </w:pPr>
            <w:r>
              <w:rPr>
                <w:rFonts w:hint="eastAsia"/>
                <w:sz w:val="24"/>
              </w:rPr>
              <w:t xml:space="preserve">  </w:t>
            </w:r>
          </w:p>
          <w:p w14:paraId="6DC4B49D">
            <w:pPr>
              <w:spacing w:line="340" w:lineRule="exact"/>
              <w:rPr>
                <w:rFonts w:hint="eastAsia"/>
                <w:sz w:val="24"/>
              </w:rPr>
            </w:pPr>
            <w:r>
              <w:rPr>
                <w:rFonts w:hint="eastAsia"/>
                <w:sz w:val="24"/>
              </w:rPr>
              <w:t xml:space="preserve">  </w:t>
            </w:r>
          </w:p>
          <w:p w14:paraId="16BA536F">
            <w:pPr>
              <w:spacing w:line="340" w:lineRule="exact"/>
              <w:ind w:firstLine="6240" w:firstLineChars="2600"/>
              <w:rPr>
                <w:rFonts w:hint="eastAsia"/>
                <w:sz w:val="24"/>
              </w:rPr>
            </w:pPr>
          </w:p>
          <w:p w14:paraId="1A7DD209">
            <w:pPr>
              <w:spacing w:line="340" w:lineRule="exact"/>
              <w:ind w:firstLine="6240" w:firstLineChars="2600"/>
              <w:rPr>
                <w:rFonts w:hint="eastAsia"/>
                <w:sz w:val="24"/>
              </w:rPr>
            </w:pPr>
            <w:r>
              <w:rPr>
                <w:rFonts w:hint="eastAsia"/>
                <w:sz w:val="24"/>
              </w:rPr>
              <w:t xml:space="preserve"> 签名：</w:t>
            </w:r>
          </w:p>
          <w:p w14:paraId="26B6F9FB">
            <w:pPr>
              <w:spacing w:line="340" w:lineRule="exact"/>
              <w:rPr>
                <w:rFonts w:hint="eastAsia"/>
                <w:b/>
                <w:sz w:val="24"/>
              </w:rPr>
            </w:pPr>
            <w:r>
              <w:rPr>
                <w:rFonts w:hint="eastAsia"/>
                <w:sz w:val="24"/>
              </w:rPr>
              <w:t xml:space="preserve">                                                  年   月    日</w:t>
            </w:r>
          </w:p>
        </w:tc>
      </w:tr>
      <w:tr w14:paraId="45A4F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80" w:hRule="atLeast"/>
        </w:trPr>
        <w:tc>
          <w:tcPr>
            <w:tcW w:w="8988" w:type="dxa"/>
            <w:vAlign w:val="top"/>
          </w:tcPr>
          <w:p w14:paraId="61D46F79">
            <w:pPr>
              <w:spacing w:before="289" w:line="340" w:lineRule="exact"/>
              <w:rPr>
                <w:rFonts w:hint="eastAsia"/>
                <w:b/>
                <w:sz w:val="24"/>
              </w:rPr>
            </w:pPr>
            <w:r>
              <w:rPr>
                <w:rFonts w:hint="eastAsia"/>
                <w:b/>
                <w:sz w:val="24"/>
              </w:rPr>
              <w:t>七、学院推荐意见</w:t>
            </w:r>
          </w:p>
          <w:p w14:paraId="64101AF1">
            <w:pPr>
              <w:spacing w:before="289" w:line="340" w:lineRule="exact"/>
              <w:ind w:firstLine="360" w:firstLineChars="150"/>
              <w:rPr>
                <w:rFonts w:hint="eastAsia"/>
                <w:sz w:val="24"/>
              </w:rPr>
            </w:pPr>
          </w:p>
          <w:p w14:paraId="7E9D358D">
            <w:pPr>
              <w:spacing w:before="289" w:line="340" w:lineRule="exact"/>
              <w:ind w:firstLine="360" w:firstLineChars="150"/>
              <w:rPr>
                <w:rFonts w:hint="eastAsia"/>
                <w:sz w:val="24"/>
              </w:rPr>
            </w:pPr>
            <w:r>
              <w:rPr>
                <w:rFonts w:hint="eastAsia"/>
                <w:sz w:val="24"/>
              </w:rPr>
              <w:t>（明确推荐等级：国家级、省级一般、省级指导、校级重点、校级一般）</w:t>
            </w:r>
          </w:p>
          <w:p w14:paraId="32D93300">
            <w:pPr>
              <w:spacing w:line="340" w:lineRule="exact"/>
              <w:ind w:firstLine="4080" w:firstLineChars="1700"/>
              <w:rPr>
                <w:rFonts w:hint="eastAsia"/>
                <w:sz w:val="24"/>
              </w:rPr>
            </w:pPr>
          </w:p>
          <w:p w14:paraId="5C331C8A">
            <w:pPr>
              <w:spacing w:line="340" w:lineRule="exact"/>
              <w:ind w:firstLine="4080" w:firstLineChars="1700"/>
              <w:rPr>
                <w:rFonts w:hint="eastAsia"/>
                <w:sz w:val="24"/>
              </w:rPr>
            </w:pPr>
            <w:r>
              <w:rPr>
                <w:rFonts w:hint="eastAsia"/>
                <w:sz w:val="24"/>
              </w:rPr>
              <w:t>学院负责人签名：         盖章：</w:t>
            </w:r>
          </w:p>
          <w:p w14:paraId="7D91F6A5">
            <w:pPr>
              <w:spacing w:line="340" w:lineRule="exact"/>
              <w:ind w:firstLine="5040" w:firstLineChars="2100"/>
              <w:rPr>
                <w:rFonts w:hint="eastAsia"/>
                <w:sz w:val="24"/>
              </w:rPr>
            </w:pPr>
            <w:r>
              <w:rPr>
                <w:rFonts w:hint="eastAsia"/>
                <w:sz w:val="24"/>
              </w:rPr>
              <w:t xml:space="preserve">  年    月    日</w:t>
            </w:r>
          </w:p>
        </w:tc>
      </w:tr>
      <w:tr w14:paraId="1A9EE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870" w:hRule="atLeast"/>
        </w:trPr>
        <w:tc>
          <w:tcPr>
            <w:tcW w:w="8988" w:type="dxa"/>
            <w:vAlign w:val="top"/>
          </w:tcPr>
          <w:p w14:paraId="6C61AF7D">
            <w:pPr>
              <w:spacing w:before="289" w:line="340" w:lineRule="exact"/>
              <w:rPr>
                <w:rFonts w:hint="eastAsia"/>
                <w:sz w:val="24"/>
              </w:rPr>
            </w:pPr>
            <w:r>
              <w:rPr>
                <w:rFonts w:hint="eastAsia"/>
                <w:b/>
                <w:sz w:val="24"/>
              </w:rPr>
              <w:t>八、学校意见</w:t>
            </w:r>
          </w:p>
          <w:p w14:paraId="22D7EF72">
            <w:pPr>
              <w:spacing w:line="340" w:lineRule="exact"/>
              <w:ind w:firstLine="600" w:firstLineChars="250"/>
              <w:rPr>
                <w:rFonts w:hint="eastAsia"/>
                <w:sz w:val="24"/>
              </w:rPr>
            </w:pPr>
            <w:r>
              <w:rPr>
                <w:rFonts w:hint="eastAsia"/>
                <w:sz w:val="24"/>
              </w:rPr>
              <w:t xml:space="preserve">□同意立项:  □推荐国家级     □推荐省级一般     □推荐省级指导   </w:t>
            </w:r>
          </w:p>
          <w:p w14:paraId="6E44B3D6">
            <w:pPr>
              <w:spacing w:line="340" w:lineRule="exact"/>
              <w:ind w:firstLine="2040" w:firstLineChars="850"/>
              <w:rPr>
                <w:rFonts w:hint="eastAsia"/>
                <w:sz w:val="24"/>
              </w:rPr>
            </w:pPr>
            <w:r>
              <w:rPr>
                <w:rFonts w:hint="eastAsia"/>
                <w:sz w:val="24"/>
              </w:rPr>
              <w:t xml:space="preserve"> □校级重点   □校级一般</w:t>
            </w:r>
          </w:p>
          <w:p w14:paraId="4CCE51CC">
            <w:pPr>
              <w:spacing w:line="340" w:lineRule="exact"/>
              <w:ind w:firstLine="480" w:firstLineChars="200"/>
              <w:rPr>
                <w:rFonts w:hint="eastAsia"/>
                <w:sz w:val="24"/>
              </w:rPr>
            </w:pPr>
            <w:r>
              <w:rPr>
                <w:rFonts w:hint="eastAsia"/>
                <w:sz w:val="24"/>
              </w:rPr>
              <w:t>□不予立项</w:t>
            </w:r>
          </w:p>
          <w:p w14:paraId="2D73ECBB">
            <w:pPr>
              <w:spacing w:line="340" w:lineRule="exact"/>
              <w:jc w:val="center"/>
              <w:rPr>
                <w:rFonts w:hint="eastAsia" w:ascii="宋体" w:hAnsi="宋体"/>
                <w:sz w:val="24"/>
              </w:rPr>
            </w:pPr>
            <w:r>
              <w:rPr>
                <w:rFonts w:hint="eastAsia" w:ascii="宋体" w:hAnsi="宋体"/>
                <w:sz w:val="24"/>
              </w:rPr>
              <w:t xml:space="preserve">                            学校负责人签名：        公章： </w:t>
            </w:r>
          </w:p>
          <w:p w14:paraId="3C6CDEC0">
            <w:pPr>
              <w:spacing w:before="289" w:line="340" w:lineRule="exact"/>
              <w:rPr>
                <w:rFonts w:hint="eastAsia"/>
                <w:b/>
                <w:sz w:val="24"/>
              </w:rPr>
            </w:pPr>
            <w:r>
              <w:rPr>
                <w:rFonts w:hint="eastAsia"/>
                <w:sz w:val="24"/>
              </w:rPr>
              <w:t xml:space="preserve">                                                年   月    日</w:t>
            </w:r>
          </w:p>
        </w:tc>
      </w:tr>
    </w:tbl>
    <w:p w14:paraId="7D40B913"/>
    <w:sectPr>
      <w:pgSz w:w="11906" w:h="16838"/>
      <w:pgMar w:top="2020" w:right="1531" w:bottom="1731" w:left="1531" w:header="851" w:footer="1644" w:gutter="0"/>
      <w:cols w:space="720" w:num="1"/>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745CB">
    <w:pPr>
      <w:pStyle w:val="3"/>
      <w:framePr w:hSpace="397" w:wrap="around" w:vAnchor="text" w:hAnchor="margin" w:xAlign="center" w:y="1"/>
      <w:rPr>
        <w:rFonts w:hint="eastAsia"/>
        <w:sz w:val="28"/>
      </w:rPr>
    </w:pPr>
    <w:r>
      <w:rPr>
        <w:rStyle w:val="7"/>
        <w:rFonts w:hint="eastAsia" w:ascii="仿宋_GB2312"/>
        <w:sz w:val="28"/>
      </w:rPr>
      <w:t>─</w:t>
    </w:r>
    <w:r>
      <w:rPr>
        <w:rStyle w:val="7"/>
        <w:rFonts w:hint="eastAsia"/>
        <w:sz w:val="28"/>
      </w:rPr>
      <w:t>　</w:t>
    </w:r>
    <w:r>
      <w:rPr>
        <w:rStyle w:val="7"/>
        <w:sz w:val="28"/>
      </w:rPr>
      <w:fldChar w:fldCharType="begin"/>
    </w:r>
    <w:r>
      <w:rPr>
        <w:rStyle w:val="7"/>
        <w:sz w:val="28"/>
      </w:rPr>
      <w:instrText xml:space="preserve">PAGE  </w:instrText>
    </w:r>
    <w:r>
      <w:rPr>
        <w:rStyle w:val="7"/>
        <w:sz w:val="28"/>
      </w:rPr>
      <w:fldChar w:fldCharType="separate"/>
    </w:r>
    <w:r>
      <w:rPr>
        <w:rStyle w:val="7"/>
        <w:sz w:val="28"/>
      </w:rPr>
      <w:t>5</w:t>
    </w:r>
    <w:r>
      <w:rPr>
        <w:rStyle w:val="7"/>
        <w:sz w:val="28"/>
      </w:rPr>
      <w:fldChar w:fldCharType="end"/>
    </w:r>
    <w:r>
      <w:rPr>
        <w:rStyle w:val="7"/>
        <w:rFonts w:hint="eastAsia"/>
        <w:sz w:val="28"/>
      </w:rPr>
      <w:t>　</w:t>
    </w:r>
    <w:r>
      <w:rPr>
        <w:rStyle w:val="7"/>
        <w:rFonts w:hint="eastAsia" w:ascii="仿宋_GB2312"/>
        <w:sz w:val="28"/>
      </w:rPr>
      <w:t>─</w:t>
    </w:r>
  </w:p>
  <w:p w14:paraId="413A5E0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06D6E">
    <w:pPr>
      <w:pStyle w:val="3"/>
      <w:framePr w:wrap="around" w:vAnchor="text" w:hAnchor="margin" w:xAlign="center" w:y="1"/>
    </w:pPr>
    <w:r>
      <w:rPr>
        <w:rStyle w:val="7"/>
      </w:rPr>
      <w:fldChar w:fldCharType="begin"/>
    </w:r>
    <w:r>
      <w:rPr>
        <w:rStyle w:val="7"/>
      </w:rPr>
      <w:instrText xml:space="preserve">PAGE  </w:instrText>
    </w:r>
    <w:r>
      <w:rPr>
        <w:rStyle w:val="7"/>
      </w:rPr>
      <w:fldChar w:fldCharType="end"/>
    </w:r>
  </w:p>
  <w:p w14:paraId="6C7A110E">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181"/>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585146"/>
    <w:rsid w:val="1EB3671D"/>
    <w:rsid w:val="24C272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ody Text Indent"/>
    <w:basedOn w:val="1"/>
    <w:link w:val="9"/>
    <w:uiPriority w:val="0"/>
    <w:pPr>
      <w:ind w:firstLine="560" w:firstLineChars="200"/>
    </w:pPr>
    <w:rPr>
      <w:rFonts w:ascii="宋体" w:hAnsi="宋体" w:eastAsia="宋体"/>
      <w:sz w:val="28"/>
    </w:rPr>
  </w:style>
  <w:style w:type="paragraph" w:styleId="3">
    <w:name w:val="footer"/>
    <w:basedOn w:val="1"/>
    <w:link w:val="8"/>
    <w:uiPriority w:val="0"/>
    <w:pPr>
      <w:tabs>
        <w:tab w:val="center" w:pos="4153"/>
        <w:tab w:val="right" w:pos="8306"/>
      </w:tabs>
      <w:jc w:val="left"/>
    </w:pPr>
    <w:rPr>
      <w:sz w:val="18"/>
      <w:szCs w:val="18"/>
    </w:rPr>
  </w:style>
  <w:style w:type="paragraph" w:styleId="4">
    <w:name w:val="header"/>
    <w:basedOn w:val="1"/>
    <w:link w:val="10"/>
    <w:unhideWhenUsed/>
    <w:uiPriority w:val="99"/>
    <w:pPr>
      <w:pBdr>
        <w:bottom w:val="single" w:color="000000" w:sz="6" w:space="1"/>
      </w:pBdr>
      <w:tabs>
        <w:tab w:val="center" w:pos="4153"/>
        <w:tab w:val="right" w:pos="8306"/>
      </w:tabs>
      <w:jc w:val="center"/>
    </w:pPr>
    <w:rPr>
      <w:sz w:val="18"/>
      <w:szCs w:val="18"/>
    </w:rPr>
  </w:style>
  <w:style w:type="character" w:styleId="7">
    <w:name w:val="page number"/>
    <w:qFormat/>
    <w:uiPriority w:val="0"/>
  </w:style>
  <w:style w:type="character" w:customStyle="1" w:styleId="8">
    <w:name w:val="页脚 字符"/>
    <w:link w:val="3"/>
    <w:qFormat/>
    <w:uiPriority w:val="0"/>
    <w:rPr>
      <w:rFonts w:ascii="Times New Roman" w:hAnsi="Times New Roman" w:eastAsia="仿宋_GB2312" w:cs="Times New Roman"/>
      <w:sz w:val="18"/>
      <w:szCs w:val="18"/>
    </w:rPr>
  </w:style>
  <w:style w:type="character" w:customStyle="1" w:styleId="9">
    <w:name w:val="正文文本缩进 字符"/>
    <w:link w:val="2"/>
    <w:qFormat/>
    <w:uiPriority w:val="0"/>
    <w:rPr>
      <w:rFonts w:ascii="宋体" w:hAnsi="宋体" w:eastAsia="宋体" w:cs="Times New Roman"/>
      <w:sz w:val="28"/>
      <w:szCs w:val="24"/>
    </w:rPr>
  </w:style>
  <w:style w:type="character" w:customStyle="1" w:styleId="10">
    <w:name w:val="页眉 字符"/>
    <w:link w:val="4"/>
    <w:qFormat/>
    <w:uiPriority w:val="99"/>
    <w:rPr>
      <w:rFonts w:ascii="Times New Roman" w:hAnsi="Times New Roman" w:eastAsia="仿宋_GB2312"/>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6055</Words>
  <Characters>6399</Characters>
  <TotalTime>6</TotalTime>
  <ScaleCrop>false</ScaleCrop>
  <LinksUpToDate>false</LinksUpToDate>
  <CharactersWithSpaces>6794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2026-04-06T12:44:00Z</dcterms:created>
  <dc:creator>DELL</dc:creator>
  <cp:lastModifiedBy>WPS_1720834292</cp:lastModifiedBy>
  <dcterms:modified xsi:type="dcterms:W3CDTF">2026-04-06T05:09:11Z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eyJoZGlkIjoiYzQ5NjAzZWQ0ZTQ0NzY4YTJkMjFmZGFkYTNkZGJmZTYiLCJ1c2VySWQiOiIxNjE0NDY3OTgxIn0=</vt:lpwstr>
  </property>
  <property fmtid="{D5CDD505-2E9C-101B-9397-08002B2CF9AE}" pid="3" name="KSOProductBuildVer">
    <vt:lpwstr>2052-12.1.0.25865</vt:lpwstr>
  </property>
  <property fmtid="{D5CDD505-2E9C-101B-9397-08002B2CF9AE}" pid="4" name="ICV">
    <vt:lpwstr>417C148C05A345F592F94E89B0FA72C7_12</vt:lpwstr>
  </property>
</Properties>
</file>