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828D" w14:textId="77777777" w:rsidR="00965D8D" w:rsidRDefault="00000000">
      <w:pPr>
        <w:keepNext/>
        <w:spacing w:before="360" w:after="240"/>
        <w:rPr>
          <w:rFonts w:hint="eastAsia"/>
        </w:rPr>
      </w:pPr>
      <w:r>
        <w:rPr>
          <w:rFonts w:ascii="Syne" w:eastAsia="Syne" w:hAnsi="Syne" w:cs="Syne"/>
          <w:b/>
          <w:color w:val="000000"/>
          <w:sz w:val="44"/>
        </w:rPr>
        <w:t>PROPOSITION COMMERCIALE VALANT BON DE COMMANDE</w:t>
      </w:r>
    </w:p>
    <w:p w14:paraId="02FD1D2A" w14:textId="77777777" w:rsidR="00965D8D" w:rsidRDefault="00000000">
      <w:pPr>
        <w:spacing w:line="300" w:lineRule="auto"/>
        <w:jc w:val="both"/>
        <w:rPr>
          <w:rFonts w:hint="eastAsia"/>
        </w:rPr>
      </w:pPr>
      <w:r>
        <w:rPr>
          <w:rFonts w:eastAsia="Inter"/>
          <w:i/>
          <w:color w:val="666666"/>
        </w:rPr>
        <w:t>Référence : PROP-2026-007   ·   Date d'émission : 18/05/2026   ·   Valable 30 jours</w:t>
      </w:r>
    </w:p>
    <w:p w14:paraId="435481BD" w14:textId="77777777" w:rsidR="00965D8D" w:rsidRDefault="00000000">
      <w:pPr>
        <w:spacing w:after="280" w:line="300" w:lineRule="auto"/>
        <w:rPr>
          <w:rFonts w:hint="eastAsia"/>
        </w:rPr>
      </w:pPr>
      <w:r>
        <w:rPr>
          <w:rFonts w:eastAsia="Inter"/>
          <w:i/>
          <w:color w:val="666666"/>
        </w:rPr>
        <w:t>La signature de la présente Proposition par le Client vaut acceptation pleine et entière de l'offre, formation du Contrat et engagement ferme de payer aux conditions ci-dessous.</w:t>
      </w:r>
    </w:p>
    <w:p w14:paraId="1C021352" w14:textId="77777777" w:rsidR="00965D8D" w:rsidRDefault="00000000">
      <w:pPr>
        <w:keepNext/>
        <w:spacing w:before="280" w:after="160"/>
        <w:rPr>
          <w:rFonts w:hint="eastAsia"/>
        </w:rPr>
      </w:pPr>
      <w:r>
        <w:rPr>
          <w:rFonts w:ascii="Syne" w:eastAsia="Syne" w:hAnsi="Syne" w:cs="Syne"/>
          <w:b/>
          <w:color w:val="000000"/>
          <w:sz w:val="30"/>
        </w:rPr>
        <w:t>Parties</w:t>
      </w:r>
    </w:p>
    <w:p w14:paraId="16ABEB3C" w14:textId="77777777" w:rsidR="00965D8D" w:rsidRDefault="00000000">
      <w:pPr>
        <w:spacing w:after="80" w:line="300" w:lineRule="auto"/>
        <w:jc w:val="both"/>
        <w:rPr>
          <w:rFonts w:hint="eastAsia"/>
        </w:rPr>
      </w:pPr>
      <w:r>
        <w:rPr>
          <w:rFonts w:eastAsia="Inter"/>
          <w:b/>
        </w:rPr>
        <w:t xml:space="preserve">Le Prestataire — </w:t>
      </w:r>
      <w:r>
        <w:rPr>
          <w:rFonts w:eastAsia="Inter"/>
        </w:rPr>
        <w:t>Lucid-Lab, Société par actions simplifiée (SAS) au capital de 999 euros, siège social : 47 rue Vivienne, 75002 Paris, France, immatriculée au 104 672 050 R.C.S. Paris, numéro de TVA intracommunautaire FR 02 104 672 050, représentée par son Président, Periscope-X SARL, elle-même représentée par Monsieur Anthony Poirier dûment habilité.</w:t>
      </w:r>
    </w:p>
    <w:p w14:paraId="5C6C2A59" w14:textId="77777777" w:rsidR="00965D8D" w:rsidRDefault="00965D8D">
      <w:pPr>
        <w:spacing w:after="80" w:line="300" w:lineRule="auto"/>
        <w:jc w:val="both"/>
        <w:rPr>
          <w:rFonts w:hint="eastAsia"/>
        </w:rPr>
      </w:pPr>
    </w:p>
    <w:p w14:paraId="3CA17219" w14:textId="77777777" w:rsidR="00965D8D" w:rsidRDefault="00000000">
      <w:pPr>
        <w:spacing w:after="80" w:line="300" w:lineRule="auto"/>
        <w:jc w:val="both"/>
        <w:rPr>
          <w:rFonts w:hint="eastAsia"/>
        </w:rPr>
      </w:pPr>
      <w:r>
        <w:rPr>
          <w:rFonts w:eastAsia="Inter"/>
          <w:b/>
        </w:rPr>
        <w:t>Le Client — Clément Sinibaldi, SASU, siège social : 3 avenue Gozza, 83000 Toulon, France, immatriculée sous le numéro SIRET 947 876 892 00011, représentée par Clément Sinibaldi en qualité de Président.</w:t>
      </w:r>
      <w:r>
        <w:rPr>
          <w:rFonts w:eastAsia="Inter"/>
        </w:rPr>
      </w:r>
    </w:p>
    <w:p w14:paraId="18A2F3CA" w14:textId="77777777" w:rsidR="00965D8D" w:rsidRDefault="00000000">
      <w:pPr>
        <w:keepNext/>
        <w:spacing w:before="280" w:after="160"/>
        <w:rPr>
          <w:rFonts w:hint="eastAsia"/>
        </w:rPr>
      </w:pPr>
      <w:r>
        <w:rPr>
          <w:rFonts w:ascii="Syne" w:eastAsia="Syne" w:hAnsi="Syne" w:cs="Syne"/>
          <w:b/>
          <w:color w:val="000000"/>
          <w:sz w:val="30"/>
        </w:rPr>
        <w:t>Objet et périmètre de la prestation</w:t>
      </w:r>
    </w:p>
    <w:p w14:paraId="3E6F4388" w14:textId="77777777" w:rsidR="00965D8D" w:rsidRDefault="00000000">
      <w:pPr>
        <w:spacing w:after="80" w:line="300" w:lineRule="auto"/>
        <w:jc w:val="both"/>
        <w:rPr>
          <w:rFonts w:hint="eastAsia"/>
        </w:rPr>
      </w:pPr>
      <w:r>
        <w:rPr>
          <w:rFonts w:eastAsia="Inter"/>
          <w:b/>
        </w:rPr>
        <w:t>Intitulé</w:t>
      </w:r>
      <w:r>
        <w:rPr>
          <w:rFonts w:eastAsia="Inter"/>
        </w:rPr>
        <w:t xml:space="preserve"> : Nouvelle page WordPress, acquisition Meta Ads et agent IA d'inspiration Instagram pour développer le service de conseil..</w:t>
      </w:r>
    </w:p>
    <w:p w14:paraId="4D7E8642" w14:textId="77777777" w:rsidR="00965D8D" w:rsidRDefault="00000000">
      <w:pPr>
        <w:spacing w:after="80" w:line="300" w:lineRule="auto"/>
        <w:jc w:val="both"/>
        <w:rPr>
          <w:rFonts w:hint="eastAsia"/>
        </w:rPr>
      </w:pPr>
      <w:r>
        <w:rPr>
          <w:rFonts w:eastAsia="Inter"/>
          <w:b/>
        </w:rPr>
        <w:t>Description synthétique</w:t>
      </w:r>
      <w:r>
        <w:rPr>
          <w:rFonts w:eastAsia="Inter"/>
        </w:rPr>
        <w:t xml:space="preserve"> : Développement d'une page dédiée au service de conseil intégrée au site WordPress existant, mise en place d'une automatisation des posts blog, gestion des campagnes Meta Ads pour la génération de leads, et déploiement d'un agent IA proposant des idées de contenu Instagram..</w:t>
      </w:r>
    </w:p>
    <w:p w14:paraId="09F16141" w14:textId="77777777" w:rsidR="00965D8D" w:rsidRDefault="00000000">
      <w:pPr>
        <w:spacing w:after="80" w:line="300" w:lineRule="auto"/>
        <w:jc w:val="both"/>
        <w:rPr>
          <w:rFonts w:hint="eastAsia"/>
        </w:rPr>
      </w:pPr>
      <w:r>
        <w:rPr>
          <w:rFonts w:eastAsia="Inter"/>
          <w:b/>
        </w:rPr>
        <w:t>Livrables attendus</w:t>
      </w:r>
      <w:r>
        <w:rPr>
          <w:rFonts w:eastAsia="Inter"/>
        </w:rPr>
        <w:t xml:space="preserve"> :</w:t>
      </w:r>
    </w:p>
    <w:p w14:paraId="0C2CB4D6" w14:textId="77777777" w:rsidR="00965D8D" w:rsidRDefault="00000000">
      <w:pPr>
        <w:spacing w:after="40" w:line="300" w:lineRule="auto"/>
        <w:ind w:left="283"/>
        <w:rPr>
          <w:rFonts w:hint="eastAsia"/>
        </w:rPr>
      </w:pPr>
      <w:r>
        <w:rPr>
          <w:rFonts w:eastAsia="Inter"/>
        </w:rPr>
        <w:t>•  Page WordPress dédiée au service de conseil, intégrée au site existant + automatisation des posts blog.</w:t>
      </w:r>
    </w:p>
    <w:p w14:paraId="2A222E64" w14:textId="77777777" w:rsidR="00965D8D" w:rsidRDefault="00000000">
      <w:pPr>
        <w:spacing w:after="40" w:line="300" w:lineRule="auto"/>
        <w:ind w:left="283"/>
        <w:rPr>
          <w:rFonts w:hint="eastAsia"/>
        </w:rPr>
      </w:pPr>
      <w:r>
        <w:rPr>
          <w:rFonts w:eastAsia="Inter"/>
        </w:rPr>
        <w:t>•  Gestion campagnes Meta Ads (génération de leads et acquisition).</w:t>
      </w:r>
    </w:p>
    <w:p w14:paraId="7C5A7217" w14:textId="77777777" w:rsidR="00965D8D" w:rsidRDefault="00000000">
      <w:pPr>
        <w:spacing w:after="40" w:line="300" w:lineRule="auto"/>
        <w:ind w:left="283"/>
        <w:rPr>
          <w:rFonts w:hint="eastAsia"/>
        </w:rPr>
      </w:pPr>
      <w:r>
        <w:rPr>
          <w:rFonts w:eastAsia="Inter"/>
        </w:rPr>
        <w:t>•  Agent IA : trames inspirationnelles mensuelles Instagram, suggestions de posts et améliorations du contenu existant.</w:t>
      </w:r>
    </w:p>
    <w:p w14:paraId="34D7CC4D" w14:textId="77777777" w:rsidR="00965D8D" w:rsidRDefault="00965D8D">
      <w:pPr>
        <w:spacing w:after="80" w:line="300" w:lineRule="auto"/>
        <w:jc w:val="both"/>
        <w:rPr>
          <w:rFonts w:hint="eastAsia"/>
        </w:rPr>
      </w:pPr>
    </w:p>
    <w:p w14:paraId="55C567AF" w14:textId="77777777" w:rsidR="00965D8D" w:rsidRDefault="00000000">
      <w:pPr>
        <w:spacing w:after="80" w:line="300" w:lineRule="auto"/>
        <w:jc w:val="both"/>
        <w:rPr>
          <w:rFonts w:hint="eastAsia"/>
        </w:rPr>
      </w:pPr>
      <w:r>
        <w:rPr>
          <w:rFonts w:eastAsia="Inter"/>
          <w:b/>
        </w:rPr>
        <w:t>Calendrier indicatif</w:t>
      </w:r>
      <w:r>
        <w:rPr>
          <w:rFonts w:eastAsia="Inter"/>
        </w:rPr>
        <w:t xml:space="preserve"> : démarrage à compter du 18/05/2026 sous réserve de la signature du présent Bon de Commande et de la réception du premier paiement.</w:t>
      </w:r>
    </w:p>
    <w:p w14:paraId="112789E1" w14:textId="77777777" w:rsidR="00965D8D" w:rsidRDefault="00000000">
      <w:pPr>
        <w:keepNext/>
        <w:spacing w:before="280" w:after="160"/>
        <w:rPr>
          <w:rFonts w:hint="eastAsia"/>
        </w:rPr>
      </w:pPr>
      <w:r>
        <w:rPr>
          <w:rFonts w:ascii="Syne" w:eastAsia="Syne" w:hAnsi="Syne" w:cs="Syne"/>
          <w:b/>
          <w:color w:val="000000"/>
          <w:sz w:val="30"/>
        </w:rPr>
        <w:t>Conditions financières</w:t>
      </w:r>
    </w:p>
    <w:tbl>
      <w:tblPr>
        <w:tblW w:w="0" w:type="auto"/>
        <w:tblLayout w:type="fixed"/>
        <w:tblLook w:val="04A0" w:firstRow="1" w:lastRow="0" w:firstColumn="1" w:lastColumn="0" w:noHBand="0" w:noVBand="1"/>
      </w:tblPr>
      <w:tblGrid>
        <w:gridCol w:w="2835"/>
        <w:gridCol w:w="6236"/>
      </w:tblGrid>
      <w:tr w:rsidR="00965D8D" w14:paraId="28AF72B2" w14:textId="77777777">
        <w:tc>
          <w:tcPr>
            <w:tcW w:w="2835" w:type="dxa"/>
            <w:tcBorders>
              <w:bottom w:val="single" w:sz="4" w:space="0" w:color="DDDDDD"/>
            </w:tcBorders>
          </w:tcPr>
          <w:p w14:paraId="34E14665" w14:textId="77777777" w:rsidR="00965D8D" w:rsidRDefault="00000000">
            <w:pPr>
              <w:spacing w:after="40"/>
              <w:rPr>
                <w:rFonts w:hint="eastAsia"/>
              </w:rPr>
            </w:pPr>
            <w:r>
              <w:rPr>
                <w:rFonts w:eastAsia="Inter"/>
                <w:b/>
                <w:color w:val="000000"/>
                <w:sz w:val="19"/>
              </w:rPr>
              <w:t>Prix HT total</w:t>
            </w:r>
          </w:p>
        </w:tc>
        <w:tc>
          <w:tcPr>
            <w:tcW w:w="6236" w:type="dxa"/>
            <w:tcBorders>
              <w:bottom w:val="single" w:sz="4" w:space="0" w:color="DDDDDD"/>
            </w:tcBorders>
          </w:tcPr>
          <w:p w14:paraId="4156595F" w14:textId="77777777" w:rsidR="00965D8D" w:rsidRDefault="00000000">
            <w:pPr>
              <w:spacing w:after="40"/>
              <w:rPr>
                <w:rFonts w:hint="eastAsia"/>
              </w:rPr>
            </w:pPr>
            <w:r>
              <w:rPr>
                <w:rFonts w:eastAsia="Inter"/>
                <w:sz w:val="20"/>
              </w:rPr>
              <w:t>1 908,00 € (12 × 159,00 €)</w:t>
            </w:r>
          </w:p>
        </w:tc>
      </w:tr>
      <w:tr w:rsidR="00965D8D" w14:paraId="23DD584E" w14:textId="77777777">
        <w:tc>
          <w:tcPr>
            <w:tcW w:w="2835" w:type="dxa"/>
            <w:tcBorders>
              <w:bottom w:val="single" w:sz="4" w:space="0" w:color="DDDDDD"/>
            </w:tcBorders>
          </w:tcPr>
          <w:p w14:paraId="6DCFE0B1" w14:textId="77777777" w:rsidR="00965D8D" w:rsidRDefault="00000000">
            <w:pPr>
              <w:spacing w:after="40"/>
              <w:rPr>
                <w:rFonts w:hint="eastAsia"/>
              </w:rPr>
            </w:pPr>
            <w:r>
              <w:rPr>
                <w:rFonts w:eastAsia="Inter"/>
                <w:b/>
                <w:color w:val="000000"/>
                <w:sz w:val="19"/>
              </w:rPr>
              <w:t>TVA (20 %)</w:t>
            </w:r>
          </w:p>
        </w:tc>
        <w:tc>
          <w:tcPr>
            <w:tcW w:w="6236" w:type="dxa"/>
            <w:tcBorders>
              <w:bottom w:val="single" w:sz="4" w:space="0" w:color="DDDDDD"/>
            </w:tcBorders>
          </w:tcPr>
          <w:p w14:paraId="5AEBD1D2" w14:textId="77777777" w:rsidR="00965D8D" w:rsidRDefault="00000000">
            <w:pPr>
              <w:spacing w:after="40"/>
              <w:rPr>
                <w:rFonts w:hint="eastAsia"/>
              </w:rPr>
            </w:pPr>
            <w:r>
              <w:rPr>
                <w:rFonts w:eastAsia="Inter"/>
                <w:sz w:val="20"/>
              </w:rPr>
              <w:t>381,60 €</w:t>
            </w:r>
          </w:p>
        </w:tc>
      </w:tr>
      <w:tr w:rsidR="00965D8D" w14:paraId="4B2D8373" w14:textId="77777777">
        <w:tc>
          <w:tcPr>
            <w:tcW w:w="2835" w:type="dxa"/>
            <w:tcBorders>
              <w:bottom w:val="single" w:sz="4" w:space="0" w:color="DDDDDD"/>
            </w:tcBorders>
          </w:tcPr>
          <w:p w14:paraId="7D917B34" w14:textId="77777777" w:rsidR="00965D8D" w:rsidRDefault="00000000">
            <w:pPr>
              <w:spacing w:after="40"/>
              <w:rPr>
                <w:rFonts w:hint="eastAsia"/>
              </w:rPr>
            </w:pPr>
            <w:r>
              <w:rPr>
                <w:rFonts w:eastAsia="Inter"/>
                <w:b/>
                <w:color w:val="000000"/>
                <w:sz w:val="19"/>
              </w:rPr>
              <w:t>Prix TTC total</w:t>
            </w:r>
          </w:p>
        </w:tc>
        <w:tc>
          <w:tcPr>
            <w:tcW w:w="6236" w:type="dxa"/>
            <w:tcBorders>
              <w:bottom w:val="single" w:sz="4" w:space="0" w:color="DDDDDD"/>
            </w:tcBorders>
          </w:tcPr>
          <w:p w14:paraId="5130760C" w14:textId="77777777" w:rsidR="00965D8D" w:rsidRDefault="00000000">
            <w:pPr>
              <w:spacing w:after="40"/>
              <w:rPr>
                <w:rFonts w:hint="eastAsia"/>
              </w:rPr>
            </w:pPr>
            <w:r>
              <w:rPr>
                <w:rFonts w:eastAsia="Inter"/>
                <w:sz w:val="20"/>
              </w:rPr>
              <w:t>2 289,60 €</w:t>
            </w:r>
          </w:p>
        </w:tc>
      </w:tr>
      <w:tr w:rsidR="00965D8D" w14:paraId="16668692" w14:textId="77777777">
        <w:tc>
          <w:tcPr>
            <w:tcW w:w="2835" w:type="dxa"/>
            <w:tcBorders>
              <w:bottom w:val="single" w:sz="4" w:space="0" w:color="DDDDDD"/>
            </w:tcBorders>
          </w:tcPr>
          <w:p w14:paraId="2C18AB7E" w14:textId="77777777" w:rsidR="00965D8D" w:rsidRDefault="00000000">
            <w:pPr>
              <w:spacing w:after="40"/>
              <w:rPr>
                <w:rFonts w:hint="eastAsia"/>
              </w:rPr>
            </w:pPr>
            <w:r>
              <w:rPr>
                <w:rFonts w:eastAsia="Inter"/>
                <w:b/>
                <w:color w:val="000000"/>
                <w:sz w:val="19"/>
              </w:rPr>
              <w:t>Modalité retenue</w:t>
            </w:r>
          </w:p>
        </w:tc>
        <w:tc>
          <w:tcPr>
            <w:tcW w:w="6236" w:type="dxa"/>
            <w:tcBorders>
              <w:bottom w:val="single" w:sz="4" w:space="0" w:color="DDDDDD"/>
            </w:tcBorders>
          </w:tcPr>
          <w:p w14:paraId="4977DD03" w14:textId="77777777" w:rsidR="00965D8D" w:rsidRDefault="00000000">
            <w:pPr>
              <w:spacing w:after="40"/>
              <w:rPr>
                <w:rFonts w:hint="eastAsia"/>
              </w:rPr>
            </w:pPr>
            <w:r>
              <w:rPr>
                <w:rFonts w:eastAsia="Inter"/>
                <w:sz w:val="20"/>
              </w:rPr>
              <w:t>☐ One-shot — 1 590,00 € HT / 1 908,00 € TTC en une fois avant démarrage</w:t>
              <w:br/>
              <w:t>☑ Mensuel 12 mois — engagement ferme</w:t>
            </w:r>
          </w:p>
        </w:tc>
      </w:tr>
      <w:tr w:rsidR="00965D8D" w14:paraId="025DDFB0" w14:textId="77777777">
        <w:tc>
          <w:tcPr>
            <w:tcW w:w="2835" w:type="dxa"/>
            <w:tcBorders>
              <w:bottom w:val="single" w:sz="4" w:space="0" w:color="DDDDDD"/>
            </w:tcBorders>
          </w:tcPr>
          <w:p w14:paraId="764557A4" w14:textId="77777777" w:rsidR="00965D8D" w:rsidRDefault="00000000">
            <w:pPr>
              <w:spacing w:after="40"/>
              <w:rPr>
                <w:rFonts w:hint="eastAsia"/>
              </w:rPr>
            </w:pPr>
            <w:r>
              <w:rPr>
                <w:rFonts w:eastAsia="Inter"/>
                <w:b/>
                <w:color w:val="000000"/>
                <w:sz w:val="19"/>
              </w:rPr>
              <w:t>Échéancier</w:t>
            </w:r>
          </w:p>
        </w:tc>
        <w:tc>
          <w:tcPr>
            <w:tcW w:w="6236" w:type="dxa"/>
            <w:tcBorders>
              <w:bottom w:val="single" w:sz="4" w:space="0" w:color="DDDDDD"/>
            </w:tcBorders>
          </w:tcPr>
          <w:p w14:paraId="5D402F27" w14:textId="77777777" w:rsidR="00965D8D" w:rsidRDefault="00000000">
            <w:pPr>
              <w:spacing w:after="40"/>
              <w:rPr>
                <w:rFonts w:hint="eastAsia"/>
              </w:rPr>
            </w:pPr>
            <w:r>
              <w:rPr>
                <w:rFonts w:eastAsia="Inter"/>
                <w:sz w:val="20"/>
              </w:rPr>
              <w:t>190,80 € TTC × 12 mois  OU  1 908,00 € TTC en une fois</w:t>
            </w:r>
          </w:p>
        </w:tc>
      </w:tr>
    </w:tbl>
    <w:p w14:paraId="665B015B" w14:textId="77777777" w:rsidR="00965D8D" w:rsidRDefault="00965D8D">
      <w:pPr>
        <w:spacing w:after="80" w:line="300" w:lineRule="auto"/>
        <w:jc w:val="both"/>
        <w:rPr>
          <w:rFonts w:hint="eastAsia"/>
        </w:rPr>
      </w:pPr>
    </w:p>
    <w:p w14:paraId="4C4FF686" w14:textId="77777777" w:rsidR="00965D8D" w:rsidRDefault="00000000">
      <w:pPr>
        <w:spacing w:after="80" w:line="300" w:lineRule="auto"/>
        <w:jc w:val="both"/>
        <w:rPr>
          <w:rFonts w:hint="eastAsia"/>
        </w:rPr>
      </w:pPr>
      <w:r>
        <w:rPr>
          <w:rFonts w:eastAsia="Inter"/>
          <w:b/>
        </w:rPr>
        <w:t>Moyen de paiement</w:t>
      </w:r>
      <w:r>
        <w:rPr>
          <w:rFonts w:eastAsia="Inter"/>
        </w:rPr>
        <w:t xml:space="preserve"> : virement SEPA exclusivement, sur le compte ci-après.</w:t>
      </w:r>
    </w:p>
    <w:tbl>
      <w:tblPr>
        <w:tblW w:w="0" w:type="auto"/>
        <w:tblLayout w:type="fixed"/>
        <w:tblLook w:val="04A0" w:firstRow="1" w:lastRow="0" w:firstColumn="1" w:lastColumn="0" w:noHBand="0" w:noVBand="1"/>
      </w:tblPr>
      <w:tblGrid>
        <w:gridCol w:w="2835"/>
        <w:gridCol w:w="6236"/>
      </w:tblGrid>
      <w:tr w:rsidR="00965D8D" w14:paraId="40DAD6FC" w14:textId="77777777">
        <w:tc>
          <w:tcPr>
            <w:tcW w:w="2835" w:type="dxa"/>
            <w:tcBorders>
              <w:bottom w:val="single" w:sz="4" w:space="0" w:color="DDDDDD"/>
            </w:tcBorders>
          </w:tcPr>
          <w:p w14:paraId="32B143D4" w14:textId="77777777" w:rsidR="00965D8D" w:rsidRDefault="00000000">
            <w:pPr>
              <w:spacing w:after="40"/>
              <w:rPr>
                <w:rFonts w:hint="eastAsia"/>
              </w:rPr>
            </w:pPr>
            <w:r>
              <w:rPr>
                <w:rFonts w:eastAsia="Inter"/>
                <w:b/>
                <w:color w:val="000000"/>
                <w:sz w:val="19"/>
              </w:rPr>
              <w:lastRenderedPageBreak/>
              <w:t>Titulaire</w:t>
            </w:r>
          </w:p>
        </w:tc>
        <w:tc>
          <w:tcPr>
            <w:tcW w:w="6236" w:type="dxa"/>
            <w:tcBorders>
              <w:bottom w:val="single" w:sz="4" w:space="0" w:color="DDDDDD"/>
            </w:tcBorders>
          </w:tcPr>
          <w:p w14:paraId="5583EAFD" w14:textId="77777777" w:rsidR="00965D8D" w:rsidRDefault="00000000">
            <w:pPr>
              <w:spacing w:after="40"/>
              <w:rPr>
                <w:rFonts w:hint="eastAsia"/>
              </w:rPr>
            </w:pPr>
            <w:r>
              <w:rPr>
                <w:rFonts w:eastAsia="Inter"/>
                <w:sz w:val="20"/>
              </w:rPr>
              <w:t>Lucid-Lab</w:t>
            </w:r>
          </w:p>
        </w:tc>
      </w:tr>
      <w:tr w:rsidR="00965D8D" w14:paraId="78C126FC" w14:textId="77777777">
        <w:tc>
          <w:tcPr>
            <w:tcW w:w="2835" w:type="dxa"/>
            <w:tcBorders>
              <w:bottom w:val="single" w:sz="4" w:space="0" w:color="DDDDDD"/>
            </w:tcBorders>
          </w:tcPr>
          <w:p w14:paraId="26764AAE" w14:textId="77777777" w:rsidR="00965D8D" w:rsidRDefault="00000000">
            <w:pPr>
              <w:spacing w:after="40"/>
              <w:rPr>
                <w:rFonts w:hint="eastAsia"/>
              </w:rPr>
            </w:pPr>
            <w:r>
              <w:rPr>
                <w:rFonts w:eastAsia="Inter"/>
                <w:b/>
                <w:color w:val="000000"/>
                <w:sz w:val="19"/>
              </w:rPr>
              <w:t>IBAN</w:t>
            </w:r>
          </w:p>
        </w:tc>
        <w:tc>
          <w:tcPr>
            <w:tcW w:w="6236" w:type="dxa"/>
            <w:tcBorders>
              <w:bottom w:val="single" w:sz="4" w:space="0" w:color="DDDDDD"/>
            </w:tcBorders>
          </w:tcPr>
          <w:p w14:paraId="231BB37A" w14:textId="77777777" w:rsidR="00965D8D" w:rsidRDefault="00000000">
            <w:pPr>
              <w:spacing w:after="40"/>
              <w:rPr>
                <w:rFonts w:hint="eastAsia"/>
              </w:rPr>
            </w:pPr>
            <w:r>
              <w:rPr>
                <w:rFonts w:eastAsia="Inter"/>
                <w:sz w:val="20"/>
              </w:rPr>
              <w:t>FR76 1732 8844 0043 2662 8862 178</w:t>
            </w:r>
          </w:p>
        </w:tc>
      </w:tr>
      <w:tr w:rsidR="00965D8D" w14:paraId="1343DB65" w14:textId="77777777">
        <w:tc>
          <w:tcPr>
            <w:tcW w:w="2835" w:type="dxa"/>
            <w:tcBorders>
              <w:bottom w:val="single" w:sz="4" w:space="0" w:color="DDDDDD"/>
            </w:tcBorders>
          </w:tcPr>
          <w:p w14:paraId="25017F52" w14:textId="77777777" w:rsidR="00965D8D" w:rsidRDefault="00000000">
            <w:pPr>
              <w:spacing w:after="40"/>
              <w:rPr>
                <w:rFonts w:hint="eastAsia"/>
              </w:rPr>
            </w:pPr>
            <w:r>
              <w:rPr>
                <w:rFonts w:eastAsia="Inter"/>
                <w:b/>
                <w:color w:val="000000"/>
                <w:sz w:val="19"/>
              </w:rPr>
              <w:t>BIC</w:t>
            </w:r>
          </w:p>
        </w:tc>
        <w:tc>
          <w:tcPr>
            <w:tcW w:w="6236" w:type="dxa"/>
            <w:tcBorders>
              <w:bottom w:val="single" w:sz="4" w:space="0" w:color="DDDDDD"/>
            </w:tcBorders>
          </w:tcPr>
          <w:p w14:paraId="457E2450" w14:textId="77777777" w:rsidR="00965D8D" w:rsidRDefault="00000000">
            <w:pPr>
              <w:spacing w:after="40"/>
              <w:rPr>
                <w:rFonts w:hint="eastAsia"/>
              </w:rPr>
            </w:pPr>
            <w:r>
              <w:rPr>
                <w:rFonts w:eastAsia="Inter"/>
                <w:sz w:val="20"/>
              </w:rPr>
              <w:t>SWNBFR22</w:t>
            </w:r>
          </w:p>
        </w:tc>
      </w:tr>
      <w:tr w:rsidR="00965D8D" w14:paraId="0BB57025" w14:textId="77777777">
        <w:tc>
          <w:tcPr>
            <w:tcW w:w="2835" w:type="dxa"/>
            <w:tcBorders>
              <w:bottom w:val="single" w:sz="4" w:space="0" w:color="DDDDDD"/>
            </w:tcBorders>
          </w:tcPr>
          <w:p w14:paraId="2D446C5D" w14:textId="77777777" w:rsidR="00965D8D" w:rsidRDefault="00000000">
            <w:pPr>
              <w:spacing w:after="40"/>
              <w:rPr>
                <w:rFonts w:hint="eastAsia"/>
              </w:rPr>
            </w:pPr>
            <w:r>
              <w:rPr>
                <w:rFonts w:eastAsia="Inter"/>
                <w:b/>
                <w:color w:val="000000"/>
                <w:sz w:val="19"/>
              </w:rPr>
              <w:t>Banque</w:t>
            </w:r>
          </w:p>
        </w:tc>
        <w:tc>
          <w:tcPr>
            <w:tcW w:w="6236" w:type="dxa"/>
            <w:tcBorders>
              <w:bottom w:val="single" w:sz="4" w:space="0" w:color="DDDDDD"/>
            </w:tcBorders>
          </w:tcPr>
          <w:p w14:paraId="34FDE7E1" w14:textId="77777777" w:rsidR="00965D8D" w:rsidRDefault="00000000">
            <w:pPr>
              <w:spacing w:after="40"/>
              <w:rPr>
                <w:rFonts w:hint="eastAsia"/>
              </w:rPr>
            </w:pPr>
            <w:r>
              <w:rPr>
                <w:rFonts w:eastAsia="Inter"/>
                <w:sz w:val="20"/>
              </w:rPr>
              <w:t>Swan</w:t>
            </w:r>
          </w:p>
        </w:tc>
      </w:tr>
      <w:tr w:rsidR="00965D8D" w14:paraId="548C48D5" w14:textId="77777777">
        <w:tc>
          <w:tcPr>
            <w:tcW w:w="2835" w:type="dxa"/>
            <w:tcBorders>
              <w:bottom w:val="single" w:sz="4" w:space="0" w:color="DDDDDD"/>
            </w:tcBorders>
          </w:tcPr>
          <w:p w14:paraId="4A9BE0E8" w14:textId="77777777" w:rsidR="00965D8D" w:rsidRDefault="00000000">
            <w:pPr>
              <w:spacing w:after="40"/>
              <w:rPr>
                <w:rFonts w:hint="eastAsia"/>
              </w:rPr>
            </w:pPr>
            <w:r>
              <w:rPr>
                <w:rFonts w:eastAsia="Inter"/>
                <w:b/>
                <w:color w:val="000000"/>
                <w:sz w:val="19"/>
              </w:rPr>
              <w:t>Référence à indiquer</w:t>
            </w:r>
          </w:p>
        </w:tc>
        <w:tc>
          <w:tcPr>
            <w:tcW w:w="6236" w:type="dxa"/>
            <w:tcBorders>
              <w:bottom w:val="single" w:sz="4" w:space="0" w:color="DDDDDD"/>
            </w:tcBorders>
          </w:tcPr>
          <w:p w14:paraId="590FF73A" w14:textId="77777777" w:rsidR="00965D8D" w:rsidRDefault="00000000">
            <w:pPr>
              <w:spacing w:after="40"/>
              <w:rPr>
                <w:rFonts w:hint="eastAsia"/>
              </w:rPr>
            </w:pPr>
            <w:r>
              <w:rPr>
                <w:rFonts w:eastAsia="Inter"/>
                <w:sz w:val="20"/>
              </w:rPr>
              <w:t>BC-2026-007 / Sinibaldi Architecte</w:t>
            </w:r>
          </w:p>
        </w:tc>
      </w:tr>
    </w:tbl>
    <w:p w14:paraId="24D2E846" w14:textId="77777777" w:rsidR="00965D8D" w:rsidRDefault="00000000">
      <w:pPr>
        <w:keepNext/>
        <w:spacing w:before="280" w:after="160"/>
        <w:rPr>
          <w:rFonts w:hint="eastAsia"/>
        </w:rPr>
      </w:pPr>
      <w:r>
        <w:rPr>
          <w:rFonts w:ascii="Syne" w:eastAsia="Syne" w:hAnsi="Syne" w:cs="Syne"/>
          <w:b/>
          <w:color w:val="000000"/>
          <w:sz w:val="30"/>
        </w:rPr>
        <w:t>Pénalités de retard et frais de recouvrement</w:t>
      </w:r>
    </w:p>
    <w:p w14:paraId="4A25978D" w14:textId="77777777" w:rsidR="00965D8D" w:rsidRDefault="00000000">
      <w:pPr>
        <w:spacing w:after="80" w:line="300" w:lineRule="auto"/>
        <w:jc w:val="both"/>
        <w:rPr>
          <w:rFonts w:hint="eastAsia"/>
        </w:rPr>
      </w:pPr>
      <w:r>
        <w:rPr>
          <w:rFonts w:eastAsia="Inter"/>
        </w:rPr>
        <w:t>Conformément à l'article 6 des Conditions Générales de Vente, tout retard de paiement entraîne de plein droit, dès le jour suivant la date d'exigibilité, l'application :</w:t>
      </w:r>
    </w:p>
    <w:p w14:paraId="1F33D910" w14:textId="77777777" w:rsidR="00965D8D" w:rsidRDefault="00000000">
      <w:pPr>
        <w:spacing w:after="40" w:line="300" w:lineRule="auto"/>
        <w:ind w:left="283"/>
        <w:rPr>
          <w:rFonts w:hint="eastAsia"/>
        </w:rPr>
      </w:pPr>
      <w:r>
        <w:rPr>
          <w:rFonts w:eastAsia="Inter"/>
        </w:rPr>
        <w:t>•  d'intérêts moratoires au taux de la BCE majoré de 10 points (≈14,5 %/an à la date des présentes), conformément à l'article L. 441-10 du Code de commerce ;</w:t>
      </w:r>
    </w:p>
    <w:p w14:paraId="231AF050" w14:textId="77777777" w:rsidR="00965D8D" w:rsidRDefault="00000000">
      <w:pPr>
        <w:spacing w:after="40" w:line="300" w:lineRule="auto"/>
        <w:ind w:left="283"/>
        <w:rPr>
          <w:rFonts w:hint="eastAsia"/>
        </w:rPr>
      </w:pPr>
      <w:r>
        <w:rPr>
          <w:rFonts w:eastAsia="Inter"/>
        </w:rPr>
        <w:t>•  d'une indemnité forfaitaire légale de quarante (40) euros pour frais de recouvrement (article D. 441-5 du Code de commerce) ;</w:t>
      </w:r>
    </w:p>
    <w:p w14:paraId="5B81FB10" w14:textId="77777777" w:rsidR="00965D8D" w:rsidRDefault="00000000">
      <w:pPr>
        <w:spacing w:after="40" w:line="300" w:lineRule="auto"/>
        <w:ind w:left="283"/>
        <w:rPr>
          <w:rFonts w:hint="eastAsia"/>
        </w:rPr>
      </w:pPr>
      <w:r>
        <w:rPr>
          <w:rFonts w:eastAsia="Inter"/>
        </w:rPr>
        <w:t>•  d'une indemnité forfaitaire contractuelle de deux cent cinquante (250) euros par facture en retard, à titre de clause pénale couvrant les frais administratifs internes de traitement du retard.</w:t>
      </w:r>
    </w:p>
    <w:p w14:paraId="24897206" w14:textId="77777777" w:rsidR="00965D8D" w:rsidRDefault="00000000">
      <w:pPr>
        <w:spacing w:after="80" w:line="300" w:lineRule="auto"/>
        <w:jc w:val="both"/>
        <w:rPr>
          <w:rFonts w:hint="eastAsia"/>
        </w:rPr>
      </w:pPr>
      <w:r>
        <w:rPr>
          <w:rFonts w:eastAsia="Inter"/>
        </w:rPr>
        <w:t xml:space="preserve">Ces trois pénalités sont </w:t>
      </w:r>
      <w:r>
        <w:rPr>
          <w:rFonts w:eastAsia="Inter"/>
          <w:b/>
        </w:rPr>
        <w:t>cumulables</w:t>
      </w:r>
      <w:r>
        <w:rPr>
          <w:rFonts w:eastAsia="Inter"/>
        </w:rPr>
        <w:t>. En cas de retard supérieur à dix (10) jours, Lucid-Lab pourra suspendre l'exécution des Prestations et, pour la modalité mensuelle 12 mois, prononcer la déchéance du terme.</w:t>
      </w:r>
    </w:p>
    <w:p w14:paraId="47E82885" w14:textId="77777777" w:rsidR="00965D8D" w:rsidRDefault="00000000">
      <w:pPr>
        <w:keepNext/>
        <w:spacing w:before="280" w:after="160"/>
        <w:rPr>
          <w:rFonts w:hint="eastAsia"/>
        </w:rPr>
      </w:pPr>
      <w:r>
        <w:rPr>
          <w:rFonts w:ascii="Syne" w:eastAsia="Syne" w:hAnsi="Syne" w:cs="Syne"/>
          <w:b/>
          <w:color w:val="000000"/>
          <w:sz w:val="30"/>
        </w:rPr>
        <w:t>Conditions Générales de Vente</w:t>
      </w:r>
    </w:p>
    <w:p w14:paraId="30675613" w14:textId="77777777" w:rsidR="00965D8D" w:rsidRDefault="00000000">
      <w:pPr>
        <w:spacing w:after="80" w:line="300" w:lineRule="auto"/>
        <w:jc w:val="both"/>
        <w:rPr>
          <w:rFonts w:hint="eastAsia"/>
        </w:rPr>
      </w:pPr>
      <w:r>
        <w:rPr>
          <w:rFonts w:eastAsia="Inter"/>
        </w:rPr>
        <w:t xml:space="preserve">Le présent Bon de Commande est régi par les </w:t>
      </w:r>
      <w:r>
        <w:rPr>
          <w:rFonts w:eastAsia="Inter"/>
          <w:b/>
        </w:rPr>
        <w:t>Conditions Générales de Vente de Lucid-Lab — Version 1.0</w:t>
      </w:r>
      <w:r>
        <w:rPr>
          <w:rFonts w:eastAsia="Inter"/>
        </w:rPr>
        <w:t xml:space="preserve">, en vigueur au 15 mai 2026, accessibles à l'adresse </w:t>
      </w:r>
      <w:r>
        <w:rPr>
          <w:rFonts w:eastAsia="Inter"/>
          <w:u w:val="single"/>
        </w:rPr>
        <w:t>https://lucid-lab.fr/cgv</w:t>
      </w:r>
      <w:r>
        <w:rPr>
          <w:rFonts w:eastAsia="Inter"/>
        </w:rPr>
        <w:t xml:space="preserve"> et jointes en annexe. Le Client reconnaît en avoir pris connaissance et les accepter sans réserve avant la signature.</w:t>
      </w:r>
    </w:p>
    <w:p w14:paraId="075DF5FD" w14:textId="77777777" w:rsidR="00965D8D" w:rsidRDefault="00000000">
      <w:pPr>
        <w:spacing w:after="80" w:line="300" w:lineRule="auto"/>
        <w:jc w:val="both"/>
        <w:rPr>
          <w:rFonts w:hint="eastAsia"/>
        </w:rPr>
      </w:pPr>
      <w:r>
        <w:rPr>
          <w:rFonts w:eastAsia="Inter"/>
        </w:rPr>
        <w:t>Sauf accord écrit exprès, les présentes CGV prévalent sur tout document du Client, en particulier ses conditions générales d'achat.</w:t>
      </w:r>
    </w:p>
    <w:p w14:paraId="3AB2B1A5" w14:textId="77777777" w:rsidR="00965D8D" w:rsidRDefault="00000000">
      <w:pPr>
        <w:keepNext/>
        <w:spacing w:before="280" w:after="160"/>
        <w:rPr>
          <w:rFonts w:hint="eastAsia"/>
        </w:rPr>
      </w:pPr>
      <w:r>
        <w:rPr>
          <w:rFonts w:ascii="Syne" w:eastAsia="Syne" w:hAnsi="Syne" w:cs="Syne"/>
          <w:b/>
          <w:color w:val="000000"/>
          <w:sz w:val="30"/>
        </w:rPr>
        <w:t>Acceptation valant commande ferme</w:t>
      </w:r>
    </w:p>
    <w:p w14:paraId="7455CC66" w14:textId="77777777" w:rsidR="00965D8D" w:rsidRDefault="00000000">
      <w:pPr>
        <w:spacing w:after="80" w:line="300" w:lineRule="auto"/>
        <w:jc w:val="both"/>
        <w:rPr>
          <w:rFonts w:hint="eastAsia"/>
        </w:rPr>
      </w:pPr>
      <w:r>
        <w:rPr>
          <w:rFonts w:eastAsia="Inter"/>
        </w:rPr>
        <w:t>Le Client déclare avoir pris connaissance et accepter sans réserve :</w:t>
      </w:r>
    </w:p>
    <w:p w14:paraId="1A8F4D82" w14:textId="77777777" w:rsidR="00965D8D" w:rsidRDefault="00000000">
      <w:pPr>
        <w:spacing w:after="40" w:line="300" w:lineRule="auto"/>
        <w:ind w:left="283"/>
        <w:rPr>
          <w:rFonts w:hint="eastAsia"/>
        </w:rPr>
      </w:pPr>
      <w:r>
        <w:rPr>
          <w:rFonts w:eastAsia="Inter"/>
        </w:rPr>
        <w:t>•  le périmètre, les livrables et le calendrier décrits ci-dessus ;</w:t>
      </w:r>
    </w:p>
    <w:p w14:paraId="069D2FA6" w14:textId="77777777" w:rsidR="00965D8D" w:rsidRDefault="00000000">
      <w:pPr>
        <w:spacing w:after="40" w:line="300" w:lineRule="auto"/>
        <w:ind w:left="283"/>
        <w:rPr>
          <w:rFonts w:hint="eastAsia"/>
        </w:rPr>
      </w:pPr>
      <w:r>
        <w:rPr>
          <w:rFonts w:eastAsia="Inter"/>
        </w:rPr>
        <w:t>•  la modalité tarifaire cochée et l'engagement de durée associé ;</w:t>
      </w:r>
    </w:p>
    <w:p w14:paraId="5739A85A" w14:textId="77777777" w:rsidR="00965D8D" w:rsidRDefault="00000000">
      <w:pPr>
        <w:spacing w:after="40" w:line="300" w:lineRule="auto"/>
        <w:ind w:left="283"/>
        <w:rPr>
          <w:rFonts w:hint="eastAsia"/>
        </w:rPr>
      </w:pPr>
      <w:r>
        <w:rPr>
          <w:rFonts w:eastAsia="Inter"/>
        </w:rPr>
        <w:t>•  les Conditions Générales de Vente Lucid-Lab v1.0 jointes en Annexe et accessibles sur lucid-lab.fr/cgv ;</w:t>
      </w:r>
    </w:p>
    <w:p w14:paraId="59FC759C" w14:textId="77777777" w:rsidR="00965D8D" w:rsidRDefault="00000000">
      <w:pPr>
        <w:spacing w:after="40" w:line="300" w:lineRule="auto"/>
        <w:ind w:left="283"/>
        <w:rPr>
          <w:rFonts w:hint="eastAsia"/>
        </w:rPr>
      </w:pPr>
      <w:r>
        <w:rPr>
          <w:rFonts w:eastAsia="Inter"/>
        </w:rPr>
        <w:t>•  l'obligation de paiement préalable au démarrage des Prestations (article 5 CGV) ;</w:t>
      </w:r>
    </w:p>
    <w:p w14:paraId="4538D79C" w14:textId="77777777" w:rsidR="00965D8D" w:rsidRDefault="00000000">
      <w:pPr>
        <w:spacing w:after="40" w:line="300" w:lineRule="auto"/>
        <w:ind w:left="283"/>
        <w:rPr>
          <w:rFonts w:hint="eastAsia"/>
        </w:rPr>
      </w:pPr>
      <w:r>
        <w:rPr>
          <w:rFonts w:eastAsia="Inter"/>
        </w:rPr>
        <w:t>•  le caractère ferme et irrévocable de la commande, sous réserve du droit de retrait prévu à l'article L. 121-21 du Code de la consommation lorsqu'il est applicable.</w:t>
      </w:r>
    </w:p>
    <w:p w14:paraId="30B451C4" w14:textId="77777777" w:rsidR="00965D8D" w:rsidRDefault="00965D8D">
      <w:pPr>
        <w:spacing w:after="80" w:line="300" w:lineRule="auto"/>
        <w:jc w:val="both"/>
        <w:rPr>
          <w:rFonts w:hint="eastAsia"/>
        </w:rPr>
      </w:pPr>
    </w:p>
    <w:p w14:paraId="10B19ABB" w14:textId="77777777" w:rsidR="00965D8D" w:rsidRDefault="00000000">
      <w:pPr>
        <w:spacing w:after="80" w:line="300" w:lineRule="auto"/>
        <w:jc w:val="both"/>
        <w:rPr>
          <w:rFonts w:hint="eastAsia"/>
        </w:rPr>
      </w:pPr>
      <w:r>
        <w:rPr>
          <w:rFonts w:eastAsia="Inter"/>
          <w:b/>
        </w:rPr>
        <w:t>La signature de la présente Proposition par le Client vaut acceptation de l'offre, formation du Contrat et commande ferme</w:t>
      </w:r>
      <w:r>
        <w:rPr>
          <w:rFonts w:eastAsia="Inter"/>
        </w:rPr>
        <w:t>, et déclenche l'émission d'une facture pro forma puis l'exécution des Prestations à compter de la réception effective du premier paiement.</w:t>
      </w:r>
    </w:p>
    <w:p w14:paraId="0889B933" w14:textId="77777777" w:rsidR="00965D8D" w:rsidRDefault="00965D8D">
      <w:pPr>
        <w:spacing w:after="80" w:line="300" w:lineRule="auto"/>
        <w:jc w:val="both"/>
        <w:rPr>
          <w:rFonts w:hint="eastAsia"/>
        </w:rPr>
      </w:pPr>
    </w:p>
    <w:p w14:paraId="26929506" w14:textId="77777777" w:rsidR="00965D8D" w:rsidRDefault="00000000">
      <w:pPr>
        <w:spacing w:after="80" w:line="300" w:lineRule="auto"/>
        <w:jc w:val="both"/>
        <w:rPr>
          <w:rFonts w:hint="eastAsia"/>
        </w:rPr>
      </w:pPr>
      <w:r>
        <w:rPr>
          <w:rFonts w:eastAsia="Inter"/>
        </w:rPr>
        <w:t>Mention manuscrite obligatoire du Client : « Lu et approuvé — Bon pour accord et commande ferme — Prix : 2 € — Modalité : one-shot / mensuel 12 mois ».</w:t>
      </w:r>
    </w:p>
    <w:p w14:paraId="606BC332" w14:textId="77777777" w:rsidR="00965D8D" w:rsidRDefault="00965D8D">
      <w:pPr>
        <w:spacing w:after="80" w:line="300" w:lineRule="auto"/>
        <w:jc w:val="both"/>
        <w:rPr>
          <w:rFonts w:hint="eastAsia"/>
        </w:rPr>
      </w:pPr>
    </w:p>
    <w:p w14:paraId="212C41F6" w14:textId="77777777" w:rsidR="00965D8D" w:rsidRDefault="00965D8D">
      <w:pPr>
        <w:spacing w:after="240" w:line="300" w:lineRule="auto"/>
        <w:jc w:val="both"/>
        <w:rPr>
          <w:rFonts w:hint="eastAsia"/>
        </w:rPr>
      </w:pPr>
    </w:p>
    <w:tbl>
      <w:tblPr>
        <w:tblW w:w="0" w:type="auto"/>
        <w:jc w:val="center"/>
        <w:tblLayout w:type="fixed"/>
        <w:tblLook w:val="04A0" w:firstRow="1" w:lastRow="0" w:firstColumn="1" w:lastColumn="0" w:noHBand="0" w:noVBand="1"/>
      </w:tblPr>
      <w:tblGrid>
        <w:gridCol w:w="4819"/>
        <w:gridCol w:w="4819"/>
      </w:tblGrid>
      <w:tr w:rsidR="00965D8D" w14:paraId="0D0131EC" w14:textId="77777777">
        <w:trPr>
          <w:jc w:val="center"/>
        </w:trPr>
        <w:tc>
          <w:tcPr>
            <w:tcW w:w="4819" w:type="dxa"/>
          </w:tcPr>
          <w:p w14:paraId="39EB4A51" w14:textId="77777777" w:rsidR="00965D8D" w:rsidRDefault="00000000">
            <w:pPr>
              <w:rPr>
                <w:rFonts w:hint="eastAsia"/>
              </w:rPr>
            </w:pPr>
            <w:r>
              <w:rPr>
                <w:rFonts w:eastAsia="Inter"/>
                <w:b/>
              </w:rPr>
              <w:t>Pour le Client</w:t>
            </w:r>
          </w:p>
        </w:tc>
        <w:tc>
          <w:tcPr>
            <w:tcW w:w="4819" w:type="dxa"/>
          </w:tcPr>
          <w:p w14:paraId="128ED800" w14:textId="77777777" w:rsidR="00965D8D" w:rsidRDefault="00000000">
            <w:pPr>
              <w:rPr>
                <w:rFonts w:hint="eastAsia"/>
              </w:rPr>
            </w:pPr>
            <w:r>
              <w:rPr>
                <w:rFonts w:eastAsia="Inter"/>
                <w:b/>
              </w:rPr>
              <w:t>Pour Lucid-Lab</w:t>
            </w:r>
          </w:p>
        </w:tc>
      </w:tr>
      <w:tr w:rsidR="00965D8D" w14:paraId="2A5B566D" w14:textId="77777777">
        <w:trPr>
          <w:jc w:val="center"/>
        </w:trPr>
        <w:tc>
          <w:tcPr>
            <w:tcW w:w="4819" w:type="dxa"/>
          </w:tcPr>
          <w:p w14:paraId="01E4EDE0" w14:textId="77777777" w:rsidR="00965D8D" w:rsidRDefault="00000000">
            <w:pPr>
              <w:rPr>
                <w:rFonts w:hint="eastAsia"/>
              </w:rPr>
            </w:pPr>
            <w:r>
              <w:rPr>
                <w:rFonts w:eastAsia="Inter"/>
                <w:sz w:val="19"/>
              </w:rPr>
              <w:t>Date :</w:t>
            </w:r>
          </w:p>
        </w:tc>
        <w:tc>
          <w:tcPr>
            <w:tcW w:w="4819" w:type="dxa"/>
          </w:tcPr>
          <w:p w14:paraId="46865443" w14:textId="77777777" w:rsidR="00965D8D" w:rsidRDefault="00000000">
            <w:pPr>
              <w:rPr>
                <w:rFonts w:hint="eastAsia"/>
              </w:rPr>
            </w:pPr>
            <w:r>
              <w:rPr>
                <w:rFonts w:eastAsia="Inter"/>
                <w:sz w:val="19"/>
              </w:rPr>
              <w:t>Date :</w:t>
            </w:r>
          </w:p>
        </w:tc>
      </w:tr>
      <w:tr w:rsidR="00965D8D" w14:paraId="4A0EF0E0" w14:textId="77777777">
        <w:trPr>
          <w:jc w:val="center"/>
        </w:trPr>
        <w:tc>
          <w:tcPr>
            <w:tcW w:w="4819" w:type="dxa"/>
          </w:tcPr>
          <w:p w14:paraId="0D0F540A" w14:textId="77777777" w:rsidR="00965D8D" w:rsidRDefault="00000000">
            <w:pPr>
              <w:rPr>
                <w:rFonts w:hint="eastAsia"/>
              </w:rPr>
            </w:pPr>
            <w:r>
              <w:rPr>
                <w:rFonts w:eastAsia="Inter"/>
                <w:sz w:val="19"/>
              </w:rPr>
              <w:t>Lieu : Toulon</w:t>
            </w:r>
          </w:p>
        </w:tc>
        <w:tc>
          <w:tcPr>
            <w:tcW w:w="4819" w:type="dxa"/>
          </w:tcPr>
          <w:p w14:paraId="2017BF34" w14:textId="77777777" w:rsidR="00965D8D" w:rsidRDefault="00000000">
            <w:pPr>
              <w:rPr>
                <w:rFonts w:hint="eastAsia"/>
              </w:rPr>
            </w:pPr>
            <w:r>
              <w:rPr>
                <w:rFonts w:eastAsia="Inter"/>
                <w:sz w:val="19"/>
              </w:rPr>
              <w:t>Lieu :</w:t>
            </w:r>
          </w:p>
        </w:tc>
      </w:tr>
      <w:tr w:rsidR="00965D8D" w14:paraId="3BB7EC69" w14:textId="77777777">
        <w:trPr>
          <w:jc w:val="center"/>
        </w:trPr>
        <w:tc>
          <w:tcPr>
            <w:tcW w:w="4819" w:type="dxa"/>
          </w:tcPr>
          <w:p w14:paraId="3A3BAA0D" w14:textId="77777777" w:rsidR="00965D8D" w:rsidRDefault="00000000">
            <w:pPr>
              <w:rPr>
                <w:rFonts w:hint="eastAsia"/>
              </w:rPr>
            </w:pPr>
            <w:r>
              <w:rPr>
                <w:rFonts w:eastAsia="Inter"/>
                <w:sz w:val="19"/>
              </w:rPr>
              <w:t>Signature précédée de la mention</w:t>
            </w:r>
            <w:r>
              <w:rPr>
                <w:rFonts w:eastAsia="Inter"/>
                <w:sz w:val="19"/>
              </w:rPr>
              <w:br/>
              <w:t>« Lu et approuvé, bon pour accord » :</w:t>
            </w:r>
          </w:p>
        </w:tc>
        <w:tc>
          <w:tcPr>
            <w:tcW w:w="4819" w:type="dxa"/>
          </w:tcPr>
          <w:p w14:paraId="1DF7850C" w14:textId="77777777" w:rsidR="00965D8D" w:rsidRDefault="00000000">
            <w:pPr>
              <w:rPr>
                <w:rFonts w:hint="eastAsia"/>
              </w:rPr>
            </w:pPr>
            <w:r>
              <w:rPr>
                <w:rFonts w:eastAsia="Inter"/>
                <w:sz w:val="19"/>
              </w:rPr>
              <w:t>Signature précédée de la mention</w:t>
            </w:r>
            <w:r>
              <w:rPr>
                <w:rFonts w:eastAsia="Inter"/>
                <w:sz w:val="19"/>
              </w:rPr>
              <w:br/>
              <w:t>« Lu et approuvé, bon pour accord » :</w:t>
            </w:r>
          </w:p>
        </w:tc>
      </w:tr>
    </w:tbl>
    <w:p w14:paraId="19F543D3" w14:textId="77777777" w:rsidR="00965D8D" w:rsidRDefault="00000000">
      <w:pPr>
        <w:keepNext/>
        <w:spacing w:before="280" w:after="160"/>
        <w:rPr>
          <w:rFonts w:hint="eastAsia"/>
        </w:rPr>
      </w:pPr>
      <w:r>
        <w:rPr>
          <w:rFonts w:ascii="Syne" w:eastAsia="Syne" w:hAnsi="Syne" w:cs="Syne"/>
          <w:b/>
          <w:color w:val="000000"/>
          <w:sz w:val="30"/>
        </w:rPr>
        <w:t>Annexes</w:t>
      </w:r>
    </w:p>
    <w:p w14:paraId="7137BAA9" w14:textId="17352128" w:rsidR="00965D8D" w:rsidRDefault="00000000">
      <w:pPr>
        <w:spacing w:after="40" w:line="300" w:lineRule="auto"/>
        <w:ind w:left="283"/>
        <w:rPr>
          <w:rFonts w:hint="eastAsia"/>
        </w:rPr>
      </w:pPr>
      <w:r>
        <w:rPr>
          <w:rFonts w:eastAsia="Inter"/>
        </w:rPr>
        <w:t xml:space="preserve">•  Annexe 1 — Conditions Générales de Vente Lucid-Lab </w:t>
      </w:r>
      <w:r w:rsidR="00373864">
        <w:rPr>
          <w:rFonts w:eastAsia="Inter"/>
        </w:rPr>
        <w:t xml:space="preserve">- </w:t>
      </w:r>
      <w:r w:rsidR="00373864" w:rsidRPr="00373864">
        <w:rPr>
          <w:rFonts w:eastAsia="Inter"/>
        </w:rPr>
        <w:t>https://lucid-lab.fr/</w:t>
      </w:r>
    </w:p>
    <w:p w14:paraId="0200CA67" w14:textId="2ED07D61" w:rsidR="00965D8D" w:rsidRDefault="00000000">
      <w:pPr>
        <w:spacing w:after="40" w:line="300" w:lineRule="auto"/>
        <w:ind w:left="283"/>
        <w:rPr>
          <w:rFonts w:hint="eastAsia"/>
        </w:rPr>
      </w:pPr>
      <w:r>
        <w:rPr>
          <w:rFonts w:eastAsia="Inter"/>
        </w:rPr>
        <w:t xml:space="preserve">•  Annexe 2 — RIB Lucid-Lab </w:t>
      </w:r>
    </w:p>
    <w:p w14:paraId="73617F32" w14:textId="636FA751" w:rsidR="00965D8D" w:rsidRDefault="00000000">
      <w:pPr>
        <w:spacing w:after="40" w:line="300" w:lineRule="auto"/>
        <w:ind w:left="283"/>
        <w:rPr>
          <w:rFonts w:hint="eastAsia"/>
        </w:rPr>
      </w:pPr>
      <w:r>
        <w:rPr>
          <w:rFonts w:eastAsia="Inter"/>
        </w:rPr>
        <w:t xml:space="preserve">•  Annexe 3 — Attestation RCP </w:t>
      </w:r>
      <w:r w:rsidR="00373864">
        <w:rPr>
          <w:rFonts w:eastAsia="Inter"/>
        </w:rPr>
        <w:t xml:space="preserve">- </w:t>
      </w:r>
      <w:r>
        <w:rPr>
          <w:rFonts w:eastAsia="Inter"/>
        </w:rPr>
        <w:t xml:space="preserve">sur </w:t>
      </w:r>
      <w:proofErr w:type="spellStart"/>
      <w:r>
        <w:rPr>
          <w:rFonts w:eastAsia="Inter"/>
        </w:rPr>
        <w:t>demande</w:t>
      </w:r>
      <w:proofErr w:type="spellEnd"/>
    </w:p>
    <w:sectPr w:rsidR="00965D8D" w:rsidSect="00034616">
      <w:headerReference w:type="default" r:id="rId8"/>
      <w:footerReference w:type="default" r:id="rId9"/>
      <w:pgSz w:w="11906" w:h="16838"/>
      <w:pgMar w:top="124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8F2F" w14:textId="77777777" w:rsidR="00ED2F37" w:rsidRDefault="00ED2F37">
      <w:pPr>
        <w:spacing w:after="0" w:line="240" w:lineRule="auto"/>
        <w:rPr>
          <w:rFonts w:hint="eastAsia"/>
        </w:rPr>
      </w:pPr>
      <w:r>
        <w:separator/>
      </w:r>
    </w:p>
  </w:endnote>
  <w:endnote w:type="continuationSeparator" w:id="0">
    <w:p w14:paraId="39CC3178" w14:textId="77777777" w:rsidR="00ED2F37" w:rsidRDefault="00ED2F3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yne">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1498" w14:textId="77777777" w:rsidR="00965D8D" w:rsidRDefault="00000000">
    <w:pPr>
      <w:pStyle w:val="Pieddepage"/>
      <w:jc w:val="center"/>
      <w:rPr>
        <w:rFonts w:hint="eastAsia"/>
      </w:rPr>
    </w:pPr>
    <w:r>
      <w:rPr>
        <w:rFonts w:eastAsia="Inter"/>
        <w:color w:val="666666"/>
        <w:sz w:val="15"/>
      </w:rPr>
      <w:t>Lucid-Lab · SAS au capital de 999 € · RCS Paris 104 672 050 · TVA FR 02 104 672 050 · 47 rue Vivienne, 75002 Paris, France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C8D0" w14:textId="77777777" w:rsidR="00ED2F37" w:rsidRDefault="00ED2F37">
      <w:pPr>
        <w:spacing w:after="0" w:line="240" w:lineRule="auto"/>
        <w:rPr>
          <w:rFonts w:hint="eastAsia"/>
        </w:rPr>
      </w:pPr>
      <w:r>
        <w:separator/>
      </w:r>
    </w:p>
  </w:footnote>
  <w:footnote w:type="continuationSeparator" w:id="0">
    <w:p w14:paraId="1CCA0644" w14:textId="77777777" w:rsidR="00ED2F37" w:rsidRDefault="00ED2F3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F1BA" w14:textId="59D78557" w:rsidR="00965D8D" w:rsidRDefault="00000000">
    <w:pPr>
      <w:pStyle w:val="En-tte"/>
      <w:rPr>
        <w:rFonts w:hint="eastAsia"/>
      </w:rPr>
    </w:pPr>
    <w:r>
      <w:t xml:space="preserve">    </w:t>
    </w:r>
    <w:r>
      <w:rPr>
        <w:rFonts w:ascii="Syne" w:eastAsia="Syne" w:hAnsi="Syne" w:cs="Syne"/>
        <w:b/>
        <w:color w:val="000000"/>
        <w:sz w:val="26"/>
      </w:rPr>
      <w:t>Lucid-Lab</w:t>
    </w:r>
    <w:r>
      <w:t xml:space="preserve">    </w:t>
    </w:r>
    <w:r>
      <w:rPr>
        <w:rFonts w:eastAsia="Inter"/>
        <w:i/>
        <w:color w:val="666666"/>
        <w:sz w:val="18"/>
      </w:rPr>
      <w:t xml:space="preserve">Proposition </w:t>
    </w:r>
    <w:proofErr w:type="spellStart"/>
    <w:r>
      <w:rPr>
        <w:rFonts w:eastAsia="Inter"/>
        <w:i/>
        <w:color w:val="666666"/>
        <w:sz w:val="18"/>
      </w:rPr>
      <w:t>valant</w:t>
    </w:r>
    <w:proofErr w:type="spellEnd"/>
    <w:r>
      <w:rPr>
        <w:rFonts w:eastAsia="Inter"/>
        <w:i/>
        <w:color w:val="666666"/>
        <w:sz w:val="18"/>
      </w:rPr>
      <w:t xml:space="preserve"> Bon de </w:t>
    </w:r>
    <w:proofErr w:type="spellStart"/>
    <w:r>
      <w:rPr>
        <w:rFonts w:eastAsia="Inter"/>
        <w:i/>
        <w:color w:val="666666"/>
        <w:sz w:val="18"/>
      </w:rPr>
      <w:t>Commande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02005419">
    <w:abstractNumId w:val="8"/>
  </w:num>
  <w:num w:numId="2" w16cid:durableId="1287077963">
    <w:abstractNumId w:val="6"/>
  </w:num>
  <w:num w:numId="3" w16cid:durableId="1073044011">
    <w:abstractNumId w:val="5"/>
  </w:num>
  <w:num w:numId="4" w16cid:durableId="680862532">
    <w:abstractNumId w:val="4"/>
  </w:num>
  <w:num w:numId="5" w16cid:durableId="1493368900">
    <w:abstractNumId w:val="7"/>
  </w:num>
  <w:num w:numId="6" w16cid:durableId="2034183724">
    <w:abstractNumId w:val="3"/>
  </w:num>
  <w:num w:numId="7" w16cid:durableId="1834562025">
    <w:abstractNumId w:val="2"/>
  </w:num>
  <w:num w:numId="8" w16cid:durableId="651064323">
    <w:abstractNumId w:val="1"/>
  </w:num>
  <w:num w:numId="9" w16cid:durableId="838740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3864"/>
    <w:rsid w:val="00965D8D"/>
    <w:rsid w:val="00AA1D8D"/>
    <w:rsid w:val="00B47730"/>
    <w:rsid w:val="00CB0664"/>
    <w:rsid w:val="00EB6340"/>
    <w:rsid w:val="00ED2F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8D1C8"/>
  <w14:defaultImageDpi w14:val="300"/>
  <w15:docId w15:val="{0051EF31-596E-8047-9760-317B3F96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s="Inter"/>
      <w:color w:val="0A0A0A"/>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710</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Poirier</cp:lastModifiedBy>
  <cp:revision>2</cp:revision>
  <dcterms:created xsi:type="dcterms:W3CDTF">2026-05-15T09:27:00Z</dcterms:created>
  <dcterms:modified xsi:type="dcterms:W3CDTF">2026-05-15T09:27:00Z</dcterms:modified>
  <cp:category/>
</cp:coreProperties>
</file>