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Inter-bold.ttf" ContentType="application/x-font-ttf"/>
  <Override PartName="/word/fonts/Inter-boldItalic.ttf" ContentType="application/x-font-ttf"/>
  <Override PartName="/word/fonts/Inter-italic.ttf" ContentType="application/x-font-ttf"/>
  <Override PartName="/word/fonts/Inter-regular.ttf" ContentType="application/x-font-ttf"/>
  <Override PartName="/word/fonts/Syne-bold.ttf" ContentType="application/x-font-ttf"/>
  <Override PartName="/word/fonts/Syne-regular.ttf" ContentType="application/x-font-ttf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1"/>
        <w:spacing w:after="240" w:before="360" w:lineRule="auto"/>
        <w:rPr/>
      </w:pPr>
      <w:r w:rsidDel="00000000" w:rsidR="00000000" w:rsidRPr="00000000">
        <w:rPr>
          <w:rFonts w:ascii="Syne" w:cs="Syne" w:eastAsia="Syne" w:hAnsi="Syne"/>
          <w:b w:val="1"/>
          <w:bCs w:val="1"/>
          <w:color w:val="000000"/>
          <w:sz w:val="44"/>
          <w:szCs w:val="44"/>
          <w:rtl w:val="0"/>
        </w:rPr>
        <w:t xml:space="preserve">PROPOSITION COMMERCIALE VALANT BON DE COMMANDE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line="300" w:lineRule="auto"/>
        <w:jc w:val="both"/>
        <w:rPr/>
      </w:pPr>
      <w:r w:rsidDel="00000000" w:rsidR="00000000" w:rsidRPr="00000000">
        <w:rPr>
          <w:i w:val="1"/>
          <w:iCs w:val="1"/>
          <w:color w:val="666666"/>
          <w:rtl w:val="0"/>
        </w:rPr>
        <w:t>Référence : PROP-2026-009   ·   Date d'émission : 23/05/2026   ·   Valable 30 jours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280" w:line="300" w:lineRule="auto"/>
        <w:rPr/>
      </w:pPr>
      <w:r w:rsidDel="00000000" w:rsidR="00000000" w:rsidRPr="00000000">
        <w:rPr>
          <w:i w:val="1"/>
          <w:iCs w:val="1"/>
          <w:color w:val="666666"/>
          <w:rtl w:val="0"/>
        </w:rPr>
        <w:t xml:space="preserve">La signature de la présente Proposition par le Client vaut acceptation pleine et entière de l'offre, formation du Contrat et engagement ferme de payer aux conditions ci-dessous.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1"/>
        <w:spacing w:after="160" w:before="280" w:lineRule="auto"/>
        <w:rPr/>
      </w:pPr>
      <w:r w:rsidDel="00000000" w:rsidR="00000000" w:rsidRPr="00000000">
        <w:rPr>
          <w:rFonts w:ascii="Syne" w:cs="Syne" w:eastAsia="Syne" w:hAnsi="Syne"/>
          <w:b w:val="1"/>
          <w:bCs w:val="1"/>
          <w:color w:val="000000"/>
          <w:sz w:val="30"/>
          <w:szCs w:val="30"/>
          <w:rtl w:val="0"/>
        </w:rPr>
        <w:t xml:space="preserve">Parties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80" w:line="300" w:lineRule="auto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Le Prestataire — </w:t>
      </w:r>
      <w:r w:rsidDel="00000000" w:rsidR="00000000" w:rsidRPr="00000000">
        <w:rPr>
          <w:rtl w:val="0"/>
        </w:rPr>
        <w:t xml:space="preserve">Lucid-Lab, Société par actions simplifiée (SAS) au capital de 999 euros, siège social : 47 rue Vivienne, 75002 Paris, France, immatriculée au 104 672 050 R.C.S. Paris, numéro de TVA intracommunautaire FR 02 104 672 050, représentée par son Président, Periscope-X SARL, elle-même représentée par Monsieur Anthony Poirier dûment habilité.</w:t>
      </w:r>
    </w:p>
    <w:p w:rsidR="00000000" w:rsidDel="00000000" w:rsidP="00000000" w:rsidRDefault="00000000" w:rsidRPr="00000000" w14:paraId="00000006">
      <w:pPr>
        <w:spacing w:after="80" w:line="30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80" w:line="300" w:lineRule="auto"/>
        <w:jc w:val="both"/>
        <w:rPr/>
      </w:pPr>
      <w:r w:rsidDel="00000000" w:rsidR="00000000" w:rsidRPr="00000000">
        <w:rPr>
          <w:b w:val="1"/>
          <w:bCs w:val="1"/>
          <w:rtl w:val="0"/>
        </w:rPr>
        <w:t>Le Client — Sophia Kanouni, agissant pour le compte de BSP 37, groupement familial dont le siège social est situé Route du Coutureau, "Le Coudray", 37120 Lémeré, France, numéro SIRET [À COMPLÉTER], représentée par Sophia Kanouni.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1"/>
        <w:spacing w:after="160" w:before="280" w:lineRule="auto"/>
        <w:rPr/>
      </w:pPr>
      <w:r w:rsidDel="00000000" w:rsidR="00000000" w:rsidRPr="00000000">
        <w:rPr>
          <w:rFonts w:ascii="Syne" w:cs="Syne" w:eastAsia="Syne" w:hAnsi="Syne"/>
          <w:b w:val="1"/>
          <w:bCs w:val="1"/>
          <w:color w:val="000000"/>
          <w:sz w:val="30"/>
          <w:szCs w:val="30"/>
          <w:rtl w:val="0"/>
        </w:rPr>
        <w:t xml:space="preserve">Objet et périmètre de la prestation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80" w:line="300" w:lineRule="auto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Intitulé</w:t>
      </w:r>
      <w:r w:rsidDel="00000000" w:rsidR="00000000" w:rsidRPr="00000000">
        <w:rPr>
          <w:rtl w:val="0"/>
        </w:rPr>
        <w:t xml:space="preserve"> : Système IA Claude + Obsidian et refonte + maintenance du site web bsp37.com..</w:t>
      </w:r>
    </w:p>
    <w:p w:rsidR="00000000" w:rsidDel="00000000" w:rsidP="00000000" w:rsidRDefault="00000000" w:rsidRPr="00000000" w14:paraId="0000000A">
      <w:pPr>
        <w:spacing w:after="80" w:line="300" w:lineRule="auto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Description synthétique</w:t>
      </w:r>
      <w:r w:rsidDel="00000000" w:rsidR="00000000" w:rsidRPr="00000000">
        <w:rPr>
          <w:rtl w:val="0"/>
        </w:rPr>
        <w:t xml:space="preserve"> : Installation et configuration d'un système IA privé (Claude + Obsidian) pour centraliser la connaissance opérationnelle de BSP 37, formation à la routine d'utilisation, et refonte complète du site web bsp37.com avec maintenance mensuelle..</w:t>
      </w:r>
    </w:p>
    <w:p w:rsidR="00000000" w:rsidDel="00000000" w:rsidP="00000000" w:rsidRDefault="00000000" w:rsidRPr="00000000" w14:paraId="0000000B">
      <w:pPr>
        <w:spacing w:after="80" w:line="300" w:lineRule="auto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Livrables attendus</w:t>
      </w:r>
      <w:r w:rsidDel="00000000" w:rsidR="00000000" w:rsidRPr="00000000">
        <w:rPr>
          <w:rtl w:val="0"/>
        </w:rPr>
        <w:t xml:space="preserve"> :</w:t>
      </w:r>
    </w:p>
    <w:p w:rsidR="00000000" w:rsidDel="00000000" w:rsidP="00000000" w:rsidRDefault="00000000" w:rsidRPr="00000000" w14:paraId="0000000C">
      <w:pPr>
        <w:spacing w:after="40" w:line="300" w:lineRule="auto"/>
        <w:ind w:left="283" w:firstLine="0"/>
        <w:rPr/>
      </w:pPr>
      <w:r w:rsidDel="00000000" w:rsidR="00000000" w:rsidRPr="00000000">
        <w:rPr>
          <w:rtl w:val="0"/>
        </w:rPr>
        <w:t>•  Vault Obsidian BSP 37 configuré + Claude opérationnel + guide d'installation et d'utilisation Lucid-Lab.</w:t>
      </w:r>
    </w:p>
    <w:p w:rsidR="00000000" w:rsidDel="00000000" w:rsidP="00000000" w:rsidRDefault="00000000" w:rsidRPr="00000000" w14:paraId="0000000D">
      <w:pPr>
        <w:spacing w:after="40" w:line="300" w:lineRule="auto"/>
        <w:ind w:left="283" w:firstLine="0"/>
        <w:rPr/>
      </w:pPr>
      <w:r w:rsidDel="00000000" w:rsidR="00000000" w:rsidRPr="00000000">
        <w:rPr>
          <w:rtl w:val="0"/>
        </w:rPr>
        <w:t>•  Site web bsp37.com refondu sur technologie moderne : catalogue, galerie, services, formulaires, déploiement.</w:t>
      </w:r>
    </w:p>
    <w:p w:rsidR="00000000" w:rsidDel="00000000" w:rsidP="00000000" w:rsidRDefault="00000000" w:rsidRPr="00000000" w14:paraId="0000000E">
      <w:pPr>
        <w:spacing w:after="40" w:line="300" w:lineRule="auto"/>
        <w:ind w:left="283" w:firstLine="0"/>
        <w:rPr/>
      </w:pPr>
      <w:r w:rsidDel="00000000" w:rsidR="00000000" w:rsidRPr="00000000">
        <w:rPr>
          <w:rtl w:val="0"/>
        </w:rPr>
        <w:t>•  Maintenance mensuelle du site : mises à jour, corrections, suivi SEO et performances.</w:t>
      </w:r>
    </w:p>
    <w:p w:rsidR="00000000" w:rsidDel="00000000" w:rsidP="00000000" w:rsidRDefault="00000000" w:rsidRPr="00000000" w14:paraId="0000000F">
      <w:pPr>
        <w:spacing w:after="80" w:line="30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80" w:line="300" w:lineRule="auto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Calendrier indicatif</w:t>
      </w:r>
      <w:r w:rsidDel="00000000" w:rsidR="00000000" w:rsidRPr="00000000">
        <w:rPr>
          <w:rtl w:val="0"/>
        </w:rPr>
        <w:t xml:space="preserve"> : démarrage à compter du 23/05/2026 sous réserve de la signature du présent Bon de Commande et de la réception du premier paiement.</w:t>
      </w:r>
    </w:p>
    <w:p w:rsidR="00000000" w:rsidDel="00000000" w:rsidP="00000000" w:rsidRDefault="00000000" w:rsidRPr="00000000" w14:paraId="00000011">
      <w:pPr>
        <w:keepNext w:val="1"/>
        <w:spacing w:after="160" w:before="280" w:lineRule="auto"/>
        <w:rPr/>
      </w:pPr>
      <w:r w:rsidDel="00000000" w:rsidR="00000000" w:rsidRPr="00000000">
        <w:rPr>
          <w:rFonts w:ascii="Syne" w:cs="Syne" w:eastAsia="Syne" w:hAnsi="Syne"/>
          <w:b w:val="1"/>
          <w:bCs w:val="1"/>
          <w:color w:val="000000"/>
          <w:sz w:val="30"/>
          <w:szCs w:val="30"/>
          <w:rtl w:val="0"/>
        </w:rPr>
        <w:t xml:space="preserve">Conditions financières</w:t>
      </w:r>
      <w:r w:rsidDel="00000000" w:rsidR="00000000" w:rsidRPr="00000000">
        <w:rPr>
          <w:rtl w:val="0"/>
        </w:rPr>
      </w:r>
    </w:p>
    <w:tbl>
      <w:tblPr>
        <w:tblStyle w:val="Table1"/>
        <w:tblW w:w="9071.0" w:type="dxa"/>
        <w:jc w:val="left"/>
        <w:tblLayout w:type="fixed"/>
        <w:tblLook w:val="0400"/>
      </w:tblPr>
      <w:tblGrid>
        <w:gridCol w:w="2835"/>
        <w:gridCol w:w="6236"/>
        <w:tblGridChange w:id="0">
          <w:tblGrid>
            <w:gridCol w:w="2835"/>
            <w:gridCol w:w="6236"/>
          </w:tblGrid>
        </w:tblGridChange>
      </w:tblGrid>
      <w:tr>
        <w:trPr>
          <w:cantSplit w:val="0"/>
          <w:tblHeader w:val="0"/>
        </w:trPr>
        <w:tc>
          <w:tcPr>
            <w:tcBorders>
              <w:bottom w:color="dddddd" w:space="0" w:sz="4" w:val="single"/>
            </w:tcBorders>
          </w:tcPr>
          <w:p w:rsidR="00000000" w:rsidDel="00000000" w:rsidP="00000000" w:rsidRDefault="00000000" w:rsidRPr="00000000" w14:paraId="00000012">
            <w:pPr>
              <w:spacing w:after="40" w:lineRule="auto"/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9"/>
                <w:szCs w:val="19"/>
                <w:rtl w:val="0"/>
              </w:rPr>
              <w:t xml:space="preserve">Prix HT total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dddddd" w:space="0" w:sz="4" w:val="single"/>
            </w:tcBorders>
          </w:tcPr>
          <w:p w:rsidR="00000000" w:rsidDel="00000000" w:rsidP="00000000" w:rsidRDefault="00000000" w:rsidRPr="00000000" w14:paraId="00000013">
            <w:pPr>
              <w:spacing w:after="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>2 300,00 € (500 € setup IA + 12 × 150,00 €)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bottom w:color="dddddd" w:space="0" w:sz="4" w:val="single"/>
            </w:tcBorders>
          </w:tcPr>
          <w:p w:rsidR="00000000" w:rsidDel="00000000" w:rsidP="00000000" w:rsidRDefault="00000000" w:rsidRPr="00000000" w14:paraId="00000014">
            <w:pPr>
              <w:spacing w:after="40" w:lineRule="auto"/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9"/>
                <w:szCs w:val="19"/>
                <w:rtl w:val="0"/>
              </w:rPr>
              <w:t xml:space="preserve">TVA (20 %)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dddddd" w:space="0" w:sz="4" w:val="single"/>
            </w:tcBorders>
          </w:tcPr>
          <w:p w:rsidR="00000000" w:rsidDel="00000000" w:rsidP="00000000" w:rsidRDefault="00000000" w:rsidRPr="00000000" w14:paraId="00000015">
            <w:pPr>
              <w:spacing w:after="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>460,00 €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bottom w:color="dddddd" w:space="0" w:sz="4" w:val="single"/>
            </w:tcBorders>
          </w:tcPr>
          <w:p w:rsidR="00000000" w:rsidDel="00000000" w:rsidP="00000000" w:rsidRDefault="00000000" w:rsidRPr="00000000" w14:paraId="00000016">
            <w:pPr>
              <w:spacing w:after="40" w:lineRule="auto"/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9"/>
                <w:szCs w:val="19"/>
                <w:rtl w:val="0"/>
              </w:rPr>
              <w:t xml:space="preserve">Prix TTC total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dddddd" w:space="0" w:sz="4" w:val="single"/>
            </w:tcBorders>
          </w:tcPr>
          <w:p w:rsidR="00000000" w:rsidDel="00000000" w:rsidP="00000000" w:rsidRDefault="00000000" w:rsidRPr="00000000" w14:paraId="00000017">
            <w:pPr>
              <w:spacing w:after="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>2 760,00 €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bottom w:color="dddddd" w:space="0" w:sz="4" w:val="single"/>
            </w:tcBorders>
          </w:tcPr>
          <w:p w:rsidR="00000000" w:rsidDel="00000000" w:rsidP="00000000" w:rsidRDefault="00000000" w:rsidRPr="00000000" w14:paraId="00000018">
            <w:pPr>
              <w:spacing w:after="40" w:lineRule="auto"/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9"/>
                <w:szCs w:val="19"/>
                <w:rtl w:val="0"/>
              </w:rPr>
              <w:t xml:space="preserve">Modalité retenue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dddddd" w:space="0" w:sz="4" w:val="single"/>
            </w:tcBorders>
          </w:tcPr>
          <w:p w:rsidR="00000000" w:rsidDel="00000000" w:rsidP="00000000" w:rsidRDefault="00000000" w:rsidRPr="00000000" w14:paraId="00000019">
            <w:pPr>
              <w:spacing w:after="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>☑ Setup IA (500 € HT / 600 € TTC) + Mensuel 12 mois — engagement ferme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bottom w:color="dddddd" w:space="0" w:sz="4" w:val="single"/>
            </w:tcBorders>
          </w:tcPr>
          <w:p w:rsidR="00000000" w:rsidDel="00000000" w:rsidP="00000000" w:rsidRDefault="00000000" w:rsidRPr="00000000" w14:paraId="0000001A">
            <w:pPr>
              <w:spacing w:after="40" w:lineRule="auto"/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9"/>
                <w:szCs w:val="19"/>
                <w:rtl w:val="0"/>
              </w:rPr>
              <w:t xml:space="preserve">Échéancier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dddddd" w:space="0" w:sz="4" w:val="single"/>
            </w:tcBorders>
          </w:tcPr>
          <w:p w:rsidR="00000000" w:rsidDel="00000000" w:rsidP="00000000" w:rsidRDefault="00000000" w:rsidRPr="00000000" w14:paraId="0000001B">
            <w:pPr>
              <w:spacing w:after="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>600,00 € TTC (setup IA, avant démarrage) + 180,00 € TTC × 12 mois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C">
      <w:pPr>
        <w:spacing w:after="80" w:line="30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80" w:line="300" w:lineRule="auto"/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80" w:line="300" w:lineRule="auto"/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80" w:line="300" w:lineRule="auto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Moyen de paiement</w:t>
      </w:r>
      <w:r w:rsidDel="00000000" w:rsidR="00000000" w:rsidRPr="00000000">
        <w:rPr>
          <w:rtl w:val="0"/>
        </w:rPr>
        <w:t xml:space="preserve"> : virement SEPA exclusivement, sur le compte ci-après.</w:t>
      </w:r>
    </w:p>
    <w:tbl>
      <w:tblPr>
        <w:tblStyle w:val="Table2"/>
        <w:tblW w:w="9071.0" w:type="dxa"/>
        <w:jc w:val="left"/>
        <w:tblLayout w:type="fixed"/>
        <w:tblLook w:val="0400"/>
      </w:tblPr>
      <w:tblGrid>
        <w:gridCol w:w="2835"/>
        <w:gridCol w:w="6236"/>
        <w:tblGridChange w:id="0">
          <w:tblGrid>
            <w:gridCol w:w="2835"/>
            <w:gridCol w:w="6236"/>
          </w:tblGrid>
        </w:tblGridChange>
      </w:tblGrid>
      <w:tr>
        <w:trPr>
          <w:cantSplit w:val="0"/>
          <w:tblHeader w:val="0"/>
        </w:trPr>
        <w:tc>
          <w:tcPr>
            <w:tcBorders>
              <w:bottom w:color="dddddd" w:space="0" w:sz="4" w:val="single"/>
            </w:tcBorders>
          </w:tcPr>
          <w:p w:rsidR="00000000" w:rsidDel="00000000" w:rsidP="00000000" w:rsidRDefault="00000000" w:rsidRPr="00000000" w14:paraId="00000020">
            <w:pPr>
              <w:spacing w:after="40" w:lineRule="auto"/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9"/>
                <w:szCs w:val="19"/>
                <w:rtl w:val="0"/>
              </w:rPr>
              <w:t xml:space="preserve">Titulaire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dddddd" w:space="0" w:sz="4" w:val="single"/>
            </w:tcBorders>
          </w:tcPr>
          <w:p w:rsidR="00000000" w:rsidDel="00000000" w:rsidP="00000000" w:rsidRDefault="00000000" w:rsidRPr="00000000" w14:paraId="00000021">
            <w:pPr>
              <w:spacing w:after="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Lucid-Lab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bottom w:color="dddddd" w:space="0" w:sz="4" w:val="single"/>
            </w:tcBorders>
          </w:tcPr>
          <w:p w:rsidR="00000000" w:rsidDel="00000000" w:rsidP="00000000" w:rsidRDefault="00000000" w:rsidRPr="00000000" w14:paraId="00000022">
            <w:pPr>
              <w:spacing w:after="40" w:lineRule="auto"/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9"/>
                <w:szCs w:val="19"/>
                <w:rtl w:val="0"/>
              </w:rPr>
              <w:t xml:space="preserve">IBAN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dddddd" w:space="0" w:sz="4" w:val="single"/>
            </w:tcBorders>
          </w:tcPr>
          <w:p w:rsidR="00000000" w:rsidDel="00000000" w:rsidP="00000000" w:rsidRDefault="00000000" w:rsidRPr="00000000" w14:paraId="00000023">
            <w:pPr>
              <w:spacing w:after="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FR76 1732 8844 0043 2662 8862 178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bottom w:color="dddddd" w:space="0" w:sz="4" w:val="single"/>
            </w:tcBorders>
          </w:tcPr>
          <w:p w:rsidR="00000000" w:rsidDel="00000000" w:rsidP="00000000" w:rsidRDefault="00000000" w:rsidRPr="00000000" w14:paraId="00000024">
            <w:pPr>
              <w:spacing w:after="40" w:lineRule="auto"/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9"/>
                <w:szCs w:val="19"/>
                <w:rtl w:val="0"/>
              </w:rPr>
              <w:t xml:space="preserve">BIC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dddddd" w:space="0" w:sz="4" w:val="single"/>
            </w:tcBorders>
          </w:tcPr>
          <w:p w:rsidR="00000000" w:rsidDel="00000000" w:rsidP="00000000" w:rsidRDefault="00000000" w:rsidRPr="00000000" w14:paraId="00000025">
            <w:pPr>
              <w:spacing w:after="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SWNBFR22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bottom w:color="dddddd" w:space="0" w:sz="4" w:val="single"/>
            </w:tcBorders>
          </w:tcPr>
          <w:p w:rsidR="00000000" w:rsidDel="00000000" w:rsidP="00000000" w:rsidRDefault="00000000" w:rsidRPr="00000000" w14:paraId="00000026">
            <w:pPr>
              <w:spacing w:after="40" w:lineRule="auto"/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9"/>
                <w:szCs w:val="19"/>
                <w:rtl w:val="0"/>
              </w:rPr>
              <w:t xml:space="preserve">Banque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dddddd" w:space="0" w:sz="4" w:val="single"/>
            </w:tcBorders>
          </w:tcPr>
          <w:p w:rsidR="00000000" w:rsidDel="00000000" w:rsidP="00000000" w:rsidRDefault="00000000" w:rsidRPr="00000000" w14:paraId="00000027">
            <w:pPr>
              <w:spacing w:after="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Swan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bottom w:color="dddddd" w:space="0" w:sz="4" w:val="single"/>
            </w:tcBorders>
          </w:tcPr>
          <w:p w:rsidR="00000000" w:rsidDel="00000000" w:rsidP="00000000" w:rsidRDefault="00000000" w:rsidRPr="00000000" w14:paraId="00000028">
            <w:pPr>
              <w:spacing w:after="40" w:lineRule="auto"/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9"/>
                <w:szCs w:val="19"/>
                <w:rtl w:val="0"/>
              </w:rPr>
              <w:t xml:space="preserve">Référence à indiquer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dddddd" w:space="0" w:sz="4" w:val="single"/>
            </w:tcBorders>
          </w:tcPr>
          <w:p w:rsidR="00000000" w:rsidDel="00000000" w:rsidP="00000000" w:rsidRDefault="00000000" w:rsidRPr="00000000" w14:paraId="00000029">
            <w:pPr>
              <w:spacing w:after="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>BC-2026-009 / BSP 37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A">
      <w:pPr>
        <w:keepNext w:val="1"/>
        <w:spacing w:after="160" w:before="280" w:lineRule="auto"/>
        <w:rPr/>
      </w:pPr>
      <w:r w:rsidDel="00000000" w:rsidR="00000000" w:rsidRPr="00000000">
        <w:rPr>
          <w:rFonts w:ascii="Syne" w:cs="Syne" w:eastAsia="Syne" w:hAnsi="Syne"/>
          <w:b w:val="1"/>
          <w:bCs w:val="1"/>
          <w:color w:val="000000"/>
          <w:sz w:val="30"/>
          <w:szCs w:val="30"/>
          <w:rtl w:val="0"/>
        </w:rPr>
        <w:t xml:space="preserve">Pénalités de retard et frais de recouvrement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80" w:line="300" w:lineRule="auto"/>
        <w:jc w:val="both"/>
        <w:rPr/>
      </w:pPr>
      <w:r w:rsidDel="00000000" w:rsidR="00000000" w:rsidRPr="00000000">
        <w:rPr>
          <w:rtl w:val="0"/>
        </w:rPr>
        <w:t xml:space="preserve">Conformément à l'article 6 des Conditions Générales de Vente, tout retard de paiement entraîne de plein droit, dès le jour suivant la date d'exigibilité, l'application :</w:t>
      </w:r>
    </w:p>
    <w:p w:rsidR="00000000" w:rsidDel="00000000" w:rsidP="00000000" w:rsidRDefault="00000000" w:rsidRPr="00000000" w14:paraId="0000002C">
      <w:pPr>
        <w:spacing w:after="40" w:line="300" w:lineRule="auto"/>
        <w:ind w:left="283" w:firstLine="0"/>
        <w:rPr/>
      </w:pPr>
      <w:r w:rsidDel="00000000" w:rsidR="00000000" w:rsidRPr="00000000">
        <w:rPr>
          <w:rtl w:val="0"/>
        </w:rPr>
        <w:t xml:space="preserve">•  d'intérêts moratoires au taux de la BCE majoré de 10 points (≈14,5 %/an à la date des présentes), conformément à l'article L. 441-10 du Code de commerce ;</w:t>
      </w:r>
    </w:p>
    <w:p w:rsidR="00000000" w:rsidDel="00000000" w:rsidP="00000000" w:rsidRDefault="00000000" w:rsidRPr="00000000" w14:paraId="0000002D">
      <w:pPr>
        <w:spacing w:after="40" w:line="300" w:lineRule="auto"/>
        <w:ind w:left="283" w:firstLine="0"/>
        <w:rPr/>
      </w:pPr>
      <w:r w:rsidDel="00000000" w:rsidR="00000000" w:rsidRPr="00000000">
        <w:rPr>
          <w:rtl w:val="0"/>
        </w:rPr>
        <w:t xml:space="preserve">•  d'une indemnité forfaitaire légale de quarante (40) euros pour frais de recouvrement (article D. 441-5 du Code de commerce) ;</w:t>
      </w:r>
    </w:p>
    <w:p w:rsidR="00000000" w:rsidDel="00000000" w:rsidP="00000000" w:rsidRDefault="00000000" w:rsidRPr="00000000" w14:paraId="0000002E">
      <w:pPr>
        <w:spacing w:after="40" w:line="300" w:lineRule="auto"/>
        <w:ind w:left="283" w:firstLine="0"/>
        <w:rPr/>
      </w:pPr>
      <w:r w:rsidDel="00000000" w:rsidR="00000000" w:rsidRPr="00000000">
        <w:rPr>
          <w:rtl w:val="0"/>
        </w:rPr>
        <w:t xml:space="preserve">•  d'une indemnité forfaitaire contractuelle de deux cent cinquante (250) euros par facture en retard, à titre de clause pénale couvrant les frais administratifs internes de traitement du retard.</w:t>
      </w:r>
    </w:p>
    <w:p w:rsidR="00000000" w:rsidDel="00000000" w:rsidP="00000000" w:rsidRDefault="00000000" w:rsidRPr="00000000" w14:paraId="0000002F">
      <w:pPr>
        <w:spacing w:after="80" w:line="300" w:lineRule="auto"/>
        <w:jc w:val="both"/>
        <w:rPr/>
      </w:pPr>
      <w:r w:rsidDel="00000000" w:rsidR="00000000" w:rsidRPr="00000000">
        <w:rPr>
          <w:rtl w:val="0"/>
        </w:rPr>
        <w:t xml:space="preserve">Ces trois pénalités sont </w:t>
      </w:r>
      <w:r w:rsidDel="00000000" w:rsidR="00000000" w:rsidRPr="00000000">
        <w:rPr>
          <w:b w:val="1"/>
          <w:bCs w:val="1"/>
          <w:rtl w:val="0"/>
        </w:rPr>
        <w:t xml:space="preserve">cumulables</w:t>
      </w:r>
      <w:r w:rsidDel="00000000" w:rsidR="00000000" w:rsidRPr="00000000">
        <w:rPr>
          <w:rtl w:val="0"/>
        </w:rPr>
        <w:t xml:space="preserve">. En cas de retard supérieur à dix (10) jours, Lucid-Lab pourra suspendre l'exécution des Prestations et, pour la modalité mensuelle 12 mois, prononcer la déchéance du terme.</w:t>
      </w:r>
    </w:p>
    <w:p w:rsidR="00000000" w:rsidDel="00000000" w:rsidP="00000000" w:rsidRDefault="00000000" w:rsidRPr="00000000" w14:paraId="00000030">
      <w:pPr>
        <w:keepNext w:val="1"/>
        <w:spacing w:after="160" w:before="280" w:lineRule="auto"/>
        <w:rPr/>
      </w:pPr>
      <w:r w:rsidDel="00000000" w:rsidR="00000000" w:rsidRPr="00000000">
        <w:rPr>
          <w:rFonts w:ascii="Syne" w:cs="Syne" w:eastAsia="Syne" w:hAnsi="Syne"/>
          <w:b w:val="1"/>
          <w:bCs w:val="1"/>
          <w:color w:val="000000"/>
          <w:sz w:val="30"/>
          <w:szCs w:val="30"/>
          <w:rtl w:val="0"/>
        </w:rPr>
        <w:t xml:space="preserve">Conditions Générales de Vente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80" w:line="300" w:lineRule="auto"/>
        <w:jc w:val="both"/>
        <w:rPr/>
      </w:pPr>
      <w:r w:rsidDel="00000000" w:rsidR="00000000" w:rsidRPr="00000000">
        <w:rPr>
          <w:rtl w:val="0"/>
        </w:rPr>
        <w:t xml:space="preserve">Le présent Bon de Commande est régi par les </w:t>
      </w:r>
      <w:r w:rsidDel="00000000" w:rsidR="00000000" w:rsidRPr="00000000">
        <w:rPr>
          <w:b w:val="1"/>
          <w:bCs w:val="1"/>
          <w:rtl w:val="0"/>
        </w:rPr>
        <w:t xml:space="preserve">Conditions Générales de Vente de Lucid-Lab — Version 1.0</w:t>
      </w:r>
      <w:r w:rsidDel="00000000" w:rsidR="00000000" w:rsidRPr="00000000">
        <w:rPr>
          <w:rtl w:val="0"/>
        </w:rPr>
        <w:t xml:space="preserve">, en vigueur au 15 mai 2026, accessibles à l'adresse </w:t>
      </w:r>
      <w:r w:rsidDel="00000000" w:rsidR="00000000" w:rsidRPr="00000000">
        <w:rPr>
          <w:u w:val="single"/>
          <w:rtl w:val="0"/>
        </w:rPr>
        <w:t xml:space="preserve">https://lucid-lab.fr/cgv</w:t>
      </w:r>
      <w:r w:rsidDel="00000000" w:rsidR="00000000" w:rsidRPr="00000000">
        <w:rPr>
          <w:rtl w:val="0"/>
        </w:rPr>
        <w:t xml:space="preserve"> et jointes en annexe. Le Client reconnaît en avoir pris connaissance et les accepter sans réserve avant la signature.</w:t>
      </w:r>
    </w:p>
    <w:p w:rsidR="00000000" w:rsidDel="00000000" w:rsidP="00000000" w:rsidRDefault="00000000" w:rsidRPr="00000000" w14:paraId="00000032">
      <w:pPr>
        <w:spacing w:after="80" w:line="300" w:lineRule="auto"/>
        <w:jc w:val="both"/>
        <w:rPr/>
      </w:pPr>
      <w:r w:rsidDel="00000000" w:rsidR="00000000" w:rsidRPr="00000000">
        <w:rPr>
          <w:rtl w:val="0"/>
        </w:rPr>
        <w:t xml:space="preserve">Sauf accord écrit exprès, les présentes CGV prévalent sur tout document du Client, en particulier ses conditions générales d'achat.</w:t>
      </w:r>
    </w:p>
    <w:p w:rsidR="00000000" w:rsidDel="00000000" w:rsidP="00000000" w:rsidRDefault="00000000" w:rsidRPr="00000000" w14:paraId="00000033">
      <w:pPr>
        <w:keepNext w:val="1"/>
        <w:spacing w:after="160" w:before="280" w:lineRule="auto"/>
        <w:rPr/>
      </w:pPr>
      <w:r w:rsidDel="00000000" w:rsidR="00000000" w:rsidRPr="00000000">
        <w:rPr>
          <w:rFonts w:ascii="Syne" w:cs="Syne" w:eastAsia="Syne" w:hAnsi="Syne"/>
          <w:b w:val="1"/>
          <w:bCs w:val="1"/>
          <w:color w:val="000000"/>
          <w:sz w:val="30"/>
          <w:szCs w:val="30"/>
          <w:rtl w:val="0"/>
        </w:rPr>
        <w:t xml:space="preserve">Acceptation valant commande ferme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80" w:line="300" w:lineRule="auto"/>
        <w:jc w:val="both"/>
        <w:rPr/>
      </w:pPr>
      <w:r w:rsidDel="00000000" w:rsidR="00000000" w:rsidRPr="00000000">
        <w:rPr>
          <w:rtl w:val="0"/>
        </w:rPr>
        <w:t xml:space="preserve">Le Client déclare avoir pris connaissance et accepter sans réserve :</w:t>
      </w:r>
    </w:p>
    <w:p w:rsidR="00000000" w:rsidDel="00000000" w:rsidP="00000000" w:rsidRDefault="00000000" w:rsidRPr="00000000" w14:paraId="00000035">
      <w:pPr>
        <w:spacing w:after="40" w:line="300" w:lineRule="auto"/>
        <w:ind w:left="283" w:firstLine="0"/>
        <w:rPr/>
      </w:pPr>
      <w:r w:rsidDel="00000000" w:rsidR="00000000" w:rsidRPr="00000000">
        <w:rPr>
          <w:rtl w:val="0"/>
        </w:rPr>
        <w:t xml:space="preserve">•  le périmètre, les livrables et le calendrier décrits ci-dessus ;</w:t>
      </w:r>
    </w:p>
    <w:p w:rsidR="00000000" w:rsidDel="00000000" w:rsidP="00000000" w:rsidRDefault="00000000" w:rsidRPr="00000000" w14:paraId="00000036">
      <w:pPr>
        <w:spacing w:after="40" w:line="300" w:lineRule="auto"/>
        <w:ind w:left="283" w:firstLine="0"/>
        <w:rPr/>
      </w:pPr>
      <w:r w:rsidDel="00000000" w:rsidR="00000000" w:rsidRPr="00000000">
        <w:rPr>
          <w:rtl w:val="0"/>
        </w:rPr>
        <w:t xml:space="preserve">•  la modalité tarifaire cochée et l'engagement de durée associé ;</w:t>
      </w:r>
    </w:p>
    <w:p w:rsidR="00000000" w:rsidDel="00000000" w:rsidP="00000000" w:rsidRDefault="00000000" w:rsidRPr="00000000" w14:paraId="00000037">
      <w:pPr>
        <w:spacing w:after="40" w:line="300" w:lineRule="auto"/>
        <w:ind w:left="283" w:firstLine="0"/>
        <w:rPr/>
      </w:pPr>
      <w:r w:rsidDel="00000000" w:rsidR="00000000" w:rsidRPr="00000000">
        <w:rPr>
          <w:rtl w:val="0"/>
        </w:rPr>
        <w:t xml:space="preserve">•  les Conditions Générales de Vente Lucid-Lab v1.0 jointes en Annexe et accessibles sur lucid-lab.fr/cgv ;</w:t>
      </w:r>
    </w:p>
    <w:p w:rsidR="00000000" w:rsidDel="00000000" w:rsidP="00000000" w:rsidRDefault="00000000" w:rsidRPr="00000000" w14:paraId="00000038">
      <w:pPr>
        <w:spacing w:after="40" w:line="300" w:lineRule="auto"/>
        <w:ind w:left="283" w:firstLine="0"/>
        <w:rPr/>
      </w:pPr>
      <w:r w:rsidDel="00000000" w:rsidR="00000000" w:rsidRPr="00000000">
        <w:rPr>
          <w:rtl w:val="0"/>
        </w:rPr>
        <w:t xml:space="preserve">•  l'obligation de paiement préalable au démarrage des Prestations (article 5 CGV) ;</w:t>
      </w:r>
    </w:p>
    <w:p w:rsidR="00000000" w:rsidDel="00000000" w:rsidP="00000000" w:rsidRDefault="00000000" w:rsidRPr="00000000" w14:paraId="00000039">
      <w:pPr>
        <w:spacing w:after="40" w:line="300" w:lineRule="auto"/>
        <w:ind w:left="283" w:firstLine="0"/>
        <w:rPr/>
      </w:pPr>
      <w:r w:rsidDel="00000000" w:rsidR="00000000" w:rsidRPr="00000000">
        <w:rPr>
          <w:rtl w:val="0"/>
        </w:rPr>
        <w:t xml:space="preserve">•  le caractère ferme et irrévocable de la commande, sous réserve du droit de retrait prévu à l'article L. 121-21 du Code de la consommation lorsqu'il est applicable.</w:t>
      </w:r>
    </w:p>
    <w:p w:rsidR="00000000" w:rsidDel="00000000" w:rsidP="00000000" w:rsidRDefault="00000000" w:rsidRPr="00000000" w14:paraId="0000003A">
      <w:pPr>
        <w:spacing w:after="80" w:line="30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80" w:line="300" w:lineRule="auto"/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80" w:line="300" w:lineRule="auto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La signature de la présente Proposition par le Client vaut acceptation de l'offre, formation du Contrat et commande ferme</w:t>
      </w:r>
      <w:r w:rsidDel="00000000" w:rsidR="00000000" w:rsidRPr="00000000">
        <w:rPr>
          <w:rtl w:val="0"/>
        </w:rPr>
        <w:t xml:space="preserve">, et déclenche l'émission d'une facture pro forma puis l'exécution des Prestations à compter de la réception effective du premier paiement.</w:t>
      </w:r>
    </w:p>
    <w:p w:rsidR="00000000" w:rsidDel="00000000" w:rsidP="00000000" w:rsidRDefault="00000000" w:rsidRPr="00000000" w14:paraId="0000003D">
      <w:pPr>
        <w:spacing w:after="80" w:line="30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80" w:line="300" w:lineRule="auto"/>
        <w:jc w:val="both"/>
        <w:rPr/>
      </w:pPr>
      <w:r w:rsidDel="00000000" w:rsidR="00000000" w:rsidRPr="00000000">
        <w:rPr>
          <w:rtl w:val="0"/>
        </w:rPr>
        <w:t>Mention manuscrite obligatoire du Client : « Lu et approuvé — Bon pour accord et commande ferme — Prix : 2 € — Modalité : one-shot / mensuel 12 mois ».</w:t>
      </w:r>
    </w:p>
    <w:p w:rsidR="00000000" w:rsidDel="00000000" w:rsidP="00000000" w:rsidRDefault="00000000" w:rsidRPr="00000000" w14:paraId="0000003F">
      <w:pPr>
        <w:spacing w:after="80" w:line="30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240" w:line="300" w:lineRule="auto"/>
        <w:jc w:val="both"/>
        <w:rPr/>
      </w:pPr>
      <w:r w:rsidDel="00000000" w:rsidR="00000000" w:rsidRPr="00000000">
        <w:rPr>
          <w:rtl w:val="0"/>
        </w:rPr>
      </w:r>
    </w:p>
    <w:tbl>
      <w:tblPr>
        <w:tblStyle w:val="Table3"/>
        <w:tblW w:w="9638.0" w:type="dxa"/>
        <w:jc w:val="center"/>
        <w:tblLayout w:type="fixed"/>
        <w:tblLook w:val="0400"/>
      </w:tblPr>
      <w:tblGrid>
        <w:gridCol w:w="4819"/>
        <w:gridCol w:w="4819"/>
        <w:tblGridChange w:id="0">
          <w:tblGrid>
            <w:gridCol w:w="4819"/>
            <w:gridCol w:w="4819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1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Pour le Client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Pour Lucid-Lab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Date 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4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Date :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>Lieu : Lémeré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Lieu :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Signature précédée de la mention</w:t>
              <w:br w:type="textWrapping"/>
              <w:t xml:space="preserve">« Lu et approuvé, bon pour accord » 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8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Signature précédée de la mention</w:t>
              <w:br w:type="textWrapping"/>
              <w:t xml:space="preserve">« Lu et approuvé, bon pour accord » :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9">
      <w:pPr>
        <w:keepNext w:val="1"/>
        <w:spacing w:after="160" w:before="280" w:lineRule="auto"/>
        <w:rPr>
          <w:rFonts w:ascii="Syne" w:cs="Syne" w:eastAsia="Syne" w:hAnsi="Syne"/>
          <w:b w:val="1"/>
          <w:bCs w:val="1"/>
          <w:color w:val="000000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keepNext w:val="1"/>
        <w:spacing w:after="160" w:before="280" w:lineRule="auto"/>
        <w:rPr>
          <w:rFonts w:ascii="Syne" w:cs="Syne" w:eastAsia="Syne" w:hAnsi="Syne"/>
          <w:b w:val="1"/>
          <w:bCs w:val="1"/>
          <w:color w:val="000000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keepNext w:val="1"/>
        <w:spacing w:after="160" w:before="280" w:lineRule="auto"/>
        <w:rPr/>
      </w:pPr>
      <w:r w:rsidDel="00000000" w:rsidR="00000000" w:rsidRPr="00000000">
        <w:rPr>
          <w:rFonts w:ascii="Syne" w:cs="Syne" w:eastAsia="Syne" w:hAnsi="Syne"/>
          <w:b w:val="1"/>
          <w:bCs w:val="1"/>
          <w:color w:val="000000"/>
          <w:sz w:val="30"/>
          <w:szCs w:val="30"/>
          <w:rtl w:val="0"/>
        </w:rPr>
        <w:t xml:space="preserve">Annexes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40" w:line="300" w:lineRule="auto"/>
        <w:ind w:left="283" w:firstLine="0"/>
        <w:rPr/>
      </w:pPr>
      <w:r w:rsidDel="00000000" w:rsidR="00000000" w:rsidRPr="00000000">
        <w:rPr>
          <w:rtl w:val="0"/>
        </w:rPr>
        <w:t xml:space="preserve">•  Annexe 1 — Conditions Générales de Vente Lucid-Lab - https://lucid-lab.fr/</w:t>
      </w:r>
    </w:p>
    <w:p w:rsidR="00000000" w:rsidDel="00000000" w:rsidP="00000000" w:rsidRDefault="00000000" w:rsidRPr="00000000" w14:paraId="0000004D">
      <w:pPr>
        <w:spacing w:after="40" w:line="300" w:lineRule="auto"/>
        <w:ind w:left="283" w:firstLine="0"/>
        <w:rPr/>
      </w:pPr>
      <w:r w:rsidDel="00000000" w:rsidR="00000000" w:rsidRPr="00000000">
        <w:rPr>
          <w:rtl w:val="0"/>
        </w:rPr>
        <w:t xml:space="preserve">•  Annexe 2 — RIB Lucid-Lab </w:t>
      </w:r>
    </w:p>
    <w:p w:rsidR="00000000" w:rsidDel="00000000" w:rsidP="00000000" w:rsidRDefault="00000000" w:rsidRPr="00000000" w14:paraId="0000004E">
      <w:pPr>
        <w:spacing w:after="40" w:line="300" w:lineRule="auto"/>
        <w:ind w:left="283" w:firstLine="0"/>
        <w:rPr/>
      </w:pPr>
      <w:r w:rsidDel="00000000" w:rsidR="00000000" w:rsidRPr="00000000">
        <w:rPr>
          <w:rtl w:val="0"/>
        </w:rPr>
        <w:t xml:space="preserve">•  Annexe 3 — Attestation RCP - sur demande</w:t>
      </w:r>
    </w:p>
    <w:sectPr>
      <w:headerReference r:id="rId7" w:type="default"/>
      <w:footerReference r:id="rId8" w:type="default"/>
      <w:pgSz w:h="16838" w:w="11906" w:orient="portrait"/>
      <w:pgMar w:bottom="1134" w:top="1247" w:left="1134" w:right="1134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Inter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Syne">
    <w:embedRegular w:fontKey="{00000000-0000-0000-0000-000000000000}" r:id="rId5" w:subsetted="0"/>
    <w:embedBold w:fontKey="{00000000-0000-0000-0000-000000000000}" r:id="rId6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0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center"/>
      <w:rPr>
        <w:rFonts w:ascii="Inter" w:cs="Inter" w:eastAsia="Inter" w:hAnsi="Inter"/>
        <w:b w:val="0"/>
        <w:bCs w:val="0"/>
        <w:i w:val="0"/>
        <w:iCs w:val="0"/>
        <w:smallCaps w:val="0"/>
        <w:strike w:val="0"/>
        <w:color w:val="0a0a0a"/>
        <w:sz w:val="21"/>
        <w:szCs w:val="21"/>
        <w:u w:val="none"/>
        <w:shd w:fill="auto" w:val="clear"/>
        <w:vertAlign w:val="baseline"/>
      </w:rPr>
    </w:pPr>
    <w:r w:rsidDel="00000000" w:rsidR="00000000" w:rsidRPr="00000000">
      <w:rPr>
        <w:rFonts w:ascii="Inter" w:cs="Inter" w:eastAsia="Inter" w:hAnsi="Inter"/>
        <w:b w:val="0"/>
        <w:bCs w:val="0"/>
        <w:i w:val="0"/>
        <w:iCs w:val="0"/>
        <w:smallCaps w:val="0"/>
        <w:strike w:val="0"/>
        <w:color w:val="666666"/>
        <w:sz w:val="15"/>
        <w:szCs w:val="15"/>
        <w:u w:val="none"/>
        <w:shd w:fill="auto" w:val="clear"/>
        <w:vertAlign w:val="baseline"/>
        <w:rtl w:val="0"/>
      </w:rPr>
      <w:t xml:space="preserve">Lucid-Lab · SAS au capital de 999 € · RCS Paris 104 672 050 · TVA FR 02 104 672 050 · 47 rue Vivienne, 75002 Paris, France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F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Inter" w:cs="Inter" w:eastAsia="Inter" w:hAnsi="Inter"/>
        <w:b w:val="0"/>
        <w:bCs w:val="0"/>
        <w:i w:val="0"/>
        <w:iCs w:val="0"/>
        <w:smallCaps w:val="0"/>
        <w:strike w:val="0"/>
        <w:color w:val="0a0a0a"/>
        <w:sz w:val="21"/>
        <w:szCs w:val="21"/>
        <w:u w:val="none"/>
        <w:shd w:fill="auto" w:val="clear"/>
        <w:vertAlign w:val="baseline"/>
      </w:rPr>
    </w:pPr>
    <w:r w:rsidDel="00000000" w:rsidR="00000000" w:rsidRPr="00000000">
      <w:rPr>
        <w:rFonts w:ascii="Syne" w:cs="Syne" w:eastAsia="Syne" w:hAnsi="Syne"/>
        <w:b w:val="1"/>
        <w:bCs w:val="1"/>
        <w:i w:val="0"/>
        <w:iCs w:val="0"/>
        <w:smallCaps w:val="0"/>
        <w:strike w:val="0"/>
        <w:color w:val="000000"/>
        <w:sz w:val="26"/>
        <w:szCs w:val="26"/>
        <w:u w:val="none"/>
        <w:shd w:fill="auto" w:val="clear"/>
        <w:vertAlign w:val="baseline"/>
        <w:rtl w:val="0"/>
      </w:rPr>
      <w:t xml:space="preserve">Lucid-Lab</w:t>
    </w:r>
    <w:r w:rsidDel="00000000" w:rsidR="00000000" w:rsidRPr="00000000">
      <w:rPr>
        <w:rFonts w:ascii="Inter" w:cs="Inter" w:eastAsia="Inter" w:hAnsi="Inter"/>
        <w:b w:val="0"/>
        <w:bCs w:val="0"/>
        <w:i w:val="0"/>
        <w:iCs w:val="0"/>
        <w:smallCaps w:val="0"/>
        <w:strike w:val="0"/>
        <w:color w:val="0a0a0a"/>
        <w:sz w:val="21"/>
        <w:szCs w:val="21"/>
        <w:u w:val="none"/>
        <w:shd w:fill="auto" w:val="clear"/>
        <w:vertAlign w:val="baseline"/>
        <w:rtl w:val="0"/>
      </w:rPr>
      <w:t xml:space="preserve">    </w:t>
    </w:r>
    <w:r w:rsidDel="00000000" w:rsidR="00000000" w:rsidRPr="00000000">
      <w:rPr>
        <w:rFonts w:ascii="Inter" w:cs="Inter" w:eastAsia="Inter" w:hAnsi="Inter"/>
        <w:b w:val="0"/>
        <w:bCs w:val="0"/>
        <w:i w:val="1"/>
        <w:iCs w:val="1"/>
        <w:smallCaps w:val="0"/>
        <w:strike w:val="0"/>
        <w:color w:val="666666"/>
        <w:sz w:val="18"/>
        <w:szCs w:val="18"/>
        <w:u w:val="none"/>
        <w:shd w:fill="auto" w:val="clear"/>
        <w:vertAlign w:val="baseline"/>
        <w:rtl w:val="0"/>
      </w:rPr>
      <w:t xml:space="preserve">Proposition valant Bon de Commande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57151</wp:posOffset>
          </wp:positionH>
          <wp:positionV relativeFrom="paragraph">
            <wp:posOffset>-66674</wp:posOffset>
          </wp:positionV>
          <wp:extent cx="322897" cy="322897"/>
          <wp:effectExtent b="0" l="0" r="0" t="0"/>
          <wp:wrapSquare wrapText="bothSides" distB="0" distT="0" distL="114300" distR="114300"/>
          <wp:docPr id="1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322897" cy="322897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Inter" w:cs="Inter" w:eastAsia="Inter" w:hAnsi="Inter"/>
        <w:color w:val="0a0a0a"/>
        <w:sz w:val="21"/>
        <w:szCs w:val="21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Inter-regular.ttf"/><Relationship Id="rId2" Type="http://schemas.openxmlformats.org/officeDocument/2006/relationships/font" Target="fonts/Inter-bold.ttf"/><Relationship Id="rId3" Type="http://schemas.openxmlformats.org/officeDocument/2006/relationships/font" Target="fonts/Inter-italic.ttf"/><Relationship Id="rId4" Type="http://schemas.openxmlformats.org/officeDocument/2006/relationships/font" Target="fonts/Inter-boldItalic.ttf"/><Relationship Id="rId5" Type="http://schemas.openxmlformats.org/officeDocument/2006/relationships/font" Target="fonts/Syne-regular.ttf"/><Relationship Id="rId6" Type="http://schemas.openxmlformats.org/officeDocument/2006/relationships/font" Target="fonts/Syne-bold.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T3+wNRkqY7mtH5J6yCt+OZB9nNg==">CgMxLjA4AHIhMVFfdS0tSDBIcm1aZ2xMQW1SUFdnRWhsVEwzY1YzY2p4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