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92"/>
        <w:gridCol w:w="4592"/>
      </w:tblGrid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Syne" w:hAnsi="Syne" w:cs="Syne" w:eastAsia="Syne"/>
                <w:b/>
                <w:color w:val="0A0A0A"/>
                <w:sz w:val="34"/>
              </w:rPr>
              <w:t>Lucid-Lab</w:t>
            </w:r>
          </w:p>
        </w:tc>
      </w:tr>
    </w:tbl>
    <w:p>
      <w:pPr>
        <w:spacing w:after="560"/>
      </w:pPr>
    </w:p>
    <w:p>
      <w:pPr>
        <w:spacing w:after="160"/>
      </w:pPr>
      <w:r>
        <w:rPr>
          <w:rFonts w:ascii="Inter" w:hAnsi="Inter" w:cs="Inter" w:eastAsia="Inter"/>
          <w:b/>
          <w:color w:val="555555"/>
          <w:sz w:val="17"/>
        </w:rPr>
        <w:t>PROPOSITION D'ACCOMPAGNEMENT</w:t>
      </w:r>
    </w:p>
    <w:p>
      <w:pPr>
        <w:spacing w:after="200" w:line="252" w:lineRule="auto"/>
        <w:keepNext w:val="1"/>
      </w:pPr>
      <w:r>
        <w:rPr>
          <w:rFonts w:ascii="Inter" w:hAnsi="Inter" w:cs="Inter" w:eastAsia="Inter"/>
          <w:b/>
          <w:color w:val="0A0A0A"/>
          <w:sz w:val="64"/>
        </w:rPr>
        <w:t>Crèche Eden</w:t>
      </w:r>
    </w:p>
    <w:p>
      <w:pPr>
        <w:spacing w:after="560" w:line="348" w:lineRule="auto"/>
      </w:pPr>
      <w:r>
        <w:rPr>
          <w:rFonts w:ascii="Inter" w:hAnsi="Inter" w:cs="Inter" w:eastAsia="Inter"/>
          <w:color w:val="555555"/>
          <w:sz w:val="24"/>
        </w:rPr>
        <w:t>Automatisation administrative, acquisition Meta Ads et socle SEO pour lisser l'occupation de la crèche.</w:t>
      </w:r>
    </w:p>
    <w:p>
      <w:pPr>
        <w:spacing w:after="360"/>
        <w:pBdr>
          <w:bottom w:val="single" w:sz="12" w:space="1" w:color="FFB451"/>
        </w:pBdr>
      </w:pPr>
    </w:p>
    <w:p>
      <w:pPr>
        <w:spacing w:after="80"/>
      </w:pPr>
      <w:r>
        <w:rPr>
          <w:rFonts w:ascii="Inter" w:hAnsi="Inter" w:cs="Inter" w:eastAsia="Inter"/>
          <w:b/>
          <w:color w:val="555555"/>
          <w:sz w:val="16"/>
        </w:rPr>
        <w:t xml:space="preserve">CLIENT  </w:t>
      </w:r>
      <w:r>
        <w:rPr>
          <w:rFonts w:ascii="Inter" w:hAnsi="Inter" w:cs="Inter" w:eastAsia="Inter"/>
          <w:color w:val="0A0A0A"/>
          <w:sz w:val="21"/>
        </w:rPr>
        <w:t>Crèche Eden</w:t>
      </w:r>
    </w:p>
    <w:p>
      <w:pPr>
        <w:spacing w:after="80"/>
      </w:pPr>
      <w:r>
        <w:rPr>
          <w:rFonts w:ascii="Inter" w:hAnsi="Inter" w:cs="Inter" w:eastAsia="Inter"/>
          <w:b/>
          <w:color w:val="555555"/>
          <w:sz w:val="16"/>
        </w:rPr>
        <w:t xml:space="preserve">DATE  </w:t>
      </w:r>
      <w:r>
        <w:rPr>
          <w:rFonts w:ascii="Inter" w:hAnsi="Inter" w:cs="Inter" w:eastAsia="Inter"/>
          <w:color w:val="0A0A0A"/>
          <w:sz w:val="21"/>
        </w:rPr>
        <w:t>22 May 2026</w:t>
      </w:r>
    </w:p>
    <w:p>
      <w:pPr>
        <w:spacing w:after="80"/>
      </w:pPr>
      <w:r>
        <w:rPr>
          <w:rFonts w:ascii="Inter" w:hAnsi="Inter" w:cs="Inter" w:eastAsia="Inter"/>
          <w:b/>
          <w:color w:val="555555"/>
          <w:sz w:val="16"/>
        </w:rPr>
        <w:t xml:space="preserve">CONTACT  </w:t>
      </w:r>
      <w:r>
        <w:rPr>
          <w:rFonts w:ascii="Inter" w:hAnsi="Inter" w:cs="Inter" w:eastAsia="Inter"/>
          <w:color w:val="0A0A0A"/>
          <w:sz w:val="21"/>
        </w:rPr>
        <w:t>Lucid-Lab — info@lucid-lab.fr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Objectif</w:t>
      </w:r>
    </w:p>
    <w:p>
      <w:pPr>
        <w:spacing w:after="200" w:line="348" w:lineRule="auto"/>
      </w:pPr>
      <w:r>
        <w:rPr>
          <w:rFonts w:ascii="Inter" w:hAnsi="Inter" w:cs="Inter" w:eastAsia="Inter"/>
          <w:b w:val="0"/>
          <w:color w:val="0A0A0A"/>
          <w:sz w:val="21"/>
        </w:rPr>
        <w:t>Mettre en place un back-office simple et fiable qui réduit les relances manuelles, structure les documents entrants et soutient l'acquisition via Meta Ads.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Périmètre</w:t>
      </w:r>
    </w:p>
    <w:p>
      <w:pPr>
        <w:spacing w:before="280" w:after="120"/>
        <w:keepNext w:val="1"/>
      </w:pPr>
      <w:r>
        <w:rPr>
          <w:rFonts w:ascii="Inter" w:hAnsi="Inter" w:cs="Inter" w:eastAsia="Inter"/>
          <w:b/>
          <w:color w:val="0A0A0A"/>
          <w:sz w:val="22"/>
        </w:rPr>
        <w:t>Automatisation administrative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Transposition du fichier Excel principal vers Google Sheets avec formules, automatisations et suivi des virements par client.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Connexion entre le fichier principal, Google Drive et les emails entrants.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Gestion des disponibilités pour faciliter les lancements Meta Ads et lisser l'occupation.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Classement automatique des documents reçus, détection des pièces manquantes et vérification documentaire.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Relances automatiques par email aux échéances utiles.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Demandes automatiques de signature et de documentation, classement dans Drive.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Automatisation des demandes d'avis Google.</w:t>
      </w:r>
    </w:p>
    <w:p>
      <w:pPr>
        <w:spacing w:before="280" w:after="120"/>
        <w:keepNext w:val="1"/>
      </w:pPr>
      <w:r>
        <w:rPr>
          <w:rFonts w:ascii="Inter" w:hAnsi="Inter" w:cs="Inter" w:eastAsia="Inter"/>
          <w:b/>
          <w:color w:val="0A0A0A"/>
          <w:sz w:val="22"/>
        </w:rPr>
        <w:t>Acquisition et contenu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Prise en charge de la gestion Meta Ads.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Récupération du compte Meta Ads existant via le compte Eden, ou création complète d'un nouveau compte.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Ajout d'un WhatsApp Business pour fluidifier les échanges entrants.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Programmation mensuelle de posts blog orientés SEO.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Calendrier</w:t>
      </w:r>
    </w:p>
    <w:p>
      <w:pPr>
        <w:spacing w:after="80"/>
      </w:pPr>
      <w:r>
        <w:rPr>
          <w:rFonts w:ascii="Inter" w:hAnsi="Inter" w:cs="Inter" w:eastAsia="Inter"/>
          <w:b/>
          <w:color w:val="0A0A0A"/>
          <w:sz w:val="21"/>
        </w:rPr>
        <w:t xml:space="preserve">Semaine 1  </w:t>
      </w:r>
      <w:r>
        <w:rPr>
          <w:rFonts w:ascii="Inter" w:hAnsi="Inter" w:cs="Inter" w:eastAsia="Inter"/>
          <w:color w:val="555555"/>
          <w:sz w:val="21"/>
        </w:rPr>
        <w:t>Audit du fichier, Drive, emails et flux documents.</w:t>
      </w:r>
    </w:p>
    <w:p>
      <w:pPr>
        <w:spacing w:after="80"/>
      </w:pPr>
      <w:r>
        <w:rPr>
          <w:rFonts w:ascii="Inter" w:hAnsi="Inter" w:cs="Inter" w:eastAsia="Inter"/>
          <w:b/>
          <w:color w:val="0A0A0A"/>
          <w:sz w:val="21"/>
        </w:rPr>
        <w:t xml:space="preserve">Semaines 2–3  </w:t>
      </w:r>
      <w:r>
        <w:rPr>
          <w:rFonts w:ascii="Inter" w:hAnsi="Inter" w:cs="Inter" w:eastAsia="Inter"/>
          <w:color w:val="555555"/>
          <w:sz w:val="21"/>
        </w:rPr>
        <w:t>Google Sheets, automatisations, relances et classement.</w:t>
      </w:r>
    </w:p>
    <w:p>
      <w:pPr>
        <w:spacing w:after="80"/>
      </w:pPr>
      <w:r>
        <w:rPr>
          <w:rFonts w:ascii="Inter" w:hAnsi="Inter" w:cs="Inter" w:eastAsia="Inter"/>
          <w:b/>
          <w:color w:val="0A0A0A"/>
          <w:sz w:val="21"/>
        </w:rPr>
        <w:t xml:space="preserve">Semaine 4  </w:t>
      </w:r>
      <w:r>
        <w:rPr>
          <w:rFonts w:ascii="Inter" w:hAnsi="Inter" w:cs="Inter" w:eastAsia="Inter"/>
          <w:color w:val="555555"/>
          <w:sz w:val="21"/>
        </w:rPr>
        <w:t>Meta Ads, WhatsApp Business et routine SEO.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Investissement</w:t>
      </w:r>
    </w:p>
    <w:p>
      <w:pPr>
        <w:spacing w:after="200" w:line="348" w:lineRule="auto"/>
      </w:pPr>
      <w:r>
        <w:rPr>
          <w:rFonts w:ascii="Inter" w:hAnsi="Inter" w:cs="Inter" w:eastAsia="Inter"/>
          <w:b w:val="0"/>
          <w:color w:val="0A0A0A"/>
          <w:sz w:val="21"/>
        </w:rPr>
        <w:t>259 € HT / mois pendant 12 mois (au lieu de 329 € HT) ou 2 590 € HT en paiement unique (au lieu de 3 290 € HT).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Prochaines étapes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Confirmer l'accès au fichier Excel principal, au Drive et aux emails utiles.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Confirmer la situation du compte Meta Ads existant.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Valider la structure des échéances de relance documentaire.</w:t>
      </w:r>
    </w:p>
    <w:p>
      <w:pPr>
        <w:spacing w:before="60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Validation &amp; Signatures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92"/>
        <w:gridCol w:w="4592"/>
      </w:tblGrid>
      <w:tr>
        <w:tc>
          <w:tcPr>
            <w:tcW w:type="dxa" w:w="4608"/>
          </w:tcPr>
          <w:p>
            <w:pPr>
              <w:keepLines/>
            </w:pPr>
            <w:r>
              <w:rPr>
                <w:rFonts w:ascii="Inter" w:hAnsi="Inter" w:cs="Inter" w:eastAsia="Inter"/>
                <w:b/>
                <w:color w:val="0A0A0A"/>
                <w:sz w:val="21"/>
              </w:rPr>
              <w:t>Pour Crèche Eden</w:t>
            </w:r>
          </w:p>
          <w:p>
            <w:pPr>
              <w:spacing w:before="160" w:after="720"/>
              <w:keepLines/>
            </w:pPr>
            <w:r>
              <w:rPr>
                <w:rFonts w:ascii="Inter" w:hAnsi="Inter" w:cs="Inter" w:eastAsia="Inter"/>
                <w:color w:val="555555"/>
                <w:sz w:val="21"/>
              </w:rPr>
              <w:t xml:space="preserve">Date : </w:t>
              <w:br/>
              <w:br/>
              <w:t>Signature :</w:t>
            </w:r>
          </w:p>
        </w:tc>
        <w:tc>
          <w:tcPr>
            <w:tcW w:type="dxa" w:w="4608"/>
          </w:tcPr>
          <w:p>
            <w:pPr>
              <w:keepLines/>
            </w:pPr>
            <w:r>
              <w:rPr>
                <w:rFonts w:ascii="Inter" w:hAnsi="Inter" w:cs="Inter" w:eastAsia="Inter"/>
                <w:b/>
                <w:color w:val="0A0A0A"/>
                <w:sz w:val="21"/>
              </w:rPr>
              <w:t>Pour Lucid-Lab</w:t>
            </w:r>
          </w:p>
          <w:p>
            <w:pPr>
              <w:spacing w:before="160" w:after="720"/>
              <w:keepLines/>
            </w:pPr>
            <w:r>
              <w:rPr>
                <w:rFonts w:ascii="Inter" w:hAnsi="Inter" w:cs="Inter" w:eastAsia="Inter"/>
                <w:color w:val="555555"/>
                <w:sz w:val="21"/>
              </w:rPr>
              <w:t xml:space="preserve">Date : </w:t>
              <w:br/>
              <w:br/>
              <w:t>Signature :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pgSz w:w="11906" w:h="16838"/>
      <w:pgMar w:top="1247" w:right="1361" w:bottom="1247" w:left="1361" w:header="567" w:footer="567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9000"/>
      </w:tabs>
    </w:pPr>
    <w:r>
      <w:rPr>
        <w:rFonts w:ascii="Inter" w:hAnsi="Inter" w:cs="Inter" w:eastAsia="Inter"/>
        <w:color w:val="999999"/>
        <w:sz w:val="16"/>
      </w:rPr>
      <w:t>lucid-lab.fr · info@lucid-lab.fr</w:t>
    </w:r>
    <w:r>
      <w:rPr>
        <w:rFonts w:ascii="Inter" w:hAnsi="Inter" w:cs="Inter" w:eastAsia="Inter"/>
        <w:color w:val="999999"/>
        <w:sz w:val="16"/>
      </w:rPr>
      <w:tab/>
    </w:r>
    <w:r>
      <w:rPr>
        <w:rFonts w:ascii="Inter" w:hAnsi="Inter" w:cs="Inter" w:eastAsia="Inter"/>
        <w:color w:val="999999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Inter" w:hAnsi="Inter" w:cs="Inter" w:eastAsia="Inter"/>
        <w:b/>
        <w:color w:val="0A0A0A"/>
        <w:sz w:val="18"/>
      </w:rPr>
      <w:t>Lucid-Lab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