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92"/>
        <w:gridCol w:w="4592"/>
      </w:tblGrid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Syne" w:hAnsi="Syne" w:cs="Syne" w:eastAsia="Syne"/>
                <w:b/>
                <w:color w:val="0A0A0A"/>
                <w:sz w:val="34"/>
              </w:rPr>
              <w:t>Lucid-Lab</w:t>
            </w:r>
          </w:p>
        </w:tc>
      </w:tr>
    </w:tbl>
    <w:p>
      <w:pPr>
        <w:spacing w:after="560"/>
      </w:pPr>
    </w:p>
    <w:p>
      <w:pPr>
        <w:spacing w:after="160"/>
      </w:pPr>
      <w:r>
        <w:rPr>
          <w:rFonts w:ascii="Inter" w:hAnsi="Inter" w:cs="Inter" w:eastAsia="Inter"/>
          <w:b/>
          <w:color w:val="555555"/>
          <w:sz w:val="17"/>
        </w:rPr>
        <w:t>PROPOSITION D'ACCOMPAGNEMENT</w:t>
      </w:r>
    </w:p>
    <w:p>
      <w:pPr>
        <w:spacing w:after="200" w:line="252" w:lineRule="auto"/>
        <w:keepNext w:val="1"/>
      </w:pPr>
      <w:r>
        <w:rPr>
          <w:rFonts w:ascii="Inter" w:hAnsi="Inter" w:cs="Inter" w:eastAsia="Inter"/>
          <w:b/>
          <w:color w:val="0A0A0A"/>
          <w:sz w:val="64"/>
        </w:rPr>
        <w:t>BSP 37 — Sophia Kanouni</w:t>
      </w:r>
    </w:p>
    <w:p>
      <w:pPr>
        <w:spacing w:after="560" w:line="348" w:lineRule="auto"/>
      </w:pPr>
      <w:r>
        <w:rPr>
          <w:rFonts w:ascii="Inter" w:hAnsi="Inter" w:cs="Inter" w:eastAsia="Inter"/>
          <w:color w:val="555555"/>
          <w:sz w:val="24"/>
        </w:rPr>
        <w:t>Refonte du site web, acquisition Meta Ads pour le film solaire et système IA Claude + Obsidian.</w:t>
      </w:r>
    </w:p>
    <w:p>
      <w:pPr>
        <w:spacing w:after="360"/>
        <w:pBdr>
          <w:bottom w:val="single" w:sz="12" w:space="1" w:color="FFB451"/>
        </w:pBdr>
      </w:pPr>
    </w:p>
    <w:p>
      <w:pPr>
        <w:spacing w:after="80"/>
      </w:pPr>
      <w:r>
        <w:rPr>
          <w:rFonts w:ascii="Inter" w:hAnsi="Inter" w:cs="Inter" w:eastAsia="Inter"/>
          <w:b/>
          <w:color w:val="555555"/>
          <w:sz w:val="16"/>
        </w:rPr>
        <w:t xml:space="preserve">CLIENT  </w:t>
      </w:r>
      <w:r>
        <w:rPr>
          <w:rFonts w:ascii="Inter" w:hAnsi="Inter" w:cs="Inter" w:eastAsia="Inter"/>
          <w:color w:val="0A0A0A"/>
          <w:sz w:val="21"/>
        </w:rPr>
        <w:t>BSP 37 — Sophia Kanouni</w:t>
      </w:r>
    </w:p>
    <w:p>
      <w:pPr>
        <w:spacing w:after="80"/>
      </w:pPr>
      <w:r>
        <w:rPr>
          <w:rFonts w:ascii="Inter" w:hAnsi="Inter" w:cs="Inter" w:eastAsia="Inter"/>
          <w:b/>
          <w:color w:val="555555"/>
          <w:sz w:val="16"/>
        </w:rPr>
        <w:t xml:space="preserve">DATE  </w:t>
      </w:r>
      <w:r>
        <w:rPr>
          <w:rFonts w:ascii="Inter" w:hAnsi="Inter" w:cs="Inter" w:eastAsia="Inter"/>
          <w:color w:val="0A0A0A"/>
          <w:sz w:val="21"/>
        </w:rPr>
        <w:t>22 May 2026</w:t>
      </w:r>
    </w:p>
    <w:p>
      <w:pPr>
        <w:spacing w:after="80"/>
      </w:pPr>
      <w:r>
        <w:rPr>
          <w:rFonts w:ascii="Inter" w:hAnsi="Inter" w:cs="Inter" w:eastAsia="Inter"/>
          <w:b/>
          <w:color w:val="555555"/>
          <w:sz w:val="16"/>
        </w:rPr>
        <w:t xml:space="preserve">CONTACT  </w:t>
      </w:r>
      <w:r>
        <w:rPr>
          <w:rFonts w:ascii="Inter" w:hAnsi="Inter" w:cs="Inter" w:eastAsia="Inter"/>
          <w:color w:val="0A0A0A"/>
          <w:sz w:val="21"/>
        </w:rPr>
        <w:t>Lucid-Lab — info@lucid-lab.fr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Objectif</w:t>
      </w:r>
    </w:p>
    <w:p>
      <w:pPr>
        <w:spacing w:after="200" w:line="348" w:lineRule="auto"/>
      </w:pPr>
      <w:r>
        <w:rPr>
          <w:rFonts w:ascii="Inter" w:hAnsi="Inter" w:cs="Inter" w:eastAsia="Inter"/>
          <w:b w:val="0"/>
          <w:color w:val="0A0A0A"/>
          <w:sz w:val="21"/>
        </w:rPr>
        <w:t>BSP 37 est un groupement familial ancré dans l'artisanat depuis 1989. L'objectif de cet accompagnement est triple : moderniser la présence digitale de l'entreprise, ouvrir un nouveau canal d'acquisition pour l'activité d'installation de film solaire via Meta Ads (Facebook / Instagram), et doter Sophia d'un système IA privé (Claude + Obsidian) pour centraliser et exploiter la connaissance opérationnelle de BSP 37 au quotidien.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Périmètre</w:t>
      </w:r>
    </w:p>
    <w:p>
      <w:pPr>
        <w:spacing w:before="280" w:after="120"/>
        <w:keepNext w:val="1"/>
      </w:pPr>
      <w:r>
        <w:rPr>
          <w:rFonts w:ascii="Inter" w:hAnsi="Inter" w:cs="Inter" w:eastAsia="Inter"/>
          <w:b/>
          <w:color w:val="0A0A0A"/>
          <w:sz w:val="22"/>
        </w:rPr>
        <w:t>Système IA — Claude + Obsidian (installation unique)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Installation et configuration d'Obsidian + Claude Code sur votre machine.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Création d'un vault BSP 37 dédié : processus, fournisseurs, catalogue, réalisations, suivi clients.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Configuration des sources approuvées et session d'ingestion initiale.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Formation à la routine hebdomadaire d'utilisation.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Remise du guide d'installation et du guide d'utilisation Lucid-Lab.</w:t>
      </w:r>
    </w:p>
    <w:p>
      <w:pPr>
        <w:spacing w:before="280" w:after="120"/>
        <w:keepNext w:val="1"/>
      </w:pPr>
      <w:r>
        <w:rPr>
          <w:rFonts w:ascii="Inter" w:hAnsi="Inter" w:cs="Inter" w:eastAsia="Inter"/>
          <w:b/>
          <w:color w:val="0A0A0A"/>
          <w:sz w:val="22"/>
        </w:rPr>
        <w:t>Refonte du site web — bsp37.com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Audit du site Wix existant et recommandations.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Refonte complète sur une technologie moderne : meilleure performance, SEO et contrôle total sans abonnement Wix.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Intégration du catalogue produits, galerie de réalisations, pages de services et formulaires de contact.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Déploiement et configuration du nom de domaine.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Maintenance mensuelle : mises à jour, corrections, suivi des performances SEO.</w:t>
      </w:r>
    </w:p>
    <w:p>
      <w:pPr>
        <w:spacing w:before="280" w:after="120"/>
        <w:keepNext w:val="1"/>
      </w:pPr>
      <w:r>
        <w:rPr>
          <w:rFonts w:ascii="Inter" w:hAnsi="Inter" w:cs="Inter" w:eastAsia="Inter"/>
          <w:b/>
          <w:color w:val="0A0A0A"/>
          <w:sz w:val="22"/>
        </w:rPr>
        <w:t>Meta Ads — Film solaire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Création et configuration du compte Meta Ads (Facebook / Instagram).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Définition de la cible locale : zone géographique, audiences et ciblages d'intérêt.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Création d'une landing page dédiée à la génération de leads film solaire.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Gestion mensuelle des campagnes : optimisation des budgets, tests visuels, reporting mensuel.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Production de vidéos pour les campagnes : 150 € HT / vidéo (court format Reels / Stories).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Mise en place d'un suivi des leads : formulaire dédié + tableau de bord partagé.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Commission de 2 % HT sur les devis signés issus directement des leads Meta Ads (traçabilité UTM + déclaration mensuelle).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Note : le budget publicitaire Meta est distinct des frais de gestion — recommandation de départ : 200–400 € / mois.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Calendrier</w:t>
      </w:r>
    </w:p>
    <w:p>
      <w:pPr>
        <w:spacing w:after="80"/>
      </w:pPr>
      <w:r>
        <w:rPr>
          <w:rFonts w:ascii="Inter" w:hAnsi="Inter" w:cs="Inter" w:eastAsia="Inter"/>
          <w:b/>
          <w:color w:val="0A0A0A"/>
          <w:sz w:val="21"/>
        </w:rPr>
        <w:t xml:space="preserve">Semaine 1  </w:t>
      </w:r>
      <w:r>
        <w:rPr>
          <w:rFonts w:ascii="Inter" w:hAnsi="Inter" w:cs="Inter" w:eastAsia="Inter"/>
          <w:color w:val="555555"/>
          <w:sz w:val="21"/>
        </w:rPr>
        <w:t>Installation Claude + Obsidian, audit du site existant et brief Meta Ads.</w:t>
      </w:r>
    </w:p>
    <w:p>
      <w:pPr>
        <w:spacing w:after="80"/>
      </w:pPr>
      <w:r>
        <w:rPr>
          <w:rFonts w:ascii="Inter" w:hAnsi="Inter" w:cs="Inter" w:eastAsia="Inter"/>
          <w:b/>
          <w:color w:val="0A0A0A"/>
          <w:sz w:val="21"/>
        </w:rPr>
        <w:t xml:space="preserve">Semaines 2–3  </w:t>
      </w:r>
      <w:r>
        <w:rPr>
          <w:rFonts w:ascii="Inter" w:hAnsi="Inter" w:cs="Inter" w:eastAsia="Inter"/>
          <w:color w:val="555555"/>
          <w:sz w:val="21"/>
        </w:rPr>
        <w:t>Refonte du site web : structure, design, contenus et intégrations.</w:t>
      </w:r>
    </w:p>
    <w:p>
      <w:pPr>
        <w:spacing w:after="80"/>
      </w:pPr>
      <w:r>
        <w:rPr>
          <w:rFonts w:ascii="Inter" w:hAnsi="Inter" w:cs="Inter" w:eastAsia="Inter"/>
          <w:b/>
          <w:color w:val="0A0A0A"/>
          <w:sz w:val="21"/>
        </w:rPr>
        <w:t xml:space="preserve">Semaine 4  </w:t>
      </w:r>
      <w:r>
        <w:rPr>
          <w:rFonts w:ascii="Inter" w:hAnsi="Inter" w:cs="Inter" w:eastAsia="Inter"/>
          <w:color w:val="555555"/>
          <w:sz w:val="21"/>
        </w:rPr>
        <w:t>Mise en ligne du site, lancement des campagnes Meta Ads et landing page film solaire.</w:t>
      </w:r>
    </w:p>
    <w:p>
      <w:pPr>
        <w:spacing w:after="80"/>
      </w:pPr>
      <w:r>
        <w:rPr>
          <w:rFonts w:ascii="Inter" w:hAnsi="Inter" w:cs="Inter" w:eastAsia="Inter"/>
          <w:b/>
          <w:color w:val="0A0A0A"/>
          <w:sz w:val="21"/>
        </w:rPr>
        <w:t xml:space="preserve">Mois 2+  </w:t>
      </w:r>
      <w:r>
        <w:rPr>
          <w:rFonts w:ascii="Inter" w:hAnsi="Inter" w:cs="Inter" w:eastAsia="Inter"/>
          <w:color w:val="555555"/>
          <w:sz w:val="21"/>
        </w:rPr>
        <w:t>Gestion mensuelle Meta Ads, production vidéos, optimisations, reporting et évolution du site.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Investissement</w:t>
      </w:r>
    </w:p>
    <w:p>
      <w:pPr>
        <w:spacing w:after="200" w:line="348" w:lineRule="auto"/>
      </w:pPr>
      <w:r>
        <w:rPr>
          <w:rFonts w:ascii="Inter" w:hAnsi="Inter" w:cs="Inter" w:eastAsia="Inter"/>
          <w:b w:val="0"/>
          <w:color w:val="0A0A0A"/>
          <w:sz w:val="21"/>
        </w:rPr>
        <w:t>Système IA Claude + Obsidian : 500 € HT (installation unique).</w:t>
        <w:br/>
        <w:t>Refonte du site web : [à confirmer] € HT (prestation unique).</w:t>
        <w:br/>
        <w:t>Maintenance du site web : 150 € HT / mois.</w:t>
        <w:br/>
        <w:t>Gestion Meta Ads — Film solaire : 95 € HT / mois + 2 % HT sur les devis signés issus des leads Meta Ads.</w:t>
        <w:br/>
        <w:t>Production vidéo (campagnes Meta Ads) : 150 € HT / vidéo.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Prochaines étapes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Valider le périmètre et le budget de la refonte du site web.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Confirmer le budget publicitaire Meta Ads mensuel.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Confirmer la machine disponible pour l'installation Claude + Obsidian.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Accès à fournir : hébergement/domaine bsp37.com, accès Wix, compte Meta Business pour la création du compte Ads.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Signature de la proposition et règlement du premier mois pour démarrer.</w:t>
      </w:r>
    </w:p>
    <w:p>
      <w:pPr>
        <w:spacing w:before="60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Validation &amp; Signatures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92"/>
        <w:gridCol w:w="4592"/>
      </w:tblGrid>
      <w:tr>
        <w:tc>
          <w:tcPr>
            <w:tcW w:type="dxa" w:w="4608"/>
          </w:tcPr>
          <w:p>
            <w:pPr>
              <w:keepLines/>
            </w:pPr>
            <w:r>
              <w:rPr>
                <w:rFonts w:ascii="Inter" w:hAnsi="Inter" w:cs="Inter" w:eastAsia="Inter"/>
                <w:b/>
                <w:color w:val="0A0A0A"/>
                <w:sz w:val="21"/>
              </w:rPr>
              <w:t>Pour BSP 37 — Sophia Kanouni</w:t>
            </w:r>
          </w:p>
          <w:p>
            <w:pPr>
              <w:spacing w:before="160" w:after="720"/>
              <w:keepLines/>
            </w:pPr>
            <w:r>
              <w:rPr>
                <w:rFonts w:ascii="Inter" w:hAnsi="Inter" w:cs="Inter" w:eastAsia="Inter"/>
                <w:color w:val="555555"/>
                <w:sz w:val="21"/>
              </w:rPr>
              <w:t xml:space="preserve">Date : </w:t>
              <w:br/>
              <w:br/>
              <w:t>Signature :</w:t>
            </w:r>
          </w:p>
        </w:tc>
        <w:tc>
          <w:tcPr>
            <w:tcW w:type="dxa" w:w="4608"/>
          </w:tcPr>
          <w:p>
            <w:pPr>
              <w:keepLines/>
            </w:pPr>
            <w:r>
              <w:rPr>
                <w:rFonts w:ascii="Inter" w:hAnsi="Inter" w:cs="Inter" w:eastAsia="Inter"/>
                <w:b/>
                <w:color w:val="0A0A0A"/>
                <w:sz w:val="21"/>
              </w:rPr>
              <w:t>Pour Lucid-Lab</w:t>
            </w:r>
          </w:p>
          <w:p>
            <w:pPr>
              <w:spacing w:before="160" w:after="720"/>
              <w:keepLines/>
            </w:pPr>
            <w:r>
              <w:rPr>
                <w:rFonts w:ascii="Inter" w:hAnsi="Inter" w:cs="Inter" w:eastAsia="Inter"/>
                <w:color w:val="555555"/>
                <w:sz w:val="21"/>
              </w:rPr>
              <w:t xml:space="preserve">Date : </w:t>
              <w:br/>
              <w:br/>
              <w:t>Signature :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pgSz w:w="11906" w:h="16838"/>
      <w:pgMar w:top="1247" w:right="1361" w:bottom="1247" w:left="1361" w:header="567" w:footer="567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9000"/>
      </w:tabs>
    </w:pPr>
    <w:r>
      <w:rPr>
        <w:rFonts w:ascii="Inter" w:hAnsi="Inter" w:cs="Inter" w:eastAsia="Inter"/>
        <w:color w:val="999999"/>
        <w:sz w:val="16"/>
      </w:rPr>
      <w:t>lucid-lab.fr · info@lucid-lab.fr</w:t>
    </w:r>
    <w:r>
      <w:rPr>
        <w:rFonts w:ascii="Inter" w:hAnsi="Inter" w:cs="Inter" w:eastAsia="Inter"/>
        <w:color w:val="999999"/>
        <w:sz w:val="16"/>
      </w:rPr>
      <w:tab/>
    </w:r>
    <w:r>
      <w:rPr>
        <w:rFonts w:ascii="Inter" w:hAnsi="Inter" w:cs="Inter" w:eastAsia="Inter"/>
        <w:color w:val="999999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Inter" w:hAnsi="Inter" w:cs="Inter" w:eastAsia="Inter"/>
        <w:b/>
        <w:color w:val="0A0A0A"/>
        <w:sz w:val="18"/>
      </w:rPr>
      <w:t>Lucid-Lab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