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400C8" w14:textId="77777777" w:rsidR="00C62000" w:rsidRDefault="00000000">
      <w:pPr>
        <w:keepNext/>
        <w:spacing w:before="360" w:after="240"/>
        <w:rPr>
          <w:rFonts w:hint="eastAsia"/>
        </w:rPr>
      </w:pPr>
      <w:r>
        <w:rPr>
          <w:rFonts w:ascii="Syne" w:eastAsia="Syne" w:hAnsi="Syne" w:cs="Syne"/>
          <w:b/>
          <w:color w:val="000000"/>
          <w:sz w:val="44"/>
        </w:rPr>
        <w:t>CONTRAT DE PRESTATION DE SERVICES</w:t>
      </w:r>
    </w:p>
    <w:p w14:paraId="30DECC47" w14:textId="77777777" w:rsidR="00C62000" w:rsidRDefault="00000000">
      <w:pPr>
        <w:spacing w:after="280" w:line="300" w:lineRule="auto"/>
        <w:jc w:val="both"/>
        <w:rPr>
          <w:rFonts w:hint="eastAsia"/>
        </w:rPr>
      </w:pPr>
      <w:r>
        <w:rPr>
          <w:rFonts w:eastAsia="Inter"/>
          <w:i/>
          <w:color w:val="666666"/>
        </w:rPr>
        <w:t>Référence : CTR-[NUMÉRO]   ·   Date : [JJ/MM/AAAA]</w:t>
      </w:r>
    </w:p>
    <w:p w14:paraId="6E4F8E8A" w14:textId="77777777" w:rsidR="00C62000" w:rsidRDefault="00000000">
      <w:pPr>
        <w:keepNext/>
        <w:spacing w:before="280" w:after="160"/>
        <w:rPr>
          <w:rFonts w:hint="eastAsia"/>
        </w:rPr>
      </w:pPr>
      <w:r>
        <w:rPr>
          <w:rFonts w:ascii="Syne" w:eastAsia="Syne" w:hAnsi="Syne" w:cs="Syne"/>
          <w:b/>
          <w:color w:val="000000"/>
          <w:sz w:val="30"/>
        </w:rPr>
        <w:t>ENTRE LES SOUSSIGNÉS</w:t>
      </w:r>
    </w:p>
    <w:p w14:paraId="7D1C40A9" w14:textId="77777777" w:rsidR="00C62000" w:rsidRDefault="00000000">
      <w:pPr>
        <w:spacing w:after="80" w:line="300" w:lineRule="auto"/>
        <w:jc w:val="both"/>
        <w:rPr>
          <w:rFonts w:hint="eastAsia"/>
        </w:rPr>
      </w:pPr>
      <w:r>
        <w:rPr>
          <w:rFonts w:eastAsia="Inter"/>
        </w:rPr>
        <w:t>Lucid-Lab, Société par actions simplifiée (SAS) au capital de 999 euros, dont le siège social est situé 47 rue Vivienne, 75002 Paris, France, immatriculée au 104 672 050 R.C.S. Paris, numéro de TVA intracommunautaire FR 02 104 672 050, représentée par son Président, Periscope-X SARL, elle-même représentée par Monsieur Anthony Poirier dûment habilité,</w:t>
      </w:r>
    </w:p>
    <w:p w14:paraId="3FE98F40" w14:textId="77777777" w:rsidR="00C62000" w:rsidRDefault="00000000">
      <w:pPr>
        <w:spacing w:after="80" w:line="300" w:lineRule="auto"/>
        <w:jc w:val="both"/>
        <w:rPr>
          <w:rFonts w:hint="eastAsia"/>
        </w:rPr>
      </w:pPr>
      <w:r>
        <w:rPr>
          <w:rFonts w:eastAsia="Inter"/>
          <w:i/>
          <w:color w:val="666666"/>
        </w:rPr>
        <w:t>Ci-après dénommée le « Prestataire » ou « Lucid-Lab », d'une part,</w:t>
      </w:r>
    </w:p>
    <w:p w14:paraId="7E296DD4" w14:textId="77777777" w:rsidR="00C62000" w:rsidRDefault="00C62000">
      <w:pPr>
        <w:spacing w:after="80" w:line="300" w:lineRule="auto"/>
        <w:jc w:val="both"/>
        <w:rPr>
          <w:rFonts w:hint="eastAsia"/>
        </w:rPr>
      </w:pPr>
    </w:p>
    <w:p w14:paraId="16674738" w14:textId="77777777" w:rsidR="00C62000" w:rsidRDefault="00000000">
      <w:pPr>
        <w:spacing w:after="120" w:line="300" w:lineRule="auto"/>
        <w:jc w:val="center"/>
        <w:rPr>
          <w:rFonts w:hint="eastAsia"/>
        </w:rPr>
      </w:pPr>
      <w:r>
        <w:rPr>
          <w:rFonts w:eastAsia="Inter"/>
          <w:b/>
        </w:rPr>
        <w:t>ET</w:t>
      </w:r>
    </w:p>
    <w:p w14:paraId="1323E3B9" w14:textId="77777777" w:rsidR="00C62000" w:rsidRDefault="00000000">
      <w:pPr>
        <w:spacing w:after="80" w:line="300" w:lineRule="auto"/>
        <w:jc w:val="both"/>
        <w:rPr>
          <w:rFonts w:hint="eastAsia"/>
        </w:rPr>
      </w:pPr>
      <w:r>
        <w:rPr>
          <w:rFonts w:eastAsia="Inter"/>
        </w:rPr>
        <w:t>[Raison sociale], [forme juridique] au capital de [montant] euros, dont le siège social est situé [adresse complète], immatriculée au RCS de [ville] sous le numéro [SIREN], numéro de TVA intracommunautaire [FR XX XXXXXXXXX], représentée par [Prénom NOM] en qualité de [fonction],</w:t>
      </w:r>
    </w:p>
    <w:p w14:paraId="62E3E268" w14:textId="77777777" w:rsidR="00C62000" w:rsidRDefault="00000000">
      <w:pPr>
        <w:spacing w:after="80" w:line="300" w:lineRule="auto"/>
        <w:jc w:val="both"/>
        <w:rPr>
          <w:rFonts w:hint="eastAsia"/>
        </w:rPr>
      </w:pPr>
      <w:r>
        <w:rPr>
          <w:rFonts w:eastAsia="Inter"/>
          <w:i/>
          <w:color w:val="666666"/>
        </w:rPr>
        <w:t>Ci-après dénommée le « Client », d'autre part,</w:t>
      </w:r>
    </w:p>
    <w:p w14:paraId="5B71A471" w14:textId="77777777" w:rsidR="00C62000" w:rsidRDefault="00C62000">
      <w:pPr>
        <w:spacing w:after="80" w:line="300" w:lineRule="auto"/>
        <w:jc w:val="both"/>
        <w:rPr>
          <w:rFonts w:hint="eastAsia"/>
        </w:rPr>
      </w:pPr>
    </w:p>
    <w:p w14:paraId="31BE7C23" w14:textId="77777777" w:rsidR="00C62000" w:rsidRDefault="00000000">
      <w:pPr>
        <w:spacing w:line="300" w:lineRule="auto"/>
        <w:jc w:val="both"/>
        <w:rPr>
          <w:rFonts w:hint="eastAsia"/>
        </w:rPr>
      </w:pPr>
      <w:r>
        <w:rPr>
          <w:rFonts w:eastAsia="Inter"/>
          <w:i/>
          <w:color w:val="666666"/>
        </w:rPr>
        <w:t>Ensemble dénommés les « Parties ».</w:t>
      </w:r>
    </w:p>
    <w:p w14:paraId="73AD1291" w14:textId="77777777" w:rsidR="00C62000" w:rsidRDefault="00000000">
      <w:pPr>
        <w:keepNext/>
        <w:spacing w:before="280" w:after="160"/>
        <w:rPr>
          <w:rFonts w:hint="eastAsia"/>
        </w:rPr>
      </w:pPr>
      <w:r>
        <w:rPr>
          <w:rFonts w:ascii="Syne" w:eastAsia="Syne" w:hAnsi="Syne" w:cs="Syne"/>
          <w:b/>
          <w:color w:val="000000"/>
          <w:sz w:val="30"/>
        </w:rPr>
        <w:t>PRÉAMBULE</w:t>
      </w:r>
    </w:p>
    <w:p w14:paraId="51AE4C4C" w14:textId="77777777" w:rsidR="00C62000" w:rsidRDefault="00000000">
      <w:pPr>
        <w:spacing w:after="80" w:line="300" w:lineRule="auto"/>
        <w:jc w:val="both"/>
        <w:rPr>
          <w:rFonts w:hint="eastAsia"/>
        </w:rPr>
      </w:pPr>
      <w:r>
        <w:rPr>
          <w:rFonts w:eastAsia="Inter"/>
        </w:rPr>
        <w:t>Lucid-Lab est une agence indépendante spécialisée dans la conception, le développement et l'intégration d'agents d'intelligence artificielle, d'automatisations métier, de sites web, de campagnes publicitaires en ligne et de contenus, au bénéfice de PME et ETI.</w:t>
      </w:r>
    </w:p>
    <w:p w14:paraId="26B1D09C" w14:textId="77777777" w:rsidR="00C62000" w:rsidRDefault="00000000">
      <w:pPr>
        <w:spacing w:after="80" w:line="300" w:lineRule="auto"/>
        <w:jc w:val="both"/>
        <w:rPr>
          <w:rFonts w:hint="eastAsia"/>
        </w:rPr>
      </w:pPr>
      <w:r>
        <w:rPr>
          <w:rFonts w:eastAsia="Inter"/>
        </w:rPr>
        <w:t>Le Client souhaite confier à Lucid-Lab la réalisation des prestations détaillées à l'Article 2 ci-après. C'est dans ces conditions que les Parties se sont rapprochées et ont arrêté les présentes.</w:t>
      </w:r>
    </w:p>
    <w:p w14:paraId="0E9CB1B7" w14:textId="77777777" w:rsidR="00C62000" w:rsidRDefault="00000000">
      <w:pPr>
        <w:keepNext/>
        <w:spacing w:before="280" w:after="160"/>
        <w:rPr>
          <w:rFonts w:hint="eastAsia"/>
        </w:rPr>
      </w:pPr>
      <w:r>
        <w:rPr>
          <w:rFonts w:ascii="Syne" w:eastAsia="Syne" w:hAnsi="Syne" w:cs="Syne"/>
          <w:b/>
          <w:color w:val="000000"/>
          <w:sz w:val="30"/>
        </w:rPr>
        <w:t>Article 1 — Documents contractuels</w:t>
      </w:r>
    </w:p>
    <w:p w14:paraId="2C5A6012" w14:textId="77777777" w:rsidR="00C62000" w:rsidRDefault="00000000">
      <w:pPr>
        <w:spacing w:after="80" w:line="300" w:lineRule="auto"/>
        <w:jc w:val="both"/>
        <w:rPr>
          <w:rFonts w:hint="eastAsia"/>
        </w:rPr>
      </w:pPr>
      <w:r>
        <w:rPr>
          <w:rFonts w:eastAsia="Inter"/>
        </w:rPr>
        <w:t>Le présent Contrat est constitué :</w:t>
      </w:r>
    </w:p>
    <w:p w14:paraId="22245AEC" w14:textId="77777777" w:rsidR="00C62000" w:rsidRDefault="00000000">
      <w:pPr>
        <w:spacing w:after="40" w:line="300" w:lineRule="auto"/>
        <w:ind w:left="283"/>
        <w:rPr>
          <w:rFonts w:hint="eastAsia"/>
        </w:rPr>
      </w:pPr>
      <w:r>
        <w:rPr>
          <w:rFonts w:eastAsia="Inter"/>
        </w:rPr>
        <w:t>•  des présentes Conditions Particulières ;</w:t>
      </w:r>
    </w:p>
    <w:p w14:paraId="67C0D50A" w14:textId="77777777" w:rsidR="00C62000" w:rsidRDefault="00000000">
      <w:pPr>
        <w:spacing w:after="40" w:line="300" w:lineRule="auto"/>
        <w:ind w:left="283"/>
        <w:rPr>
          <w:rFonts w:hint="eastAsia"/>
        </w:rPr>
      </w:pPr>
      <w:r>
        <w:rPr>
          <w:rFonts w:eastAsia="Inter"/>
        </w:rPr>
        <w:t>•  du Bon de Commande référencé ci-dessus ;</w:t>
      </w:r>
    </w:p>
    <w:p w14:paraId="6BB9E182" w14:textId="77777777" w:rsidR="00C62000" w:rsidRDefault="00000000">
      <w:pPr>
        <w:spacing w:after="40" w:line="300" w:lineRule="auto"/>
        <w:ind w:left="283"/>
        <w:rPr>
          <w:rFonts w:hint="eastAsia"/>
        </w:rPr>
      </w:pPr>
      <w:r>
        <w:rPr>
          <w:rFonts w:eastAsia="Inter"/>
        </w:rPr>
        <w:t>•  des Conditions Générales de Vente de Lucid-Lab — Version 1.0 en vigueur au 15 mai 2026, jointes en Annexe 1 ;</w:t>
      </w:r>
    </w:p>
    <w:p w14:paraId="550D2240" w14:textId="77777777" w:rsidR="00C62000" w:rsidRDefault="00000000">
      <w:pPr>
        <w:spacing w:after="40" w:line="300" w:lineRule="auto"/>
        <w:ind w:left="283"/>
        <w:rPr>
          <w:rFonts w:hint="eastAsia"/>
        </w:rPr>
      </w:pPr>
      <w:r>
        <w:rPr>
          <w:rFonts w:eastAsia="Inter"/>
        </w:rPr>
        <w:t>•  de la Proposition Commerciale référencée [Réf. proposition], jointe en Annexe 2 ;</w:t>
      </w:r>
    </w:p>
    <w:p w14:paraId="73E7CBFC" w14:textId="77777777" w:rsidR="00C62000" w:rsidRDefault="00000000">
      <w:pPr>
        <w:spacing w:after="40" w:line="300" w:lineRule="auto"/>
        <w:ind w:left="283"/>
        <w:rPr>
          <w:rFonts w:hint="eastAsia"/>
        </w:rPr>
      </w:pPr>
      <w:r>
        <w:rPr>
          <w:rFonts w:eastAsia="Inter"/>
        </w:rPr>
        <w:t>•  de l'Accord de sous-traitance des données personnelles (DPA), joint en Annexe 3 le cas échéant.</w:t>
      </w:r>
    </w:p>
    <w:p w14:paraId="1E89817A" w14:textId="77777777" w:rsidR="00C62000" w:rsidRDefault="00000000">
      <w:pPr>
        <w:spacing w:after="80" w:line="300" w:lineRule="auto"/>
        <w:jc w:val="both"/>
        <w:rPr>
          <w:rFonts w:hint="eastAsia"/>
        </w:rPr>
      </w:pPr>
      <w:r>
        <w:rPr>
          <w:rFonts w:eastAsia="Inter"/>
        </w:rPr>
        <w:t>En cas de contradiction entre ces documents, l'ordre de prévalence est : (1) Bon de Commande, (2) Conditions Particulières, (3) Proposition Commerciale, (4) DPA, (5) CGV.</w:t>
      </w:r>
    </w:p>
    <w:p w14:paraId="1C38F39F" w14:textId="77777777" w:rsidR="00C62000" w:rsidRDefault="00000000">
      <w:pPr>
        <w:keepNext/>
        <w:spacing w:before="280" w:after="160"/>
        <w:rPr>
          <w:rFonts w:hint="eastAsia"/>
        </w:rPr>
      </w:pPr>
      <w:r>
        <w:rPr>
          <w:rFonts w:ascii="Syne" w:eastAsia="Syne" w:hAnsi="Syne" w:cs="Syne"/>
          <w:b/>
          <w:color w:val="000000"/>
          <w:sz w:val="30"/>
        </w:rPr>
        <w:lastRenderedPageBreak/>
        <w:t>Article 2 — Objet et périmètre de la prestation</w:t>
      </w:r>
    </w:p>
    <w:p w14:paraId="4FE6ED7B" w14:textId="77777777" w:rsidR="00C62000" w:rsidRDefault="00000000">
      <w:pPr>
        <w:spacing w:after="80" w:line="300" w:lineRule="auto"/>
        <w:jc w:val="both"/>
        <w:rPr>
          <w:rFonts w:hint="eastAsia"/>
        </w:rPr>
      </w:pPr>
      <w:r>
        <w:rPr>
          <w:rFonts w:eastAsia="Inter"/>
          <w:b/>
        </w:rPr>
        <w:t>Périmètre des Prestations</w:t>
      </w:r>
      <w:r>
        <w:rPr>
          <w:rFonts w:eastAsia="Inter"/>
        </w:rPr>
        <w:t xml:space="preserve"> : [Description détaillée — agents IA, bots conversationnels, automatisations métier, développement web, gestion campagnes Meta Ads, production de contenus SEO, etc.]</w:t>
      </w:r>
    </w:p>
    <w:p w14:paraId="693175E7" w14:textId="77777777" w:rsidR="00C62000" w:rsidRDefault="00000000">
      <w:pPr>
        <w:spacing w:after="80" w:line="300" w:lineRule="auto"/>
        <w:jc w:val="both"/>
        <w:rPr>
          <w:rFonts w:hint="eastAsia"/>
        </w:rPr>
      </w:pPr>
      <w:r>
        <w:rPr>
          <w:rFonts w:eastAsia="Inter"/>
          <w:b/>
        </w:rPr>
        <w:t>Livrables attendus</w:t>
      </w:r>
      <w:r>
        <w:rPr>
          <w:rFonts w:eastAsia="Inter"/>
        </w:rPr>
        <w:t xml:space="preserve"> : tels que précisément définis dans la Proposition Commerciale annexée.</w:t>
      </w:r>
    </w:p>
    <w:p w14:paraId="2985002D" w14:textId="77777777" w:rsidR="00C62000" w:rsidRDefault="00000000">
      <w:pPr>
        <w:spacing w:after="80" w:line="300" w:lineRule="auto"/>
        <w:jc w:val="both"/>
        <w:rPr>
          <w:rFonts w:hint="eastAsia"/>
        </w:rPr>
      </w:pPr>
      <w:r>
        <w:rPr>
          <w:rFonts w:eastAsia="Inter"/>
          <w:b/>
        </w:rPr>
        <w:t>Hors périmètre</w:t>
      </w:r>
      <w:r>
        <w:rPr>
          <w:rFonts w:eastAsia="Inter"/>
        </w:rPr>
        <w:t xml:space="preserve"> : toute prestation non explicitement listée dans la Proposition Commerciale, notamment [exemples : refonte graphique du site, conception de nouveaux services, intégrations supplémentaires non prévues].</w:t>
      </w:r>
    </w:p>
    <w:p w14:paraId="6E648F58" w14:textId="77777777" w:rsidR="00C62000" w:rsidRDefault="00000000">
      <w:pPr>
        <w:keepNext/>
        <w:spacing w:before="280" w:after="160"/>
        <w:rPr>
          <w:rFonts w:hint="eastAsia"/>
        </w:rPr>
      </w:pPr>
      <w:r>
        <w:rPr>
          <w:rFonts w:ascii="Syne" w:eastAsia="Syne" w:hAnsi="Syne" w:cs="Syne"/>
          <w:b/>
          <w:color w:val="000000"/>
          <w:sz w:val="30"/>
        </w:rPr>
        <w:t>Article 3 — Calendrier et conditions de démarrage</w:t>
      </w:r>
    </w:p>
    <w:p w14:paraId="22DC0A5F" w14:textId="77777777" w:rsidR="00C62000" w:rsidRDefault="00000000">
      <w:pPr>
        <w:spacing w:after="80" w:line="300" w:lineRule="auto"/>
        <w:jc w:val="both"/>
        <w:rPr>
          <w:rFonts w:hint="eastAsia"/>
        </w:rPr>
      </w:pPr>
      <w:r>
        <w:rPr>
          <w:rFonts w:eastAsia="Inter"/>
          <w:b/>
        </w:rPr>
        <w:t>Date de démarrage envisagée</w:t>
      </w:r>
      <w:r>
        <w:rPr>
          <w:rFonts w:eastAsia="Inter"/>
        </w:rPr>
        <w:t xml:space="preserve"> : [JJ/MM/AAAA].</w:t>
      </w:r>
    </w:p>
    <w:p w14:paraId="6E86AB76" w14:textId="77777777" w:rsidR="00C62000" w:rsidRDefault="00000000">
      <w:pPr>
        <w:spacing w:after="80" w:line="300" w:lineRule="auto"/>
        <w:jc w:val="both"/>
        <w:rPr>
          <w:rFonts w:hint="eastAsia"/>
        </w:rPr>
      </w:pPr>
      <w:r>
        <w:rPr>
          <w:rFonts w:eastAsia="Inter"/>
          <w:b/>
        </w:rPr>
        <w:t>Conditions suspensives cumulatives</w:t>
      </w:r>
      <w:r>
        <w:rPr>
          <w:rFonts w:eastAsia="Inter"/>
        </w:rPr>
        <w:t xml:space="preserve"> au démarrage effectif des travaux :</w:t>
      </w:r>
    </w:p>
    <w:p w14:paraId="3F6CBC9D" w14:textId="77777777" w:rsidR="00C62000" w:rsidRDefault="00000000">
      <w:pPr>
        <w:spacing w:after="40" w:line="300" w:lineRule="auto"/>
        <w:ind w:left="283"/>
        <w:rPr>
          <w:rFonts w:hint="eastAsia"/>
        </w:rPr>
      </w:pPr>
      <w:r>
        <w:rPr>
          <w:rFonts w:eastAsia="Inter"/>
        </w:rPr>
        <w:t>•  signature du présent Contrat et du Bon de Commande par les deux Parties ;</w:t>
      </w:r>
    </w:p>
    <w:p w14:paraId="498C9858" w14:textId="77777777" w:rsidR="00C62000" w:rsidRDefault="00000000">
      <w:pPr>
        <w:spacing w:after="40" w:line="300" w:lineRule="auto"/>
        <w:ind w:left="283"/>
        <w:rPr>
          <w:rFonts w:hint="eastAsia"/>
        </w:rPr>
      </w:pPr>
      <w:r>
        <w:rPr>
          <w:rFonts w:eastAsia="Inter"/>
        </w:rPr>
        <w:t>•  réception effective du premier paiement sur le compte bancaire de Lucid-Lab ;</w:t>
      </w:r>
    </w:p>
    <w:p w14:paraId="31BD427C" w14:textId="77777777" w:rsidR="00C62000" w:rsidRDefault="00000000">
      <w:pPr>
        <w:spacing w:after="40" w:line="300" w:lineRule="auto"/>
        <w:ind w:left="283"/>
        <w:rPr>
          <w:rFonts w:hint="eastAsia"/>
        </w:rPr>
      </w:pPr>
      <w:r>
        <w:rPr>
          <w:rFonts w:eastAsia="Inter"/>
        </w:rPr>
        <w:t>•  transmission par le Client des accès, comptes et éléments nécessaires listés à l'Article 5.</w:t>
      </w:r>
    </w:p>
    <w:p w14:paraId="44AC52B5" w14:textId="77777777" w:rsidR="00C62000" w:rsidRDefault="00000000">
      <w:pPr>
        <w:spacing w:after="80" w:line="300" w:lineRule="auto"/>
        <w:jc w:val="both"/>
        <w:rPr>
          <w:rFonts w:hint="eastAsia"/>
        </w:rPr>
      </w:pPr>
      <w:r>
        <w:rPr>
          <w:rFonts w:eastAsia="Inter"/>
          <w:b/>
        </w:rPr>
        <w:t>Durée</w:t>
      </w:r>
      <w:r>
        <w:rPr>
          <w:rFonts w:eastAsia="Inter"/>
        </w:rPr>
        <w:t xml:space="preserve"> : pour la modalité mensuelle 12 mois, le Contrat est conclu pour une durée ferme et irrévocable de douze (12) mois à compter du démarrage effectif. Pour la modalité one-shot, le Contrat prend fin à la livraison définitive et à l'acceptation de l'ensemble des Livrables.</w:t>
      </w:r>
    </w:p>
    <w:p w14:paraId="21EDC46B" w14:textId="77777777" w:rsidR="00C62000" w:rsidRDefault="00000000">
      <w:pPr>
        <w:keepNext/>
        <w:spacing w:before="280" w:after="160"/>
        <w:rPr>
          <w:rFonts w:hint="eastAsia"/>
        </w:rPr>
      </w:pPr>
      <w:r>
        <w:rPr>
          <w:rFonts w:ascii="Syne" w:eastAsia="Syne" w:hAnsi="Syne" w:cs="Syne"/>
          <w:b/>
          <w:color w:val="000000"/>
          <w:sz w:val="30"/>
        </w:rPr>
        <w:t>Article 4 — Prix et modalités de paiement</w:t>
      </w:r>
    </w:p>
    <w:p w14:paraId="39950E78" w14:textId="77777777" w:rsidR="00C62000" w:rsidRDefault="00000000">
      <w:pPr>
        <w:spacing w:after="80" w:line="300" w:lineRule="auto"/>
        <w:jc w:val="both"/>
        <w:rPr>
          <w:rFonts w:hint="eastAsia"/>
        </w:rPr>
      </w:pPr>
      <w:r>
        <w:rPr>
          <w:rFonts w:eastAsia="Inter"/>
          <w:b/>
        </w:rPr>
        <w:t>4.1 Prix.</w:t>
      </w:r>
      <w:r>
        <w:rPr>
          <w:rFonts w:eastAsia="Inter"/>
        </w:rPr>
        <w:t xml:space="preserve"> Prix total HT : [Montant] €. TVA 20 % : [Montant] €. Prix TTC : [Montant] €.</w:t>
      </w:r>
    </w:p>
    <w:p w14:paraId="2658E404" w14:textId="77777777" w:rsidR="00C62000" w:rsidRDefault="00000000">
      <w:pPr>
        <w:spacing w:after="80" w:line="300" w:lineRule="auto"/>
        <w:jc w:val="both"/>
        <w:rPr>
          <w:rFonts w:hint="eastAsia"/>
        </w:rPr>
      </w:pPr>
      <w:r>
        <w:rPr>
          <w:rFonts w:eastAsia="Inter"/>
          <w:b/>
        </w:rPr>
        <w:t>4.2 Modalité retenue</w:t>
      </w:r>
      <w:r>
        <w:rPr>
          <w:rFonts w:eastAsia="Inter"/>
        </w:rPr>
        <w:t xml:space="preserve"> :</w:t>
      </w:r>
    </w:p>
    <w:p w14:paraId="3B303FCD" w14:textId="77777777" w:rsidR="00C62000" w:rsidRDefault="00000000">
      <w:pPr>
        <w:spacing w:after="40" w:line="300" w:lineRule="auto"/>
        <w:ind w:left="283"/>
        <w:rPr>
          <w:rFonts w:hint="eastAsia"/>
        </w:rPr>
      </w:pPr>
      <w:r>
        <w:rPr>
          <w:rFonts w:eastAsia="Inter"/>
        </w:rPr>
        <w:t>•  ☐ One-shot : paiement intégral en une fois à la signature et avant démarrage.</w:t>
      </w:r>
    </w:p>
    <w:p w14:paraId="450C66DA" w14:textId="77777777" w:rsidR="00C62000" w:rsidRDefault="00000000">
      <w:pPr>
        <w:spacing w:after="40" w:line="300" w:lineRule="auto"/>
        <w:ind w:left="283"/>
        <w:rPr>
          <w:rFonts w:hint="eastAsia"/>
        </w:rPr>
      </w:pPr>
      <w:r>
        <w:rPr>
          <w:rFonts w:eastAsia="Inter"/>
        </w:rPr>
        <w:t>•  ☐ Mensuel 12 mois : douze (12) mensualités égales de [Montant TTC] €, chacune payable avant le 1er du mois concerné.</w:t>
      </w:r>
    </w:p>
    <w:p w14:paraId="07D288B3" w14:textId="77777777" w:rsidR="00C62000" w:rsidRDefault="00000000">
      <w:pPr>
        <w:spacing w:after="80" w:line="300" w:lineRule="auto"/>
        <w:jc w:val="both"/>
        <w:rPr>
          <w:rFonts w:hint="eastAsia"/>
        </w:rPr>
      </w:pPr>
      <w:r>
        <w:rPr>
          <w:rFonts w:eastAsia="Inter"/>
          <w:b/>
        </w:rPr>
        <w:t>4.3 Périmètre du forfait — coûts exclus.</w:t>
      </w:r>
      <w:r>
        <w:rPr>
          <w:rFonts w:eastAsia="Inter"/>
        </w:rPr>
        <w:t xml:space="preserve"> Le prix ci-dessus rémunère exclusivement le travail de Lucid-Lab. Sont </w:t>
      </w:r>
      <w:r>
        <w:rPr>
          <w:rFonts w:eastAsia="Inter"/>
          <w:b/>
        </w:rPr>
        <w:t>expressément exclus du forfait</w:t>
      </w:r>
      <w:r>
        <w:rPr>
          <w:rFonts w:eastAsia="Inter"/>
        </w:rPr>
        <w:t xml:space="preserve"> et restent à la charge du Client, en sus du prix de la Prestation :</w:t>
      </w:r>
    </w:p>
    <w:p w14:paraId="32D2E3CA" w14:textId="77777777" w:rsidR="00C62000" w:rsidRDefault="00000000">
      <w:pPr>
        <w:spacing w:after="40" w:line="300" w:lineRule="auto"/>
        <w:ind w:left="283"/>
        <w:rPr>
          <w:rFonts w:hint="eastAsia"/>
        </w:rPr>
      </w:pPr>
      <w:r>
        <w:rPr>
          <w:rFonts w:eastAsia="Inter"/>
        </w:rPr>
        <w:t>•  les coûts de consommation des services d'IA tiers (jetons OpenAI, Anthropic, appels d'API, crédits de traitement) ;</w:t>
      </w:r>
    </w:p>
    <w:p w14:paraId="5F798F07" w14:textId="77777777" w:rsidR="00C62000" w:rsidRDefault="00000000">
      <w:pPr>
        <w:spacing w:after="40" w:line="300" w:lineRule="auto"/>
        <w:ind w:left="283"/>
        <w:rPr>
          <w:rFonts w:hint="eastAsia"/>
        </w:rPr>
      </w:pPr>
      <w:r>
        <w:rPr>
          <w:rFonts w:eastAsia="Inter"/>
        </w:rPr>
        <w:t>•  les budgets publicitaires (Meta Ads, Google Ads, LinkedIn Ads, etc.) pilotés par Lucid-Lab mais payés par le Client ;</w:t>
      </w:r>
    </w:p>
    <w:p w14:paraId="5570E6CB" w14:textId="77777777" w:rsidR="00C62000" w:rsidRDefault="00000000">
      <w:pPr>
        <w:spacing w:after="40" w:line="300" w:lineRule="auto"/>
        <w:ind w:left="283"/>
        <w:rPr>
          <w:rFonts w:hint="eastAsia"/>
        </w:rPr>
      </w:pPr>
      <w:r>
        <w:rPr>
          <w:rFonts w:eastAsia="Inter"/>
        </w:rPr>
        <w:t>•  les abonnements et licences des outils tiers utilisés pour le Client (n8n, Make, Système.io, WordPress, hébergeurs, noms de domaine, CRM) ;</w:t>
      </w:r>
    </w:p>
    <w:p w14:paraId="6752DF1F" w14:textId="77777777" w:rsidR="00C62000" w:rsidRDefault="00000000">
      <w:pPr>
        <w:spacing w:after="40" w:line="300" w:lineRule="auto"/>
        <w:ind w:left="283"/>
        <w:rPr>
          <w:rFonts w:hint="eastAsia"/>
        </w:rPr>
      </w:pPr>
      <w:r>
        <w:rPr>
          <w:rFonts w:eastAsia="Inter"/>
        </w:rPr>
        <w:t>•  les frais de déplacement engagés avec accord préalable écrit ;</w:t>
      </w:r>
    </w:p>
    <w:p w14:paraId="71469F3F" w14:textId="77777777" w:rsidR="00C62000" w:rsidRDefault="00000000">
      <w:pPr>
        <w:spacing w:after="40" w:line="300" w:lineRule="auto"/>
        <w:ind w:left="283"/>
        <w:rPr>
          <w:rFonts w:hint="eastAsia"/>
        </w:rPr>
      </w:pPr>
      <w:r>
        <w:rPr>
          <w:rFonts w:eastAsia="Inter"/>
        </w:rPr>
        <w:t>•  toute prestation tierce sous-traitée à la demande du Client (graphistes, rédacteurs, traducteurs).</w:t>
      </w:r>
    </w:p>
    <w:p w14:paraId="3D581ECF" w14:textId="77777777" w:rsidR="00C62000" w:rsidRDefault="00000000">
      <w:pPr>
        <w:spacing w:after="80" w:line="300" w:lineRule="auto"/>
        <w:jc w:val="both"/>
        <w:rPr>
          <w:rFonts w:hint="eastAsia"/>
        </w:rPr>
      </w:pPr>
      <w:r>
        <w:rPr>
          <w:rFonts w:eastAsia="Inter"/>
        </w:rPr>
        <w:t xml:space="preserve">Une </w:t>
      </w:r>
      <w:r>
        <w:rPr>
          <w:rFonts w:eastAsia="Inter"/>
          <w:b/>
        </w:rPr>
        <w:t>estimation indicative</w:t>
      </w:r>
      <w:r>
        <w:rPr>
          <w:rFonts w:eastAsia="Inter"/>
        </w:rPr>
        <w:t xml:space="preserve"> des consommations attendues peut être fournie au Client sur demande, sans engagement de plafond.</w:t>
      </w:r>
    </w:p>
    <w:p w14:paraId="78A2CCD4" w14:textId="77777777" w:rsidR="00C62000" w:rsidRDefault="00000000">
      <w:pPr>
        <w:spacing w:after="80" w:line="300" w:lineRule="auto"/>
        <w:jc w:val="both"/>
        <w:rPr>
          <w:rFonts w:hint="eastAsia"/>
        </w:rPr>
      </w:pPr>
      <w:r>
        <w:rPr>
          <w:rFonts w:eastAsia="Inter"/>
          <w:b/>
        </w:rPr>
        <w:t>4.4 Paiement préalable obligatoire.</w:t>
      </w:r>
      <w:r>
        <w:rPr>
          <w:rFonts w:eastAsia="Inter"/>
        </w:rPr>
        <w:t xml:space="preserve"> Conformément à l'article 5 des CGV, aucune Prestation n'est engagée ni livrée tant que la fraction de prix correspondante n'a pas été effectivement créditée sur le compte de Lucid-Lab.</w:t>
      </w:r>
    </w:p>
    <w:p w14:paraId="1898D4DC" w14:textId="77777777" w:rsidR="00C62000" w:rsidRDefault="00000000">
      <w:pPr>
        <w:spacing w:after="80" w:line="300" w:lineRule="auto"/>
        <w:jc w:val="both"/>
        <w:rPr>
          <w:rFonts w:hint="eastAsia"/>
        </w:rPr>
      </w:pPr>
      <w:r>
        <w:rPr>
          <w:rFonts w:eastAsia="Inter"/>
          <w:b/>
        </w:rPr>
        <w:lastRenderedPageBreak/>
        <w:t>4.5 Moyen de paiement.</w:t>
      </w:r>
      <w:r>
        <w:rPr>
          <w:rFonts w:eastAsia="Inter"/>
        </w:rPr>
        <w:t xml:space="preserve"> Virement SEPA exclusivement sur le compte Lucid-Lab — IBAN FR76 1732 8844 0043 2662 8862 178 — BIC SWNBFR22 (Swan).</w:t>
      </w:r>
    </w:p>
    <w:p w14:paraId="3A2AA85B" w14:textId="77777777" w:rsidR="00C62000" w:rsidRDefault="00000000">
      <w:pPr>
        <w:spacing w:after="80" w:line="300" w:lineRule="auto"/>
        <w:jc w:val="both"/>
        <w:rPr>
          <w:rFonts w:hint="eastAsia"/>
        </w:rPr>
      </w:pPr>
      <w:r>
        <w:rPr>
          <w:rFonts w:eastAsia="Inter"/>
          <w:b/>
        </w:rPr>
        <w:t>4.6 Retard de paiement.</w:t>
      </w:r>
      <w:r>
        <w:rPr>
          <w:rFonts w:eastAsia="Inter"/>
        </w:rPr>
        <w:t xml:space="preserve"> Application de plein droit des pénalités prévues à l'article 6 des CGV : intérêts moratoires au taux BCE + 10 points (≈14,5 %/an), indemnité forfaitaire légale de 40 € (D. 441-5 Cciv) et indemnité contractuelle de 250 € par facture en retard. Déchéance du terme pour la modalité mensuelle après dix (10) jours de retard.</w:t>
      </w:r>
    </w:p>
    <w:p w14:paraId="118979E3" w14:textId="77777777" w:rsidR="00C62000" w:rsidRDefault="00000000">
      <w:pPr>
        <w:keepNext/>
        <w:spacing w:before="280" w:after="160"/>
        <w:rPr>
          <w:rFonts w:hint="eastAsia"/>
        </w:rPr>
      </w:pPr>
      <w:r>
        <w:rPr>
          <w:rFonts w:ascii="Syne" w:eastAsia="Syne" w:hAnsi="Syne" w:cs="Syne"/>
          <w:b/>
          <w:color w:val="000000"/>
          <w:sz w:val="30"/>
        </w:rPr>
        <w:t>Article 5 — Obligations du Client</w:t>
      </w:r>
    </w:p>
    <w:p w14:paraId="6215B03C" w14:textId="77777777" w:rsidR="00C62000" w:rsidRDefault="00000000">
      <w:pPr>
        <w:spacing w:after="80" w:line="300" w:lineRule="auto"/>
        <w:jc w:val="both"/>
        <w:rPr>
          <w:rFonts w:hint="eastAsia"/>
        </w:rPr>
      </w:pPr>
      <w:r>
        <w:rPr>
          <w:rFonts w:eastAsia="Inter"/>
        </w:rPr>
        <w:t>Pour permettre l'exécution des Prestations, le Client s'engage à fournir à Lucid-Lab, dans les délais convenus :</w:t>
      </w:r>
    </w:p>
    <w:p w14:paraId="7516E588" w14:textId="77777777" w:rsidR="00C62000" w:rsidRDefault="00000000">
      <w:pPr>
        <w:spacing w:after="40" w:line="300" w:lineRule="auto"/>
        <w:ind w:left="283"/>
        <w:rPr>
          <w:rFonts w:hint="eastAsia"/>
        </w:rPr>
      </w:pPr>
      <w:r>
        <w:rPr>
          <w:rFonts w:eastAsia="Inter"/>
        </w:rPr>
        <w:t>•  les accès administrateurs aux outils et plateformes concernés (Google Workspace, Meta Business, WordPress, WhatsApp Business, Instagram, n8n, Système.io, hébergement, CRM, etc.) ;</w:t>
      </w:r>
    </w:p>
    <w:p w14:paraId="0A70764A" w14:textId="77777777" w:rsidR="00C62000" w:rsidRDefault="00000000">
      <w:pPr>
        <w:spacing w:after="40" w:line="300" w:lineRule="auto"/>
        <w:ind w:left="283"/>
        <w:rPr>
          <w:rFonts w:hint="eastAsia"/>
        </w:rPr>
      </w:pPr>
      <w:r>
        <w:rPr>
          <w:rFonts w:eastAsia="Inter"/>
        </w:rPr>
        <w:t>•  les contenus, fichiers, images, textes et données nécessaires ;</w:t>
      </w:r>
    </w:p>
    <w:p w14:paraId="1776AD4E" w14:textId="77777777" w:rsidR="00C62000" w:rsidRDefault="00000000">
      <w:pPr>
        <w:spacing w:after="40" w:line="300" w:lineRule="auto"/>
        <w:ind w:left="283"/>
        <w:rPr>
          <w:rFonts w:hint="eastAsia"/>
        </w:rPr>
      </w:pPr>
      <w:r>
        <w:rPr>
          <w:rFonts w:eastAsia="Inter"/>
        </w:rPr>
        <w:t>•  les validations dans les délais raisonnables convenus ;</w:t>
      </w:r>
    </w:p>
    <w:p w14:paraId="3EE35A8F" w14:textId="77777777" w:rsidR="00C62000" w:rsidRDefault="00000000">
      <w:pPr>
        <w:spacing w:after="40" w:line="300" w:lineRule="auto"/>
        <w:ind w:left="283"/>
        <w:rPr>
          <w:rFonts w:hint="eastAsia"/>
        </w:rPr>
      </w:pPr>
      <w:r>
        <w:rPr>
          <w:rFonts w:eastAsia="Inter"/>
        </w:rPr>
        <w:t>•  le budget média pour les campagnes publicitaires, distinct du prix de la Prestation.</w:t>
      </w:r>
    </w:p>
    <w:p w14:paraId="3315F5E5" w14:textId="77777777" w:rsidR="00C62000" w:rsidRDefault="00000000">
      <w:pPr>
        <w:spacing w:after="80" w:line="300" w:lineRule="auto"/>
        <w:jc w:val="both"/>
        <w:rPr>
          <w:rFonts w:hint="eastAsia"/>
        </w:rPr>
      </w:pPr>
      <w:r>
        <w:rPr>
          <w:rFonts w:eastAsia="Inter"/>
        </w:rPr>
        <w:t>Le Client désigne un interlocuteur unique disposant des pouvoirs nécessaires : [Prénom NOM — fonction — email — téléphone].</w:t>
      </w:r>
    </w:p>
    <w:p w14:paraId="6C8712C7" w14:textId="77777777" w:rsidR="00C62000" w:rsidRDefault="00000000">
      <w:pPr>
        <w:spacing w:after="80" w:line="300" w:lineRule="auto"/>
        <w:jc w:val="both"/>
        <w:rPr>
          <w:rFonts w:hint="eastAsia"/>
        </w:rPr>
      </w:pPr>
      <w:r>
        <w:rPr>
          <w:rFonts w:eastAsia="Inter"/>
        </w:rPr>
        <w:t>Tout retard imputable au Client suspend de plein droit les délais d'exécution sans engager la responsabilité de Lucid-Lab.</w:t>
      </w:r>
    </w:p>
    <w:p w14:paraId="14E84C2A" w14:textId="77777777" w:rsidR="00C62000" w:rsidRDefault="00000000">
      <w:pPr>
        <w:keepNext/>
        <w:spacing w:before="280" w:after="160"/>
        <w:rPr>
          <w:rFonts w:hint="eastAsia"/>
        </w:rPr>
      </w:pPr>
      <w:r>
        <w:rPr>
          <w:rFonts w:ascii="Syne" w:eastAsia="Syne" w:hAnsi="Syne" w:cs="Syne"/>
          <w:b/>
          <w:color w:val="000000"/>
          <w:sz w:val="30"/>
        </w:rPr>
        <w:t>Article 6 — Propriété intellectuelle</w:t>
      </w:r>
    </w:p>
    <w:p w14:paraId="2EBEA214" w14:textId="77777777" w:rsidR="00C62000" w:rsidRDefault="00000000">
      <w:pPr>
        <w:spacing w:after="80" w:line="300" w:lineRule="auto"/>
        <w:jc w:val="both"/>
        <w:rPr>
          <w:rFonts w:hint="eastAsia"/>
        </w:rPr>
      </w:pPr>
      <w:r>
        <w:rPr>
          <w:rFonts w:eastAsia="Inter"/>
          <w:b/>
        </w:rPr>
        <w:t>6.1 Cession exclusive limitée.</w:t>
      </w:r>
      <w:r>
        <w:rPr>
          <w:rFonts w:eastAsia="Inter"/>
        </w:rPr>
        <w:t xml:space="preserve"> Sous condition suspensive du paiement intégral du prix HT et conformément aux articles L. 131-3 et suivants du Code de la propriété intellectuelle, Lucid-Lab cède au Client, à titre exclusif et pour la durée légale de protection, les droits patrimoniaux suivants sur les Livrables spécifiques créés dans le cadre du présent Contrat : reproduction, représentation et mise à disposition au public, adaptation et modification, traduction, exploitation commerciale interne. La cession est consentie pour le monde entier.</w:t>
      </w:r>
    </w:p>
    <w:p w14:paraId="625CA34B" w14:textId="77777777" w:rsidR="00C62000" w:rsidRDefault="00000000">
      <w:pPr>
        <w:spacing w:after="80" w:line="300" w:lineRule="auto"/>
        <w:jc w:val="both"/>
        <w:rPr>
          <w:rFonts w:hint="eastAsia"/>
        </w:rPr>
      </w:pPr>
      <w:r>
        <w:rPr>
          <w:rFonts w:eastAsia="Inter"/>
          <w:b/>
        </w:rPr>
        <w:t>6.2 Destination limitée.</w:t>
      </w:r>
      <w:r>
        <w:rPr>
          <w:rFonts w:eastAsia="Inter"/>
        </w:rPr>
        <w:t xml:space="preserve"> La cession est strictement limitée à l'usage et à la destination définis dans le Bon de Commande, à savoir : [destination précise à compléter dans le BC]. Tout usage hors de cette destination — notamment la revente, la sous-licence à un tiers, l'intégration dans un produit commercialisé par le Client à des tiers, ou l'exploitation au profit d'une activité concurrente — </w:t>
      </w:r>
      <w:r>
        <w:rPr>
          <w:rFonts w:eastAsia="Inter"/>
          <w:b/>
        </w:rPr>
        <w:t>est expressément exclu</w:t>
      </w:r>
      <w:r>
        <w:rPr>
          <w:rFonts w:eastAsia="Inter"/>
        </w:rPr>
        <w:t xml:space="preserve"> et nécessite un avenant écrit signé par Lucid-Lab moyennant rémunération complémentaire.</w:t>
      </w:r>
    </w:p>
    <w:p w14:paraId="16F15FC5" w14:textId="77777777" w:rsidR="00C62000" w:rsidRDefault="00000000">
      <w:pPr>
        <w:spacing w:after="80" w:line="300" w:lineRule="auto"/>
        <w:jc w:val="both"/>
        <w:rPr>
          <w:rFonts w:hint="eastAsia"/>
        </w:rPr>
      </w:pPr>
      <w:r>
        <w:rPr>
          <w:rFonts w:eastAsia="Inter"/>
          <w:b/>
        </w:rPr>
        <w:t>6.3 Outils et savoir-faire Lucid-Lab.</w:t>
      </w:r>
      <w:r>
        <w:rPr>
          <w:rFonts w:eastAsia="Inter"/>
        </w:rPr>
        <w:t xml:space="preserve"> Lucid-Lab conserve l'intégralité de ses droits sur ses outils, méthodes, scripts génériques, briques logicielles réutilisables, prompts système, configurations d'agents et savoir-faire préexistants ou indépendants. Aucune cession ni licence n'est consentie sur ces éléments.</w:t>
      </w:r>
    </w:p>
    <w:p w14:paraId="44F3D525" w14:textId="77777777" w:rsidR="00C62000" w:rsidRDefault="00000000">
      <w:pPr>
        <w:spacing w:after="80" w:line="300" w:lineRule="auto"/>
        <w:jc w:val="both"/>
        <w:rPr>
          <w:rFonts w:hint="eastAsia"/>
        </w:rPr>
      </w:pPr>
      <w:r>
        <w:rPr>
          <w:rFonts w:eastAsia="Inter"/>
          <w:b/>
        </w:rPr>
        <w:t>6.4 Composants tiers.</w:t>
      </w:r>
      <w:r>
        <w:rPr>
          <w:rFonts w:eastAsia="Inter"/>
        </w:rPr>
        <w:t xml:space="preserve"> Les composants tiers (logiciels open source, bibliothèques, services SaaS, API) restent régis par leurs licences propres dont le Client est tenu de respecter les termes.</w:t>
      </w:r>
    </w:p>
    <w:p w14:paraId="5944B858" w14:textId="77777777" w:rsidR="00C62000" w:rsidRDefault="00000000">
      <w:pPr>
        <w:keepNext/>
        <w:spacing w:before="280" w:after="160"/>
        <w:rPr>
          <w:rFonts w:hint="eastAsia"/>
        </w:rPr>
      </w:pPr>
      <w:r>
        <w:rPr>
          <w:rFonts w:ascii="Syne" w:eastAsia="Syne" w:hAnsi="Syne" w:cs="Syne"/>
          <w:b/>
          <w:color w:val="000000"/>
          <w:sz w:val="30"/>
        </w:rPr>
        <w:t>Article 7 — Confidentialité</w:t>
      </w:r>
    </w:p>
    <w:p w14:paraId="3C60E1E2" w14:textId="77777777" w:rsidR="00C62000" w:rsidRDefault="00000000">
      <w:pPr>
        <w:spacing w:after="80" w:line="300" w:lineRule="auto"/>
        <w:jc w:val="both"/>
        <w:rPr>
          <w:rFonts w:hint="eastAsia"/>
        </w:rPr>
      </w:pPr>
      <w:r>
        <w:rPr>
          <w:rFonts w:eastAsia="Inter"/>
        </w:rPr>
        <w:t>Chacune des Parties s'engage à ne pas divulguer à des tiers les informations confidentielles communiquées par l'autre Partie. Cet engagement s'applique pendant toute la durée du Contrat et pendant une période de cinq (5) ans suivant sa cessation.</w:t>
      </w:r>
    </w:p>
    <w:p w14:paraId="6BC673BD" w14:textId="77777777" w:rsidR="00C62000" w:rsidRDefault="00000000">
      <w:pPr>
        <w:keepNext/>
        <w:spacing w:before="280" w:after="160"/>
        <w:rPr>
          <w:rFonts w:hint="eastAsia"/>
        </w:rPr>
      </w:pPr>
      <w:r>
        <w:rPr>
          <w:rFonts w:ascii="Syne" w:eastAsia="Syne" w:hAnsi="Syne" w:cs="Syne"/>
          <w:b/>
          <w:color w:val="000000"/>
          <w:sz w:val="30"/>
        </w:rPr>
        <w:lastRenderedPageBreak/>
        <w:t>Article 8 — Protection des données personnelles</w:t>
      </w:r>
    </w:p>
    <w:p w14:paraId="3753154B" w14:textId="77777777" w:rsidR="00C62000" w:rsidRDefault="00000000">
      <w:pPr>
        <w:spacing w:after="80" w:line="300" w:lineRule="auto"/>
        <w:jc w:val="both"/>
        <w:rPr>
          <w:rFonts w:hint="eastAsia"/>
        </w:rPr>
      </w:pPr>
      <w:r>
        <w:rPr>
          <w:rFonts w:eastAsia="Inter"/>
        </w:rPr>
        <w:t>Pour les données personnelles dont le Client détermine les finalités et les moyens du traitement, le Client est responsable de traitement et Lucid-Lab agit en qualité de sous-traitant. L'accord de sous-traitance des données (DPA) annexé précise les engagements respectifs des Parties au titre du RGPD.</w:t>
      </w:r>
    </w:p>
    <w:p w14:paraId="0964ACD9" w14:textId="77777777" w:rsidR="00C62000" w:rsidRDefault="00000000">
      <w:pPr>
        <w:spacing w:after="80" w:line="300" w:lineRule="auto"/>
        <w:jc w:val="both"/>
        <w:rPr>
          <w:rFonts w:hint="eastAsia"/>
        </w:rPr>
      </w:pPr>
      <w:r>
        <w:rPr>
          <w:rFonts w:eastAsia="Inter"/>
        </w:rPr>
        <w:t>Lucid-Lab notifie au Client toute violation de données dans les 72 heures suivant sa détection.</w:t>
      </w:r>
    </w:p>
    <w:p w14:paraId="7647C90F" w14:textId="77777777" w:rsidR="00C62000" w:rsidRDefault="00000000">
      <w:pPr>
        <w:keepNext/>
        <w:spacing w:before="280" w:after="160"/>
        <w:rPr>
          <w:rFonts w:hint="eastAsia"/>
        </w:rPr>
      </w:pPr>
      <w:r>
        <w:rPr>
          <w:rFonts w:ascii="Syne" w:eastAsia="Syne" w:hAnsi="Syne" w:cs="Syne"/>
          <w:b/>
          <w:color w:val="000000"/>
          <w:sz w:val="30"/>
        </w:rPr>
        <w:t>Article 9 — Limitation de responsabilité et assurance</w:t>
      </w:r>
    </w:p>
    <w:p w14:paraId="3AF9488C" w14:textId="77777777" w:rsidR="00C62000" w:rsidRDefault="00000000">
      <w:pPr>
        <w:spacing w:after="80" w:line="300" w:lineRule="auto"/>
        <w:jc w:val="both"/>
        <w:rPr>
          <w:rFonts w:hint="eastAsia"/>
        </w:rPr>
      </w:pPr>
      <w:r>
        <w:rPr>
          <w:rFonts w:eastAsia="Inter"/>
          <w:b/>
        </w:rPr>
        <w:t>9.1 Limite standard.</w:t>
      </w:r>
      <w:r>
        <w:rPr>
          <w:rFonts w:eastAsia="Inter"/>
        </w:rPr>
        <w:t xml:space="preserve"> La responsabilité de Lucid-Lab, toutes causes confondues, est expressément limitée au montant HT effectivement perçu au titre du présent Contrat au cours des douze (12) mois précédant le fait générateur du dommage (la « Limite Standard »).</w:t>
      </w:r>
    </w:p>
    <w:p w14:paraId="086105B2" w14:textId="77777777" w:rsidR="00C62000" w:rsidRDefault="00000000">
      <w:pPr>
        <w:spacing w:after="80" w:line="300" w:lineRule="auto"/>
        <w:jc w:val="both"/>
        <w:rPr>
          <w:rFonts w:hint="eastAsia"/>
        </w:rPr>
      </w:pPr>
      <w:r>
        <w:rPr>
          <w:rFonts w:eastAsia="Inter"/>
          <w:b/>
        </w:rPr>
        <w:t>9.2 Manquement à une obligation essentielle (clause Chronopost-proof).</w:t>
      </w:r>
      <w:r>
        <w:rPr>
          <w:rFonts w:eastAsia="Inter"/>
        </w:rPr>
        <w:t xml:space="preserve"> Conformément à la jurisprudence Chronopost (Cass. com. 22 octobre 1996, n° 93-18.632) et à l'article 1170 du Code civil, la Limite Standard peut être écartée si elle privait de sa substance une obligation essentielle du Contrat. Dans cette hypothèse, et pour préserver l'équilibre économique du Contrat, les Parties conviennent que la responsabilité totale de Lucid-Lab demeurera limitée, en tout état de cause, au plafond effectif de la couverture d'assurance RC Pro souscrite par Lucid-Lab, soit cent mille euros (100 000 €) par période d'assurance.</w:t>
      </w:r>
    </w:p>
    <w:p w14:paraId="0D24212F" w14:textId="77777777" w:rsidR="00C62000" w:rsidRDefault="00000000">
      <w:pPr>
        <w:spacing w:after="80" w:line="300" w:lineRule="auto"/>
        <w:jc w:val="both"/>
        <w:rPr>
          <w:rFonts w:hint="eastAsia"/>
        </w:rPr>
      </w:pPr>
      <w:r>
        <w:rPr>
          <w:rFonts w:eastAsia="Inter"/>
          <w:b/>
        </w:rPr>
        <w:t>9.3 Dommages exclus.</w:t>
      </w:r>
      <w:r>
        <w:rPr>
          <w:rFonts w:eastAsia="Inter"/>
        </w:rPr>
        <w:t xml:space="preserve"> Sont exclus de toute indemnisation les pertes d'exploitation, le manque à gagner, l'atteinte à la réputation, la perte de clientèle, la perte de données et tout dommage indirect ou immatériel non consécutif.</w:t>
      </w:r>
    </w:p>
    <w:p w14:paraId="3E19BF4C" w14:textId="77777777" w:rsidR="00C62000" w:rsidRDefault="00000000">
      <w:pPr>
        <w:spacing w:after="80" w:line="300" w:lineRule="auto"/>
        <w:jc w:val="both"/>
        <w:rPr>
          <w:rFonts w:hint="eastAsia"/>
        </w:rPr>
      </w:pPr>
      <w:r>
        <w:rPr>
          <w:rFonts w:eastAsia="Inter"/>
          <w:b/>
        </w:rPr>
        <w:t>9.4 Couverture assurantielle.</w:t>
      </w:r>
      <w:r>
        <w:rPr>
          <w:rFonts w:eastAsia="Inter"/>
        </w:rPr>
        <w:t xml:space="preserve"> Lucid-Lab a souscrit auprès de Hiscox SA, via le courtier LegalPlace (ORIAS n° 17 004 808), un contrat de Responsabilité Civile Professionnelle sous le numéro RCPLP 3695175450, plafond 100 000 € par période d'assurance pour la RC Pro, 10 000 000 € par sinistre pour la RC Exploitation et Employeur, couverture monde entier hors USA/Canada.</w:t>
      </w:r>
    </w:p>
    <w:p w14:paraId="7CCC9B6D" w14:textId="77777777" w:rsidR="00C62000" w:rsidRDefault="00000000">
      <w:pPr>
        <w:spacing w:after="80" w:line="300" w:lineRule="auto"/>
        <w:jc w:val="both"/>
        <w:rPr>
          <w:rFonts w:hint="eastAsia"/>
        </w:rPr>
      </w:pPr>
      <w:r>
        <w:rPr>
          <w:rFonts w:eastAsia="Inter"/>
          <w:b/>
        </w:rPr>
        <w:t>9.5 Spécificités IA et automatisations.</w:t>
      </w:r>
      <w:r>
        <w:rPr>
          <w:rFonts w:eastAsia="Inter"/>
        </w:rPr>
        <w:t xml:space="preserve"> Le Client reconnaît que les services d'IA générative reposent sur des technologies probabilistes pouvant produire des résultats imprévisibles. Le Client demeure seul responsable des décisions et communications réalisées sur la base des Livrables IA et s'engage à mettre en place les contrôles humains appropriés avant toute publication en production.</w:t>
      </w:r>
    </w:p>
    <w:p w14:paraId="5073961D" w14:textId="77777777" w:rsidR="00C62000" w:rsidRDefault="00000000">
      <w:pPr>
        <w:spacing w:after="80" w:line="300" w:lineRule="auto"/>
        <w:jc w:val="both"/>
        <w:rPr>
          <w:rFonts w:hint="eastAsia"/>
        </w:rPr>
      </w:pPr>
      <w:r>
        <w:rPr>
          <w:rFonts w:eastAsia="Inter"/>
          <w:b/>
        </w:rPr>
        <w:t>9.6 Dol, faute lourde, dommages corporels.</w:t>
      </w:r>
      <w:r>
        <w:rPr>
          <w:rFonts w:eastAsia="Inter"/>
        </w:rPr>
        <w:t xml:space="preserve"> Les limitations du présent Article ne s'appliquent pas en cas de dol, de faute lourde caractérisée ou de dommages corporels imputables à Lucid-Lab.</w:t>
      </w:r>
    </w:p>
    <w:p w14:paraId="7D52B790" w14:textId="77777777" w:rsidR="00C62000" w:rsidRDefault="00000000">
      <w:pPr>
        <w:keepNext/>
        <w:spacing w:before="280" w:after="160"/>
        <w:rPr>
          <w:rFonts w:hint="eastAsia"/>
        </w:rPr>
      </w:pPr>
      <w:r>
        <w:rPr>
          <w:rFonts w:ascii="Syne" w:eastAsia="Syne" w:hAnsi="Syne" w:cs="Syne"/>
          <w:b/>
          <w:color w:val="000000"/>
          <w:sz w:val="30"/>
        </w:rPr>
        <w:t>Article 10 — Résiliation et conséquences</w:t>
      </w:r>
    </w:p>
    <w:p w14:paraId="69591821" w14:textId="77777777" w:rsidR="00C62000" w:rsidRDefault="00000000">
      <w:pPr>
        <w:spacing w:after="80" w:line="300" w:lineRule="auto"/>
        <w:jc w:val="both"/>
        <w:rPr>
          <w:rFonts w:hint="eastAsia"/>
        </w:rPr>
      </w:pPr>
      <w:r>
        <w:rPr>
          <w:rFonts w:eastAsia="Inter"/>
          <w:b/>
        </w:rPr>
        <w:t>Résiliation pour faute</w:t>
      </w:r>
      <w:r>
        <w:rPr>
          <w:rFonts w:eastAsia="Inter"/>
        </w:rPr>
        <w:t xml:space="preserve"> : en cas de manquement grave non régularisé dans les quinze (15) jours suivant mise en demeure restée sans effet, chaque Partie peut résilier le Contrat de plein droit, sans indemnité au profit de l'autre.</w:t>
      </w:r>
    </w:p>
    <w:p w14:paraId="19FF9DC1" w14:textId="77777777" w:rsidR="00C62000" w:rsidRDefault="00000000">
      <w:pPr>
        <w:spacing w:after="80" w:line="300" w:lineRule="auto"/>
        <w:jc w:val="both"/>
        <w:rPr>
          <w:rFonts w:hint="eastAsia"/>
        </w:rPr>
      </w:pPr>
      <w:r>
        <w:rPr>
          <w:rFonts w:eastAsia="Inter"/>
          <w:b/>
        </w:rPr>
        <w:t>Résiliation anticipée par le Client en modalité mensuelle 12 mois</w:t>
      </w:r>
      <w:r>
        <w:rPr>
          <w:rFonts w:eastAsia="Inter"/>
        </w:rPr>
        <w:t xml:space="preserve"> : la totalité des mensualités restant dues jusqu'au terme du Contrat devient immédiatement exigible, à titre de clause pénale au sens de l'article 1231-5 du Code civil, en compensation du rabais consenti et du manque à gagner.</w:t>
      </w:r>
    </w:p>
    <w:p w14:paraId="7E53C0F0" w14:textId="77777777" w:rsidR="00C62000" w:rsidRDefault="00000000">
      <w:pPr>
        <w:spacing w:after="80" w:line="300" w:lineRule="auto"/>
        <w:jc w:val="both"/>
        <w:rPr>
          <w:rFonts w:hint="eastAsia"/>
        </w:rPr>
      </w:pPr>
      <w:r>
        <w:rPr>
          <w:rFonts w:eastAsia="Inter"/>
        </w:rPr>
        <w:t>À la cessation, Lucid-Lab remet les Livrables payés et conserve les codes d'accès non payés. Les obligations de confidentialité, de propriété intellectuelle et de RGPD survivent à la cessation.</w:t>
      </w:r>
    </w:p>
    <w:p w14:paraId="6E1DB07E" w14:textId="77777777" w:rsidR="00C62000" w:rsidRDefault="00000000">
      <w:pPr>
        <w:keepNext/>
        <w:spacing w:before="280" w:after="160"/>
        <w:rPr>
          <w:rFonts w:hint="eastAsia"/>
        </w:rPr>
      </w:pPr>
      <w:r>
        <w:rPr>
          <w:rFonts w:ascii="Syne" w:eastAsia="Syne" w:hAnsi="Syne" w:cs="Syne"/>
          <w:b/>
          <w:color w:val="000000"/>
          <w:sz w:val="30"/>
        </w:rPr>
        <w:lastRenderedPageBreak/>
        <w:t>Article 11 — Force majeure</w:t>
      </w:r>
    </w:p>
    <w:p w14:paraId="0408D4FA" w14:textId="77777777" w:rsidR="00C62000" w:rsidRDefault="00000000">
      <w:pPr>
        <w:spacing w:after="80" w:line="300" w:lineRule="auto"/>
        <w:jc w:val="both"/>
        <w:rPr>
          <w:rFonts w:hint="eastAsia"/>
        </w:rPr>
      </w:pPr>
      <w:r>
        <w:rPr>
          <w:rFonts w:eastAsia="Inter"/>
        </w:rPr>
        <w:t>Aucune des Parties n'est responsable d'un manquement résultant d'un cas de force majeure au sens de l'article 1218 du Code civil, incluant notamment l'indisponibilité prolongée d'un service tiers essentiel (OpenAI, Meta, n8n, hébergeur cloud) sur lequel repose la Prestation. Si l'événement perdure plus de soixante (60) jours, chaque Partie pourra résilier le Contrat de plein droit, sans indemnité.</w:t>
      </w:r>
    </w:p>
    <w:p w14:paraId="61DF3064" w14:textId="77777777" w:rsidR="00C62000" w:rsidRDefault="00000000">
      <w:pPr>
        <w:keepNext/>
        <w:spacing w:before="280" w:after="160"/>
        <w:rPr>
          <w:rFonts w:hint="eastAsia"/>
        </w:rPr>
      </w:pPr>
      <w:r>
        <w:rPr>
          <w:rFonts w:ascii="Syne" w:eastAsia="Syne" w:hAnsi="Syne" w:cs="Syne"/>
          <w:b/>
          <w:color w:val="000000"/>
          <w:sz w:val="30"/>
        </w:rPr>
        <w:t>Article 12 — Non-sollicitation</w:t>
      </w:r>
    </w:p>
    <w:p w14:paraId="4A5067A9" w14:textId="77777777" w:rsidR="00C62000" w:rsidRDefault="00000000">
      <w:pPr>
        <w:spacing w:after="80" w:line="300" w:lineRule="auto"/>
        <w:jc w:val="both"/>
        <w:rPr>
          <w:rFonts w:hint="eastAsia"/>
        </w:rPr>
      </w:pPr>
      <w:r>
        <w:rPr>
          <w:rFonts w:eastAsia="Inter"/>
        </w:rPr>
        <w:t>Pendant la durée du Contrat et pendant les vingt-quatre (24) mois suivant son terme, chaque Partie s'interdit de débaucher tout collaborateur ou sous-traitant de l'autre Partie ayant participé activement à l'exécution du Contrat. La violation entraîne une indemnité forfaitaire égale à douze (12) mois de rémunération brute ou de facturation HT du collaborateur concerné.</w:t>
      </w:r>
    </w:p>
    <w:p w14:paraId="09A5977D" w14:textId="77777777" w:rsidR="00C62000" w:rsidRDefault="00000000">
      <w:pPr>
        <w:keepNext/>
        <w:spacing w:before="280" w:after="160"/>
        <w:rPr>
          <w:rFonts w:hint="eastAsia"/>
        </w:rPr>
      </w:pPr>
      <w:r>
        <w:rPr>
          <w:rFonts w:ascii="Syne" w:eastAsia="Syne" w:hAnsi="Syne" w:cs="Syne"/>
          <w:b/>
          <w:color w:val="000000"/>
          <w:sz w:val="30"/>
        </w:rPr>
        <w:t>Article 13 — Droit applicable et juridiction compétente</w:t>
      </w:r>
    </w:p>
    <w:p w14:paraId="30B148C3" w14:textId="6E06F244" w:rsidR="00C62000" w:rsidRDefault="00000000">
      <w:pPr>
        <w:spacing w:after="80" w:line="300" w:lineRule="auto"/>
        <w:jc w:val="both"/>
        <w:rPr>
          <w:rFonts w:hint="eastAsia"/>
        </w:rPr>
      </w:pPr>
      <w:r>
        <w:rPr>
          <w:rFonts w:eastAsia="Inter"/>
        </w:rPr>
        <w:t xml:space="preserve">Le présent Contrat est régi par le droit français. À défaut de résolution amiable dans un délai de trente (30) jours, tout litige relèvera de la compétence exclusive du Tribunal des </w:t>
      </w:r>
      <w:proofErr w:type="spellStart"/>
      <w:r>
        <w:rPr>
          <w:rFonts w:eastAsia="Inter"/>
        </w:rPr>
        <w:t>activités</w:t>
      </w:r>
      <w:proofErr w:type="spellEnd"/>
      <w:r>
        <w:rPr>
          <w:rFonts w:eastAsia="Inter"/>
        </w:rPr>
        <w:t xml:space="preserve"> </w:t>
      </w:r>
      <w:proofErr w:type="spellStart"/>
      <w:r>
        <w:rPr>
          <w:rFonts w:eastAsia="Inter"/>
        </w:rPr>
        <w:t>économiques</w:t>
      </w:r>
      <w:proofErr w:type="spellEnd"/>
      <w:r>
        <w:rPr>
          <w:rFonts w:eastAsia="Inter"/>
        </w:rPr>
        <w:t xml:space="preserve"> de </w:t>
      </w:r>
      <w:proofErr w:type="spellStart"/>
      <w:r>
        <w:rPr>
          <w:rFonts w:eastAsia="Inter"/>
        </w:rPr>
        <w:t>Paris.</w:t>
      </w:r>
      <w:r w:rsidR="00F35629">
        <w:rPr>
          <w:rFonts w:eastAsia="Inter"/>
        </w:rPr>
        <w:t>Tout</w:t>
      </w:r>
      <w:proofErr w:type="spellEnd"/>
      <w:r w:rsidR="00F35629">
        <w:rPr>
          <w:rFonts w:eastAsia="Inter"/>
        </w:rPr>
        <w:t xml:space="preserve"> </w:t>
      </w:r>
      <w:proofErr w:type="spellStart"/>
      <w:r w:rsidR="00F35629">
        <w:rPr>
          <w:rFonts w:eastAsia="Inter"/>
        </w:rPr>
        <w:t>élément</w:t>
      </w:r>
      <w:proofErr w:type="spellEnd"/>
      <w:r w:rsidR="00F35629">
        <w:rPr>
          <w:rFonts w:eastAsia="Inter"/>
        </w:rPr>
        <w:t xml:space="preserve"> qui ne </w:t>
      </w:r>
      <w:proofErr w:type="spellStart"/>
      <w:r w:rsidR="00F35629">
        <w:rPr>
          <w:rFonts w:eastAsia="Inter"/>
        </w:rPr>
        <w:t>trouverait</w:t>
      </w:r>
      <w:proofErr w:type="spellEnd"/>
      <w:r w:rsidR="00F35629">
        <w:rPr>
          <w:rFonts w:eastAsia="Inter"/>
        </w:rPr>
        <w:t xml:space="preserve"> de </w:t>
      </w:r>
      <w:proofErr w:type="spellStart"/>
      <w:r w:rsidR="00F35629">
        <w:rPr>
          <w:rFonts w:eastAsia="Inter"/>
        </w:rPr>
        <w:t>réponse</w:t>
      </w:r>
      <w:proofErr w:type="spellEnd"/>
      <w:r w:rsidR="00F35629">
        <w:rPr>
          <w:rFonts w:eastAsia="Inter"/>
        </w:rPr>
        <w:t xml:space="preserve"> dans </w:t>
      </w:r>
      <w:proofErr w:type="spellStart"/>
      <w:r w:rsidR="00F35629">
        <w:rPr>
          <w:rFonts w:eastAsia="Inter"/>
        </w:rPr>
        <w:t>ce</w:t>
      </w:r>
      <w:proofErr w:type="spellEnd"/>
      <w:r w:rsidR="00F35629">
        <w:rPr>
          <w:rFonts w:eastAsia="Inter"/>
        </w:rPr>
        <w:t xml:space="preserve"> </w:t>
      </w:r>
      <w:proofErr w:type="spellStart"/>
      <w:r w:rsidR="00F35629">
        <w:rPr>
          <w:rFonts w:eastAsia="Inter"/>
        </w:rPr>
        <w:t>contrat</w:t>
      </w:r>
      <w:proofErr w:type="spellEnd"/>
      <w:r w:rsidR="00F35629">
        <w:rPr>
          <w:rFonts w:eastAsia="Inter"/>
        </w:rPr>
        <w:t xml:space="preserve"> </w:t>
      </w:r>
      <w:proofErr w:type="spellStart"/>
      <w:r w:rsidR="00F35629">
        <w:rPr>
          <w:rFonts w:eastAsia="Inter"/>
        </w:rPr>
        <w:t>seront</w:t>
      </w:r>
      <w:proofErr w:type="spellEnd"/>
      <w:r w:rsidR="00F35629">
        <w:rPr>
          <w:rFonts w:eastAsia="Inter"/>
        </w:rPr>
        <w:t xml:space="preserve"> application dans les mentions </w:t>
      </w:r>
      <w:proofErr w:type="spellStart"/>
      <w:r w:rsidR="00F35629">
        <w:rPr>
          <w:rFonts w:eastAsia="Inter"/>
        </w:rPr>
        <w:t>légales</w:t>
      </w:r>
      <w:proofErr w:type="spellEnd"/>
      <w:r w:rsidR="00F35629">
        <w:rPr>
          <w:rFonts w:eastAsia="Inter"/>
        </w:rPr>
        <w:t xml:space="preserve"> et les conditions </w:t>
      </w:r>
      <w:proofErr w:type="spellStart"/>
      <w:r w:rsidR="00F35629">
        <w:rPr>
          <w:rFonts w:eastAsia="Inter"/>
        </w:rPr>
        <w:t>générales</w:t>
      </w:r>
      <w:proofErr w:type="spellEnd"/>
      <w:r w:rsidR="00F35629">
        <w:rPr>
          <w:rFonts w:eastAsia="Inter"/>
        </w:rPr>
        <w:t xml:space="preserve"> de ventes du site </w:t>
      </w:r>
      <w:r w:rsidR="00F35629" w:rsidRPr="00F35629">
        <w:rPr>
          <w:rFonts w:eastAsia="Inter"/>
        </w:rPr>
        <w:t>https://lucid-lab.fr/</w:t>
      </w:r>
    </w:p>
    <w:p w14:paraId="1C413D14" w14:textId="77777777" w:rsidR="00C62000" w:rsidRDefault="00000000">
      <w:pPr>
        <w:keepNext/>
        <w:spacing w:before="280" w:after="160"/>
        <w:rPr>
          <w:rFonts w:hint="eastAsia"/>
        </w:rPr>
      </w:pPr>
      <w:r>
        <w:rPr>
          <w:rFonts w:ascii="Syne" w:eastAsia="Syne" w:hAnsi="Syne" w:cs="Syne"/>
          <w:b/>
          <w:color w:val="000000"/>
          <w:sz w:val="30"/>
        </w:rPr>
        <w:t>Article 14 — Stipulations diverses</w:t>
      </w:r>
    </w:p>
    <w:p w14:paraId="0DD0F2BF" w14:textId="77777777" w:rsidR="00C62000" w:rsidRDefault="00000000">
      <w:pPr>
        <w:spacing w:after="80" w:line="300" w:lineRule="auto"/>
        <w:jc w:val="both"/>
        <w:rPr>
          <w:rFonts w:hint="eastAsia"/>
        </w:rPr>
      </w:pPr>
      <w:r>
        <w:rPr>
          <w:rFonts w:eastAsia="Inter"/>
        </w:rPr>
        <w:t>Le présent Contrat, ses annexes et le Bon de Commande constituent l'intégralité de l'accord entre les Parties. Toute modification fera l'objet d'un avenant écrit signé. La nullité éventuelle d'une stipulation n'affecte pas la validité des autres.</w:t>
      </w:r>
    </w:p>
    <w:p w14:paraId="23FD51FF" w14:textId="77777777" w:rsidR="00C62000" w:rsidRDefault="00000000">
      <w:pPr>
        <w:keepNext/>
        <w:spacing w:before="280" w:after="160"/>
        <w:rPr>
          <w:rFonts w:hint="eastAsia"/>
        </w:rPr>
      </w:pPr>
      <w:r>
        <w:rPr>
          <w:rFonts w:ascii="Syne" w:eastAsia="Syne" w:hAnsi="Syne" w:cs="Syne"/>
          <w:b/>
          <w:color w:val="000000"/>
          <w:sz w:val="30"/>
        </w:rPr>
        <w:t>Signatures</w:t>
      </w:r>
    </w:p>
    <w:p w14:paraId="483F577D" w14:textId="77777777" w:rsidR="00C62000" w:rsidRDefault="00000000">
      <w:pPr>
        <w:spacing w:after="80" w:line="300" w:lineRule="auto"/>
        <w:jc w:val="both"/>
        <w:rPr>
          <w:rFonts w:hint="eastAsia"/>
        </w:rPr>
      </w:pPr>
      <w:r>
        <w:rPr>
          <w:rFonts w:eastAsia="Inter"/>
        </w:rPr>
        <w:t>Fait à ________________</w:t>
      </w:r>
      <w:r>
        <w:rPr>
          <w:rFonts w:eastAsia="Inter"/>
          <w:i/>
        </w:rPr>
        <w:t xml:space="preserve">, le </w:t>
      </w:r>
      <w:r>
        <w:rPr>
          <w:rFonts w:eastAsia="Inter"/>
        </w:rPr>
        <w:t>________________, en deux (2) exemplaires originaux dont un (1) pour chacune des Parties.</w:t>
      </w:r>
    </w:p>
    <w:p w14:paraId="410C2490" w14:textId="77777777" w:rsidR="00C62000" w:rsidRDefault="00C62000">
      <w:pPr>
        <w:spacing w:after="80" w:line="300" w:lineRule="auto"/>
        <w:jc w:val="both"/>
        <w:rPr>
          <w:rFonts w:hint="eastAsia"/>
        </w:rPr>
      </w:pPr>
    </w:p>
    <w:p w14:paraId="09E36D1A" w14:textId="77777777" w:rsidR="00C62000" w:rsidRDefault="00C62000">
      <w:pPr>
        <w:spacing w:after="240" w:line="300" w:lineRule="auto"/>
        <w:jc w:val="both"/>
        <w:rPr>
          <w:rFonts w:hint="eastAsia"/>
        </w:rPr>
      </w:pPr>
    </w:p>
    <w:tbl>
      <w:tblPr>
        <w:tblW w:w="0" w:type="auto"/>
        <w:jc w:val="center"/>
        <w:tblLayout w:type="fixed"/>
        <w:tblLook w:val="04A0" w:firstRow="1" w:lastRow="0" w:firstColumn="1" w:lastColumn="0" w:noHBand="0" w:noVBand="1"/>
      </w:tblPr>
      <w:tblGrid>
        <w:gridCol w:w="4819"/>
        <w:gridCol w:w="4819"/>
      </w:tblGrid>
      <w:tr w:rsidR="00C62000" w14:paraId="40AE3563" w14:textId="77777777">
        <w:trPr>
          <w:jc w:val="center"/>
        </w:trPr>
        <w:tc>
          <w:tcPr>
            <w:tcW w:w="4819" w:type="dxa"/>
          </w:tcPr>
          <w:p w14:paraId="74DD282D" w14:textId="77777777" w:rsidR="00C62000" w:rsidRDefault="00000000">
            <w:pPr>
              <w:rPr>
                <w:rFonts w:hint="eastAsia"/>
              </w:rPr>
            </w:pPr>
            <w:r>
              <w:rPr>
                <w:rFonts w:eastAsia="Inter"/>
                <w:b/>
              </w:rPr>
              <w:t>Pour le Client</w:t>
            </w:r>
          </w:p>
        </w:tc>
        <w:tc>
          <w:tcPr>
            <w:tcW w:w="4819" w:type="dxa"/>
          </w:tcPr>
          <w:p w14:paraId="635B4D37" w14:textId="77777777" w:rsidR="00C62000" w:rsidRDefault="00000000">
            <w:pPr>
              <w:rPr>
                <w:rFonts w:hint="eastAsia"/>
              </w:rPr>
            </w:pPr>
            <w:r>
              <w:rPr>
                <w:rFonts w:eastAsia="Inter"/>
                <w:b/>
              </w:rPr>
              <w:t>Pour Lucid-Lab</w:t>
            </w:r>
          </w:p>
        </w:tc>
      </w:tr>
      <w:tr w:rsidR="00C62000" w14:paraId="154682BB" w14:textId="77777777">
        <w:trPr>
          <w:jc w:val="center"/>
        </w:trPr>
        <w:tc>
          <w:tcPr>
            <w:tcW w:w="4819" w:type="dxa"/>
          </w:tcPr>
          <w:p w14:paraId="7642DAD9" w14:textId="77777777" w:rsidR="00C62000" w:rsidRDefault="00000000">
            <w:pPr>
              <w:rPr>
                <w:rFonts w:hint="eastAsia"/>
              </w:rPr>
            </w:pPr>
            <w:r>
              <w:rPr>
                <w:rFonts w:eastAsia="Inter"/>
                <w:sz w:val="19"/>
              </w:rPr>
              <w:t>Date :</w:t>
            </w:r>
          </w:p>
        </w:tc>
        <w:tc>
          <w:tcPr>
            <w:tcW w:w="4819" w:type="dxa"/>
          </w:tcPr>
          <w:p w14:paraId="7DD2A666" w14:textId="77777777" w:rsidR="00C62000" w:rsidRDefault="00000000">
            <w:pPr>
              <w:rPr>
                <w:rFonts w:hint="eastAsia"/>
              </w:rPr>
            </w:pPr>
            <w:r>
              <w:rPr>
                <w:rFonts w:eastAsia="Inter"/>
                <w:sz w:val="19"/>
              </w:rPr>
              <w:t>Date :</w:t>
            </w:r>
          </w:p>
        </w:tc>
      </w:tr>
      <w:tr w:rsidR="00C62000" w14:paraId="10B8523A" w14:textId="77777777">
        <w:trPr>
          <w:jc w:val="center"/>
        </w:trPr>
        <w:tc>
          <w:tcPr>
            <w:tcW w:w="4819" w:type="dxa"/>
          </w:tcPr>
          <w:p w14:paraId="4D11F428" w14:textId="77777777" w:rsidR="00C62000" w:rsidRDefault="00000000">
            <w:pPr>
              <w:rPr>
                <w:rFonts w:hint="eastAsia"/>
              </w:rPr>
            </w:pPr>
            <w:r>
              <w:rPr>
                <w:rFonts w:eastAsia="Inter"/>
                <w:sz w:val="19"/>
              </w:rPr>
              <w:t>Lieu :</w:t>
            </w:r>
          </w:p>
        </w:tc>
        <w:tc>
          <w:tcPr>
            <w:tcW w:w="4819" w:type="dxa"/>
          </w:tcPr>
          <w:p w14:paraId="44D09386" w14:textId="77777777" w:rsidR="00C62000" w:rsidRDefault="00000000">
            <w:pPr>
              <w:rPr>
                <w:rFonts w:hint="eastAsia"/>
              </w:rPr>
            </w:pPr>
            <w:r>
              <w:rPr>
                <w:rFonts w:eastAsia="Inter"/>
                <w:sz w:val="19"/>
              </w:rPr>
              <w:t>Lieu :</w:t>
            </w:r>
          </w:p>
        </w:tc>
      </w:tr>
      <w:tr w:rsidR="00C62000" w14:paraId="54180646" w14:textId="77777777">
        <w:trPr>
          <w:jc w:val="center"/>
        </w:trPr>
        <w:tc>
          <w:tcPr>
            <w:tcW w:w="4819" w:type="dxa"/>
          </w:tcPr>
          <w:p w14:paraId="0A3726AF" w14:textId="77777777" w:rsidR="00C62000" w:rsidRDefault="00000000">
            <w:pPr>
              <w:rPr>
                <w:rFonts w:hint="eastAsia"/>
              </w:rPr>
            </w:pPr>
            <w:r>
              <w:rPr>
                <w:rFonts w:eastAsia="Inter"/>
                <w:sz w:val="19"/>
              </w:rPr>
              <w:t>Signature précédée de la mention</w:t>
            </w:r>
            <w:r>
              <w:rPr>
                <w:rFonts w:eastAsia="Inter"/>
                <w:sz w:val="19"/>
              </w:rPr>
              <w:br/>
              <w:t>« Lu et approuvé, bon pour accord » :</w:t>
            </w:r>
          </w:p>
        </w:tc>
        <w:tc>
          <w:tcPr>
            <w:tcW w:w="4819" w:type="dxa"/>
          </w:tcPr>
          <w:p w14:paraId="00D3B01D" w14:textId="77777777" w:rsidR="00C62000" w:rsidRDefault="00000000">
            <w:pPr>
              <w:rPr>
                <w:rFonts w:hint="eastAsia"/>
              </w:rPr>
            </w:pPr>
            <w:r>
              <w:rPr>
                <w:rFonts w:eastAsia="Inter"/>
                <w:sz w:val="19"/>
              </w:rPr>
              <w:t>Signature précédée de la mention</w:t>
            </w:r>
            <w:r>
              <w:rPr>
                <w:rFonts w:eastAsia="Inter"/>
                <w:sz w:val="19"/>
              </w:rPr>
              <w:br/>
              <w:t>« Lu et approuvé, bon pour accord » :</w:t>
            </w:r>
          </w:p>
        </w:tc>
      </w:tr>
    </w:tbl>
    <w:p w14:paraId="38B59F0C" w14:textId="77777777" w:rsidR="00C62000" w:rsidRDefault="00000000">
      <w:pPr>
        <w:keepNext/>
        <w:spacing w:before="280" w:after="160"/>
        <w:rPr>
          <w:rFonts w:hint="eastAsia"/>
        </w:rPr>
      </w:pPr>
      <w:r>
        <w:rPr>
          <w:rFonts w:ascii="Syne" w:eastAsia="Syne" w:hAnsi="Syne" w:cs="Syne"/>
          <w:b/>
          <w:color w:val="000000"/>
          <w:sz w:val="30"/>
        </w:rPr>
        <w:t>Annexes</w:t>
      </w:r>
    </w:p>
    <w:p w14:paraId="2AA358B7" w14:textId="77777777" w:rsidR="00C62000" w:rsidRDefault="00000000">
      <w:pPr>
        <w:spacing w:after="40" w:line="300" w:lineRule="auto"/>
        <w:ind w:left="283"/>
        <w:rPr>
          <w:rFonts w:hint="eastAsia"/>
        </w:rPr>
      </w:pPr>
      <w:r>
        <w:rPr>
          <w:rFonts w:eastAsia="Inter"/>
        </w:rPr>
        <w:t>•  Annexe 1 — Conditions Générales de Vente Lucid-Lab v1.0</w:t>
      </w:r>
    </w:p>
    <w:p w14:paraId="578F37A6" w14:textId="77777777" w:rsidR="00C62000" w:rsidRDefault="00000000">
      <w:pPr>
        <w:spacing w:after="40" w:line="300" w:lineRule="auto"/>
        <w:ind w:left="283"/>
        <w:rPr>
          <w:rFonts w:hint="eastAsia"/>
        </w:rPr>
      </w:pPr>
      <w:r>
        <w:rPr>
          <w:rFonts w:eastAsia="Inter"/>
        </w:rPr>
        <w:t>•  Annexe 2 — Proposition Commerciale référence [Réf]</w:t>
      </w:r>
    </w:p>
    <w:p w14:paraId="2C56CCF9" w14:textId="77777777" w:rsidR="00C62000" w:rsidRDefault="00000000">
      <w:pPr>
        <w:spacing w:after="40" w:line="300" w:lineRule="auto"/>
        <w:ind w:left="283"/>
        <w:rPr>
          <w:rFonts w:hint="eastAsia"/>
        </w:rPr>
      </w:pPr>
      <w:r>
        <w:rPr>
          <w:rFonts w:eastAsia="Inter"/>
        </w:rPr>
        <w:t>•  Annexe 3 — Accord de sous-traitance des données personnelles (DPA) — le cas échéant</w:t>
      </w:r>
    </w:p>
    <w:sectPr w:rsidR="00C62000" w:rsidSect="00034616">
      <w:headerReference w:type="default" r:id="rId8"/>
      <w:footerReference w:type="default" r:id="rId9"/>
      <w:pgSz w:w="11906" w:h="16838"/>
      <w:pgMar w:top="1247"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2F6C6" w14:textId="77777777" w:rsidR="00143984" w:rsidRDefault="00143984">
      <w:pPr>
        <w:spacing w:after="0" w:line="240" w:lineRule="auto"/>
        <w:rPr>
          <w:rFonts w:hint="eastAsia"/>
        </w:rPr>
      </w:pPr>
      <w:r>
        <w:separator/>
      </w:r>
    </w:p>
  </w:endnote>
  <w:endnote w:type="continuationSeparator" w:id="0">
    <w:p w14:paraId="2F79FDD5" w14:textId="77777777" w:rsidR="00143984" w:rsidRDefault="0014398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nter">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yne">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81041" w14:textId="77777777" w:rsidR="00C62000" w:rsidRDefault="00000000">
    <w:pPr>
      <w:pStyle w:val="Pieddepage"/>
      <w:jc w:val="center"/>
      <w:rPr>
        <w:rFonts w:hint="eastAsia"/>
      </w:rPr>
    </w:pPr>
    <w:r>
      <w:rPr>
        <w:rFonts w:eastAsia="Inter"/>
        <w:color w:val="666666"/>
        <w:sz w:val="15"/>
      </w:rPr>
      <w:t>Lucid-Lab · SAS au capital de 999 € · RCS Paris 104 672 050 · TVA FR 02 104 672 050 · 47 rue Vivienne, 75002 Paris, France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87F1E" w14:textId="77777777" w:rsidR="00143984" w:rsidRDefault="00143984">
      <w:pPr>
        <w:spacing w:after="0" w:line="240" w:lineRule="auto"/>
        <w:rPr>
          <w:rFonts w:hint="eastAsia"/>
        </w:rPr>
      </w:pPr>
      <w:r>
        <w:separator/>
      </w:r>
    </w:p>
  </w:footnote>
  <w:footnote w:type="continuationSeparator" w:id="0">
    <w:p w14:paraId="27676256" w14:textId="77777777" w:rsidR="00143984" w:rsidRDefault="0014398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925D7" w14:textId="0C8AC6AB" w:rsidR="00C62000" w:rsidRDefault="00000000">
    <w:pPr>
      <w:pStyle w:val="En-tte"/>
      <w:rPr>
        <w:rFonts w:hint="eastAsia"/>
      </w:rPr>
    </w:pPr>
    <w:r>
      <w:t xml:space="preserve">    </w:t>
    </w:r>
    <w:r>
      <w:rPr>
        <w:rFonts w:ascii="Syne" w:eastAsia="Syne" w:hAnsi="Syne" w:cs="Syne"/>
        <w:b/>
        <w:color w:val="000000"/>
        <w:sz w:val="26"/>
      </w:rPr>
      <w:t>Lucid-Lab</w:t>
    </w:r>
    <w:r>
      <w:t xml:space="preserve">    </w:t>
    </w:r>
    <w:r>
      <w:rPr>
        <w:rFonts w:eastAsia="Inter"/>
        <w:i/>
        <w:color w:val="666666"/>
        <w:sz w:val="18"/>
      </w:rPr>
      <w:t>Contrat de Prestation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87571435">
    <w:abstractNumId w:val="8"/>
  </w:num>
  <w:num w:numId="2" w16cid:durableId="696154352">
    <w:abstractNumId w:val="6"/>
  </w:num>
  <w:num w:numId="3" w16cid:durableId="471674016">
    <w:abstractNumId w:val="5"/>
  </w:num>
  <w:num w:numId="4" w16cid:durableId="1431391771">
    <w:abstractNumId w:val="4"/>
  </w:num>
  <w:num w:numId="5" w16cid:durableId="1466701111">
    <w:abstractNumId w:val="7"/>
  </w:num>
  <w:num w:numId="6" w16cid:durableId="903687123">
    <w:abstractNumId w:val="3"/>
  </w:num>
  <w:num w:numId="7" w16cid:durableId="1218322664">
    <w:abstractNumId w:val="2"/>
  </w:num>
  <w:num w:numId="8" w16cid:durableId="887692486">
    <w:abstractNumId w:val="1"/>
  </w:num>
  <w:num w:numId="9" w16cid:durableId="1809280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984"/>
    <w:rsid w:val="0015074B"/>
    <w:rsid w:val="0029639D"/>
    <w:rsid w:val="00326F90"/>
    <w:rsid w:val="00AA1D8D"/>
    <w:rsid w:val="00B47730"/>
    <w:rsid w:val="00C62000"/>
    <w:rsid w:val="00CB0664"/>
    <w:rsid w:val="00EB6340"/>
    <w:rsid w:val="00F356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6DBB4"/>
  <w14:defaultImageDpi w14:val="300"/>
  <w15:docId w15:val="{0051EF31-596E-8047-9760-317B3F963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nter" w:hAnsi="Inter" w:cs="Inter"/>
      <w:color w:val="0A0A0A"/>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2039</Words>
  <Characters>11215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Poirier</cp:lastModifiedBy>
  <cp:revision>2</cp:revision>
  <dcterms:created xsi:type="dcterms:W3CDTF">2026-05-15T09:26:00Z</dcterms:created>
  <dcterms:modified xsi:type="dcterms:W3CDTF">2026-05-15T09:26:00Z</dcterms:modified>
  <cp:category/>
</cp:coreProperties>
</file>