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rPr>
          <w:rFonts w:ascii="Arial" w:cs="Arial" w:eastAsia="Arial" w:hAnsi="Arial"/>
          <w:b/>
          <w:bCs/>
          <w:color w:val="1F3864"/>
          <w:sz w:val="52"/>
          <w:szCs w:val="52"/>
        </w:rPr>
        <w:t xml:space="preserve">AUTOMATION STANDARDS FRAMEWORK</w:t>
      </w:r>
    </w:p>
    <w:p>
      <w:pPr>
        <w:spacing w:after="200"/>
      </w:pPr>
      <w:r>
        <w:rPr>
          <w:rFonts w:ascii="Arial" w:cs="Arial" w:eastAsia="Arial" w:hAnsi="Arial"/>
          <w:b w:val="false"/>
          <w:bCs w:val="false"/>
          <w:color w:val="2E75B6"/>
          <w:sz w:val="36"/>
          <w:szCs w:val="36"/>
        </w:rPr>
        <w:t xml:space="preserve">Engineer's Guide</w:t>
      </w:r>
    </w:p>
    <w:p>
      <w:pPr>
        <w:pBdr>
          <w:bottom w:val="single" w:color="2E75B6" w:sz="6" w:space="1"/>
        </w:pBdr>
        <w:spacing w:after="200" w:before="200"/>
      </w:pPr>
      <w:r>
        <w:t xml:space="preserve"/>
      </w:r>
    </w:p>
    <w:p>
      <w:pPr>
        <w:spacing w:after="120" w:before="240"/>
      </w:pPr>
      <w:r>
        <w:rPr>
          <w:rFonts w:ascii="Arial" w:cs="Arial" w:eastAsia="Arial" w:hAnsi="Arial"/>
          <w:color w:val="595959"/>
          <w:sz w:val="24"/>
          <w:szCs w:val="24"/>
        </w:rPr>
        <w:t xml:space="preserve">Automation Centre of Excellence</w:t>
      </w:r>
    </w:p>
    <w:p>
      <w:pPr>
        <w:spacing w:after="120"/>
      </w:pPr>
      <w:r>
        <w:rPr>
          <w:rFonts w:ascii="Arial" w:cs="Arial" w:eastAsia="Arial" w:hAnsi="Arial"/>
          <w:color w:val="595959"/>
          <w:sz w:val="22"/>
          <w:szCs w:val="22"/>
        </w:rPr>
        <w:t xml:space="preserve">Version: Draft — Layer 4 Standards</w:t>
      </w:r>
    </w:p>
    <w:p>
      <w:pPr>
        <w:spacing w:after="120"/>
      </w:pPr>
      <w:r>
        <w:rPr>
          <w:rFonts w:ascii="Arial" w:cs="Arial" w:eastAsia="Arial" w:hAnsi="Arial"/>
          <w:color w:val="595959"/>
          <w:sz w:val="22"/>
          <w:szCs w:val="22"/>
        </w:rPr>
        <w:t xml:space="preserve">Last reviewed: 2026-03-17</w:t>
      </w:r>
    </w:p>
    <w:p>
      <w:pPr>
        <w:spacing w:after="200" w:before="480"/>
      </w:pPr>
      <w:r>
        <w:rPr>
          <w:rFonts w:ascii="Arial" w:cs="Arial" w:eastAsia="Arial" w:hAnsi="Arial"/>
          <w:color w:val="2C2C2C"/>
          <w:sz w:val="22"/>
          <w:szCs w:val="22"/>
        </w:rPr>
        <w:t xml:space="preserve">This document is written for engineers. It tells you what to build, how to build it, and what evidence to produce — not just what the standards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4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In one sentence</w:t>
            </w:r>
          </w:p>
        </w:tc>
        <w:tc>
          <w:tcPr>
            <w:tcW w:type="dxa" w:w="21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Primarily affects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00 — Navigator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Your starting point for every automation task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Always</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01 — Automatic Backout and Recovery</w:t>
            </w:r>
          </w:p>
        </w:tc>
        <w:tc>
          <w:tcPr>
            <w:tcW w:type="dxa" w:w="4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Design recovery before you design the change</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Design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02 — Naming, Metadata &amp; Classification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Make automation findable, understandable, governable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Design, lifecycle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03 — Idempotency &amp; Re-runnable Behavior</w:t>
            </w:r>
          </w:p>
        </w:tc>
        <w:tc>
          <w:tcPr>
            <w:tcW w:type="dxa" w:w="4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Running twice must produce the same outcome as once</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04 — Safe Execution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Limit scope, validate inputs, classify failures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05 — Observability, Logging &amp; Reporting</w:t>
            </w:r>
          </w:p>
        </w:tc>
        <w:tc>
          <w:tcPr>
            <w:tcW w:type="dxa" w:w="4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Every execution must be reconstructable from its output</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06 — Secured by Design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Least privilege, no hardcoded secrets, separation of duties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Build phase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07 — Tested Before Production</w:t>
            </w:r>
          </w:p>
        </w:tc>
        <w:tc>
          <w:tcPr>
            <w:tcW w:type="dxa" w:w="4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Evidence of execution, idempotency, backout, parity</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 phase</w:t>
            </w:r>
          </w:p>
        </w:tc>
      </w:tr>
    </w:tbl>
    <w:p>
      <w:r>
        <w:br w:type="page"/>
      </w:r>
    </w:p>
    <w:p>
      <w:pPr>
        <w:pStyle w:val="Heading1"/>
        <w:spacing w:after="200" w:before="480"/>
      </w:pPr>
      <w:r>
        <w:rPr>
          <w:rFonts w:ascii="Arial" w:cs="Arial" w:eastAsia="Arial" w:hAnsi="Arial"/>
          <w:b/>
          <w:bCs/>
          <w:color w:val="1F3864"/>
          <w:sz w:val="40"/>
          <w:szCs w:val="40"/>
        </w:rPr>
        <w:t xml:space="preserve">Engineer's Navigator</w:t>
      </w:r>
    </w:p>
    <w:p>
      <w:pPr>
        <w:pBdr>
          <w:left w:val="single" w:color="2E75B6" w:sz="24" w:space="12"/>
        </w:pBdr>
        <w:spacing w:after="280" w:before="80"/>
        <w:ind w:left="360"/>
      </w:pPr>
      <w:r>
        <w:rPr>
          <w:rFonts w:ascii="Arial" w:cs="Arial" w:eastAsia="Arial" w:hAnsi="Arial"/>
          <w:b/>
          <w:bCs/>
          <w:color w:val="2E75B6"/>
          <w:sz w:val="24"/>
          <w:szCs w:val="24"/>
        </w:rPr>
        <w:t xml:space="preserve">You have automation to write. Start here.</w:t>
      </w:r>
    </w:p>
    <w:p>
      <w:pPr>
        <w:spacing w:after="140"/>
      </w:pPr>
      <w:r>
        <w:rPr>
          <w:rFonts w:ascii="Arial" w:cs="Arial" w:eastAsia="Arial" w:hAnsi="Arial"/>
          <w:b w:val="false"/>
          <w:bCs w:val="false"/>
          <w:color w:val="2C2C2C"/>
          <w:sz w:val="22"/>
          <w:szCs w:val="22"/>
        </w:rPr>
        <w:t xml:space="preserve">This navigator tells you which standards apply to your situation, in what order to work through them, and what you need to produce before your automation can go to production. Use the path that matches what you are doing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How to use this document</w:t>
            </w:r>
          </w:p>
          <w:p>
            <w:r>
              <w:rPr>
                <w:rFonts w:ascii="Arial" w:cs="Arial" w:eastAsia="Arial" w:hAnsi="Arial"/>
                <w:color w:val="2C2C2C"/>
                <w:sz w:val="20"/>
                <w:szCs w:val="20"/>
              </w:rPr>
              <w:t xml:space="preserve">Find your situation in the table below and follow that path. Each path lists the standards in the order that makes the most sense given your starting point. Cross-references link each step to the full standard.</w:t>
            </w:r>
          </w:p>
        </w:tc>
      </w:tr>
    </w:tbl>
    <w:p>
      <w:pPr>
        <w:spacing w:after="10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 am…</w:t>
            </w:r>
          </w:p>
        </w:tc>
        <w:tc>
          <w:tcPr>
            <w:tcW w:type="dxa" w:w="5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Go to</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Starting new automation from scratch</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A — New Automation (below)</w:t>
            </w:r>
          </w:p>
        </w:tc>
      </w:tr>
      <w:tr>
        <w:tc>
          <w:tcPr>
            <w:tcW w:type="dxa" w:w="3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Retrofitting or improving existing automation</w:t>
            </w:r>
          </w:p>
        </w:tc>
        <w:tc>
          <w:tcPr>
            <w:tcW w:type="dxa" w:w="5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Path B — Retrofitting (below)</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Preparing automation for production promotion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C — Production Checklist (below)</w:t>
            </w:r>
          </w:p>
        </w:tc>
      </w:tr>
      <w:tr>
        <w:tc>
          <w:tcPr>
            <w:tcW w:type="dxa" w:w="3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Responding to an incident involving automation</w:t>
            </w:r>
          </w:p>
        </w:tc>
        <w:tc>
          <w:tcPr>
            <w:tcW w:type="dxa" w:w="5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Path D — Incident and Recovery (below)</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Reviewing someone else's automation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Path E — Reviewer Checklist (below)</w:t>
            </w:r>
          </w:p>
        </w:tc>
      </w:tr>
    </w:tbl>
    <w:p>
      <w:pPr>
        <w:pStyle w:val="Heading2"/>
        <w:spacing w:after="160" w:before="360"/>
      </w:pPr>
      <w:r>
        <w:rPr>
          <w:rFonts w:ascii="Arial" w:cs="Arial" w:eastAsia="Arial" w:hAnsi="Arial"/>
          <w:b/>
          <w:bCs/>
          <w:color w:val="2E75B6"/>
          <w:sz w:val="30"/>
          <w:szCs w:val="30"/>
        </w:rPr>
        <w:t xml:space="preserve">Path A — New Automation</w:t>
      </w:r>
    </w:p>
    <w:p>
      <w:pPr>
        <w:spacing w:after="140"/>
      </w:pPr>
      <w:r>
        <w:rPr>
          <w:rFonts w:ascii="Arial" w:cs="Arial" w:eastAsia="Arial" w:hAnsi="Arial"/>
          <w:b w:val="false"/>
          <w:bCs w:val="false"/>
          <w:color w:val="2C2C2C"/>
          <w:sz w:val="22"/>
          <w:szCs w:val="22"/>
        </w:rPr>
        <w:t xml:space="preserve">Work through these steps in order. Each one feeds the next.</w:t>
      </w:r>
    </w:p>
    <w:p>
      <w:pPr>
        <w:pStyle w:val="Heading3"/>
        <w:spacing w:after="100" w:before="280"/>
      </w:pPr>
      <w:r>
        <w:rPr>
          <w:rFonts w:ascii="Arial" w:cs="Arial" w:eastAsia="Arial" w:hAnsi="Arial"/>
          <w:b/>
          <w:bCs/>
          <w:color w:val="1F3864"/>
          <w:sz w:val="26"/>
          <w:szCs w:val="26"/>
        </w:rPr>
        <w:t xml:space="preserve">Step 1 — Name and classify it first (before writing code)</w:t>
      </w:r>
    </w:p>
    <w:p>
      <w:pPr>
        <w:spacing w:after="140"/>
      </w:pPr>
      <w:r>
        <w:rPr>
          <w:rFonts w:ascii="Arial" w:cs="Arial" w:eastAsia="Arial" w:hAnsi="Arial"/>
          <w:b/>
          <w:bCs/>
          <w:color w:val="2E75B6"/>
          <w:sz w:val="22"/>
          <w:szCs w:val="22"/>
        </w:rPr>
        <w:t xml:space="preserve">Standard: Naming, Metadata, and Classification (02)</w:t>
      </w:r>
    </w:p>
    <w:p>
      <w:pPr>
        <w:spacing w:after="140"/>
      </w:pPr>
      <w:r>
        <w:rPr>
          <w:rFonts w:ascii="Arial" w:cs="Arial" w:eastAsia="Arial" w:hAnsi="Arial"/>
          <w:b w:val="false"/>
          <w:bCs w:val="false"/>
          <w:color w:val="2C2C2C"/>
          <w:sz w:val="22"/>
          <w:szCs w:val="22"/>
        </w:rPr>
        <w:t xml:space="preserve">Before a single line of code is written you need: an asset name following [domain]-[action]-[target]; a completed operator header (the central artifact for all other standards); classification decisions; and a catalog entry stub.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Why first?</w:t>
            </w:r>
          </w:p>
          <w:p>
            <w:r>
              <w:rPr>
                <w:rFonts w:ascii="Arial" w:cs="Arial" w:eastAsia="Arial" w:hAnsi="Arial"/>
                <w:color w:val="2C2C2C"/>
                <w:sz w:val="20"/>
                <w:szCs w:val="20"/>
              </w:rPr>
              <w:t xml:space="preserve">The operator header is referenced by every other standard. Getting it wrong at the start means rework. Getting it right means every subsequent review is faster.</w:t>
            </w:r>
          </w:p>
        </w:tc>
      </w:tr>
    </w:tbl>
    <w:p>
      <w:pPr>
        <w:spacing w:after="140"/>
      </w:pPr>
      <w:r>
        <w:rPr>
          <w:rFonts w:ascii="Arial" w:cs="Arial" w:eastAsia="Arial" w:hAnsi="Arial"/>
          <w:b w:val="false"/>
          <w:bCs w:val="false"/>
          <w:color w:val="2C2C2C"/>
          <w:sz w:val="22"/>
          <w:szCs w:val="22"/>
        </w:rPr>
        <w:t xml:space="preserve">Output: Completed operator header, catalog entry stub.</w:t>
      </w:r>
    </w:p>
    <w:p>
      <w:pPr>
        <w:pStyle w:val="Heading3"/>
        <w:spacing w:after="100" w:before="280"/>
      </w:pPr>
      <w:r>
        <w:rPr>
          <w:rFonts w:ascii="Arial" w:cs="Arial" w:eastAsia="Arial" w:hAnsi="Arial"/>
          <w:b/>
          <w:bCs/>
          <w:color w:val="1F3864"/>
          <w:sz w:val="26"/>
          <w:szCs w:val="26"/>
        </w:rPr>
        <w:t xml:space="preserve">Step 2 — Design your recovery path before writing the change path</w:t>
      </w:r>
    </w:p>
    <w:p>
      <w:pPr>
        <w:spacing w:after="140"/>
      </w:pPr>
      <w:r>
        <w:rPr>
          <w:rFonts w:ascii="Arial" w:cs="Arial" w:eastAsia="Arial" w:hAnsi="Arial"/>
          <w:b/>
          <w:bCs/>
          <w:color w:val="2E75B6"/>
          <w:sz w:val="22"/>
          <w:szCs w:val="22"/>
        </w:rPr>
        <w:t xml:space="preserve">Standard: Automatic Backout and Recovery (01)</w:t>
      </w:r>
    </w:p>
    <w:p>
      <w:pPr>
        <w:spacing w:after="140"/>
      </w:pPr>
      <w:r>
        <w:rPr>
          <w:rFonts w:ascii="Arial" w:cs="Arial" w:eastAsia="Arial" w:hAnsi="Arial"/>
          <w:b w:val="false"/>
          <w:bCs w:val="false"/>
          <w:color w:val="2C2C2C"/>
          <w:sz w:val="22"/>
          <w:szCs w:val="22"/>
        </w:rPr>
        <w:t xml:space="preserve">Before you write any task that modifies state, define: what "known good state" looks like; how pre-change state will be captured and validated; what triggers rollback and what the rollback procedure is; how you will verify rollback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Why before the change path?</w:t>
            </w:r>
          </w:p>
          <w:p>
            <w:r>
              <w:rPr>
                <w:rFonts w:ascii="Arial" w:cs="Arial" w:eastAsia="Arial" w:hAnsi="Arial"/>
                <w:color w:val="2C2C2C"/>
                <w:sz w:val="20"/>
                <w:szCs w:val="20"/>
              </w:rPr>
              <w:t xml:space="preserve">If you write the change first, recovery becomes an afterthought bolted on at the end. Recovery designed last is recovery that fails under pressure.</w:t>
            </w:r>
          </w:p>
        </w:tc>
      </w:tr>
    </w:tbl>
    <w:p>
      <w:pPr>
        <w:spacing w:after="140"/>
      </w:pPr>
      <w:r>
        <w:rPr>
          <w:rFonts w:ascii="Arial" w:cs="Arial" w:eastAsia="Arial" w:hAnsi="Arial"/>
          <w:b w:val="false"/>
          <w:bCs w:val="false"/>
          <w:color w:val="2C2C2C"/>
          <w:sz w:val="22"/>
          <w:szCs w:val="22"/>
        </w:rPr>
        <w:t xml:space="preserve">Output: Completed backout design template.</w:t>
      </w:r>
    </w:p>
    <w:p>
      <w:pPr>
        <w:pStyle w:val="Heading3"/>
        <w:spacing w:after="100" w:before="280"/>
      </w:pPr>
      <w:r>
        <w:rPr>
          <w:rFonts w:ascii="Arial" w:cs="Arial" w:eastAsia="Arial" w:hAnsi="Arial"/>
          <w:b/>
          <w:bCs/>
          <w:color w:val="1F3864"/>
          <w:sz w:val="26"/>
          <w:szCs w:val="26"/>
        </w:rPr>
        <w:t xml:space="preserve">Step 3 — Build in safe execution controls</w:t>
      </w:r>
    </w:p>
    <w:p>
      <w:pPr>
        <w:spacing w:after="140"/>
      </w:pPr>
      <w:r>
        <w:rPr>
          <w:rFonts w:ascii="Arial" w:cs="Arial" w:eastAsia="Arial" w:hAnsi="Arial"/>
          <w:b/>
          <w:bCs/>
          <w:color w:val="2E75B6"/>
          <w:sz w:val="22"/>
          <w:szCs w:val="22"/>
        </w:rPr>
        <w:t xml:space="preserve">Standard: Safe Execution (04)</w:t>
      </w:r>
    </w:p>
    <w:p>
      <w:pPr>
        <w:spacing w:after="140"/>
      </w:pPr>
      <w:r>
        <w:rPr>
          <w:rFonts w:ascii="Arial" w:cs="Arial" w:eastAsia="Arial" w:hAnsi="Arial"/>
          <w:b w:val="false"/>
          <w:bCs w:val="false"/>
          <w:color w:val="2C2C2C"/>
          <w:sz w:val="22"/>
          <w:szCs w:val="22"/>
        </w:rPr>
        <w:t xml:space="preserve">As you write each task apply: explicit scope selectors with narrow defaults; input validation before any state change; failure classification for all five categories; concurrent execution safety determination.</w:t>
      </w:r>
    </w:p>
    <w:p>
      <w:pPr>
        <w:spacing w:after="140"/>
      </w:pPr>
      <w:r>
        <w:rPr>
          <w:rFonts w:ascii="Arial" w:cs="Arial" w:eastAsia="Arial" w:hAnsi="Arial"/>
          <w:b w:val="false"/>
          <w:bCs w:val="false"/>
          <w:color w:val="2C2C2C"/>
          <w:sz w:val="22"/>
          <w:szCs w:val="22"/>
        </w:rPr>
        <w:t xml:space="preserve">Output: Scope selector implemented, input validation in place, failure classification working.</w:t>
      </w:r>
    </w:p>
    <w:p>
      <w:pPr>
        <w:pStyle w:val="Heading3"/>
        <w:spacing w:after="100" w:before="280"/>
      </w:pPr>
      <w:r>
        <w:rPr>
          <w:rFonts w:ascii="Arial" w:cs="Arial" w:eastAsia="Arial" w:hAnsi="Arial"/>
          <w:b/>
          <w:bCs/>
          <w:color w:val="1F3864"/>
          <w:sz w:val="26"/>
          <w:szCs w:val="26"/>
        </w:rPr>
        <w:t xml:space="preserve">Step 4 — Make every operation idempotent</w:t>
      </w:r>
    </w:p>
    <w:p>
      <w:pPr>
        <w:spacing w:after="140"/>
      </w:pPr>
      <w:r>
        <w:rPr>
          <w:rFonts w:ascii="Arial" w:cs="Arial" w:eastAsia="Arial" w:hAnsi="Arial"/>
          <w:b/>
          <w:bCs/>
          <w:color w:val="2E75B6"/>
          <w:sz w:val="22"/>
          <w:szCs w:val="22"/>
        </w:rPr>
        <w:t xml:space="preserve">Standard: Idempotency and Re-runnable Behavior (03)</w:t>
      </w:r>
    </w:p>
    <w:p>
      <w:pPr>
        <w:spacing w:after="140"/>
      </w:pPr>
      <w:r>
        <w:rPr>
          <w:rFonts w:ascii="Arial" w:cs="Arial" w:eastAsia="Arial" w:hAnsi="Arial"/>
          <w:b w:val="false"/>
          <w:bCs w:val="false"/>
          <w:color w:val="2C2C2C"/>
          <w:sz w:val="22"/>
          <w:szCs w:val="22"/>
        </w:rPr>
        <w:t xml:space="preserve">For every state-changing operation: check current state before acting (detect-and-skip); bound all retries; set explicit timeouts on every wait operation.</w:t>
      </w:r>
    </w:p>
    <w:p>
      <w:pPr>
        <w:spacing w:after="140"/>
      </w:pPr>
      <w:r>
        <w:rPr>
          <w:rFonts w:ascii="Arial" w:cs="Arial" w:eastAsia="Arial" w:hAnsi="Arial"/>
          <w:b w:val="false"/>
          <w:bCs w:val="false"/>
          <w:color w:val="2C2C2C"/>
          <w:sz w:val="22"/>
          <w:szCs w:val="22"/>
        </w:rPr>
        <w:t xml:space="preserve">Output: Run twice — second run produces zero errors and zero changes.</w:t>
      </w:r>
    </w:p>
    <w:p>
      <w:pPr>
        <w:pStyle w:val="Heading3"/>
        <w:spacing w:after="100" w:before="280"/>
      </w:pPr>
      <w:r>
        <w:rPr>
          <w:rFonts w:ascii="Arial" w:cs="Arial" w:eastAsia="Arial" w:hAnsi="Arial"/>
          <w:b/>
          <w:bCs/>
          <w:color w:val="1F3864"/>
          <w:sz w:val="26"/>
          <w:szCs w:val="26"/>
        </w:rPr>
        <w:t xml:space="preserve">Step 5 — Build in observability from the start</w:t>
      </w:r>
    </w:p>
    <w:p>
      <w:pPr>
        <w:spacing w:after="140"/>
      </w:pPr>
      <w:r>
        <w:rPr>
          <w:rFonts w:ascii="Arial" w:cs="Arial" w:eastAsia="Arial" w:hAnsi="Arial"/>
          <w:b/>
          <w:bCs/>
          <w:color w:val="2E75B6"/>
          <w:sz w:val="22"/>
          <w:szCs w:val="22"/>
        </w:rPr>
        <w:t xml:space="preserve">Standard: Observability, Logging, and Reportability (05)</w:t>
      </w:r>
    </w:p>
    <w:p>
      <w:pPr>
        <w:spacing w:after="140"/>
      </w:pPr>
      <w:r>
        <w:rPr>
          <w:rFonts w:ascii="Arial" w:cs="Arial" w:eastAsia="Arial" w:hAnsi="Arial"/>
          <w:b w:val="false"/>
          <w:bCs w:val="false"/>
          <w:color w:val="2C2C2C"/>
          <w:sz w:val="22"/>
          <w:szCs w:val="22"/>
        </w:rPr>
        <w:t xml:space="preserve">Structure output so every execution produces: a run-level summary; task-level output for every state change; a completion record.</w:t>
      </w:r>
    </w:p>
    <w:p>
      <w:pPr>
        <w:spacing w:after="140"/>
      </w:pPr>
      <w:r>
        <w:rPr>
          <w:rFonts w:ascii="Arial" w:cs="Arial" w:eastAsia="Arial" w:hAnsi="Arial"/>
          <w:b w:val="false"/>
          <w:bCs w:val="false"/>
          <w:color w:val="2C2C2C"/>
          <w:sz w:val="22"/>
          <w:szCs w:val="22"/>
        </w:rPr>
        <w:t xml:space="preserve">Output: Execution output validates against the aggregation schema.</w:t>
      </w:r>
    </w:p>
    <w:p>
      <w:pPr>
        <w:pStyle w:val="Heading3"/>
        <w:spacing w:after="100" w:before="280"/>
      </w:pPr>
      <w:r>
        <w:rPr>
          <w:rFonts w:ascii="Arial" w:cs="Arial" w:eastAsia="Arial" w:hAnsi="Arial"/>
          <w:b/>
          <w:bCs/>
          <w:color w:val="1F3864"/>
          <w:sz w:val="26"/>
          <w:szCs w:val="26"/>
        </w:rPr>
        <w:t xml:space="preserve">Step 6 — Apply security design</w:t>
      </w:r>
    </w:p>
    <w:p>
      <w:pPr>
        <w:spacing w:after="140"/>
      </w:pPr>
      <w:r>
        <w:rPr>
          <w:rFonts w:ascii="Arial" w:cs="Arial" w:eastAsia="Arial" w:hAnsi="Arial"/>
          <w:b/>
          <w:bCs/>
          <w:color w:val="2E75B6"/>
          <w:sz w:val="22"/>
          <w:szCs w:val="22"/>
        </w:rPr>
        <w:t xml:space="preserve">Standard: Secured by Design (06)</w:t>
      </w:r>
    </w:p>
    <w:p>
      <w:pPr>
        <w:spacing w:after="140"/>
      </w:pPr>
      <w:r>
        <w:rPr>
          <w:rFonts w:ascii="Arial" w:cs="Arial" w:eastAsia="Arial" w:hAnsi="Arial"/>
          <w:b w:val="false"/>
          <w:bCs w:val="false"/>
          <w:color w:val="2C2C2C"/>
          <w:sz w:val="22"/>
          <w:szCs w:val="22"/>
        </w:rPr>
        <w:t xml:space="preserve">Before your first test run: confirm automation identity is correctly scoped; confirm all secrets are retrieved from CyberArk or Azure Key Vault at runtime; confirm no secrets can reach any output sink; confirm separation of duties if high-risk.</w:t>
      </w:r>
    </w:p>
    <w:p>
      <w:pPr>
        <w:spacing w:after="140"/>
      </w:pPr>
      <w:r>
        <w:rPr>
          <w:rFonts w:ascii="Arial" w:cs="Arial" w:eastAsia="Arial" w:hAnsi="Arial"/>
          <w:b w:val="false"/>
          <w:bCs w:val="false"/>
          <w:color w:val="2C2C2C"/>
          <w:sz w:val="22"/>
          <w:szCs w:val="22"/>
        </w:rPr>
        <w:t xml:space="preserve">Output: Security summary section of operator header completed.</w:t>
      </w:r>
    </w:p>
    <w:p>
      <w:pPr>
        <w:pStyle w:val="Heading3"/>
        <w:spacing w:after="100" w:before="280"/>
      </w:pPr>
      <w:r>
        <w:rPr>
          <w:rFonts w:ascii="Arial" w:cs="Arial" w:eastAsia="Arial" w:hAnsi="Arial"/>
          <w:b/>
          <w:bCs/>
          <w:color w:val="1F3864"/>
          <w:sz w:val="26"/>
          <w:szCs w:val="26"/>
        </w:rPr>
        <w:t xml:space="preserve">Step 7 — Test properly before requesting production promotion</w:t>
      </w:r>
    </w:p>
    <w:p>
      <w:pPr>
        <w:spacing w:after="140"/>
      </w:pPr>
      <w:r>
        <w:rPr>
          <w:rFonts w:ascii="Arial" w:cs="Arial" w:eastAsia="Arial" w:hAnsi="Arial"/>
          <w:b/>
          <w:bCs/>
          <w:color w:val="2E75B6"/>
          <w:sz w:val="22"/>
          <w:szCs w:val="22"/>
        </w:rPr>
        <w:t xml:space="preserve">Standard: Tested Before Production (07)</w:t>
      </w:r>
    </w:p>
    <w:p>
      <w:pPr>
        <w:spacing w:after="140"/>
      </w:pPr>
      <w:r>
        <w:rPr>
          <w:rFonts w:ascii="Arial" w:cs="Arial" w:eastAsia="Arial" w:hAnsi="Arial"/>
          <w:b w:val="false"/>
          <w:bCs w:val="false"/>
          <w:color w:val="2C2C2C"/>
          <w:sz w:val="22"/>
          <w:szCs w:val="22"/>
        </w:rPr>
        <w:t xml:space="preserve">Before submitting: document the manual baseline; run step-level validation; run full non-production execution; run idempotency test; run failure and backout test; document environmental parity; pass all quality gates.</w:t>
      </w:r>
    </w:p>
    <w:p>
      <w:pPr>
        <w:spacing w:after="140"/>
      </w:pPr>
      <w:r>
        <w:rPr>
          <w:rFonts w:ascii="Arial" w:cs="Arial" w:eastAsia="Arial" w:hAnsi="Arial"/>
          <w:b w:val="false"/>
          <w:bCs w:val="false"/>
          <w:color w:val="2C2C2C"/>
          <w:sz w:val="22"/>
          <w:szCs w:val="22"/>
        </w:rPr>
        <w:t xml:space="preserve">Output: Complete testing evidence package linked to the change record.</w:t>
      </w:r>
    </w:p>
    <w:p>
      <w:pPr>
        <w:pStyle w:val="Heading2"/>
        <w:spacing w:after="160" w:before="360"/>
      </w:pPr>
      <w:r>
        <w:rPr>
          <w:rFonts w:ascii="Arial" w:cs="Arial" w:eastAsia="Arial" w:hAnsi="Arial"/>
          <w:b/>
          <w:bCs/>
          <w:color w:val="2E75B6"/>
          <w:sz w:val="30"/>
          <w:szCs w:val="30"/>
        </w:rPr>
        <w:t xml:space="preserve">Path B — Retrofitting Existing Automation</w:t>
      </w:r>
    </w:p>
    <w:p>
      <w:pPr>
        <w:spacing w:after="140"/>
      </w:pPr>
      <w:r>
        <w:rPr>
          <w:rFonts w:ascii="Arial" w:cs="Arial" w:eastAsia="Arial" w:hAnsi="Arial"/>
          <w:b w:val="false"/>
          <w:bCs w:val="false"/>
          <w:color w:val="2C2C2C"/>
          <w:sz w:val="22"/>
          <w:szCs w:val="22"/>
        </w:rPr>
        <w:t xml:space="preserve">You have automation that works but does not meet current standards. Read in this order:</w:t>
      </w:r>
    </w:p>
    <w:p>
      <w:pPr>
        <w:pStyle w:val="ListParagraph"/>
        <w:numPr>
          <w:ilvl w:val="0"/>
          <w:numId w:val="2"/>
        </w:numPr>
        <w:spacing w:after="80"/>
      </w:pPr>
      <w:r>
        <w:rPr>
          <w:rFonts w:ascii="Arial" w:cs="Arial" w:eastAsia="Arial" w:hAnsi="Arial"/>
          <w:color w:val="2C2C2C"/>
          <w:sz w:val="22"/>
          <w:szCs w:val="22"/>
        </w:rPr>
        <w:t xml:space="preserve">02 — Naming, Metadata, and Classification — assign or correct the header and catalog entry first</w:t>
      </w:r>
    </w:p>
    <w:p>
      <w:pPr>
        <w:pStyle w:val="ListParagraph"/>
        <w:numPr>
          <w:ilvl w:val="0"/>
          <w:numId w:val="2"/>
        </w:numPr>
        <w:spacing w:after="80"/>
      </w:pPr>
      <w:r>
        <w:rPr>
          <w:rFonts w:ascii="Arial" w:cs="Arial" w:eastAsia="Arial" w:hAnsi="Arial"/>
          <w:color w:val="2C2C2C"/>
          <w:sz w:val="22"/>
          <w:szCs w:val="22"/>
        </w:rPr>
        <w:t xml:space="preserve">03 — Idempotency and Re-runnable Behavior — the most common gap in legacy automation</w:t>
      </w:r>
    </w:p>
    <w:p>
      <w:pPr>
        <w:pStyle w:val="ListParagraph"/>
        <w:numPr>
          <w:ilvl w:val="0"/>
          <w:numId w:val="2"/>
        </w:numPr>
        <w:spacing w:after="80"/>
      </w:pPr>
      <w:r>
        <w:rPr>
          <w:rFonts w:ascii="Arial" w:cs="Arial" w:eastAsia="Arial" w:hAnsi="Arial"/>
          <w:color w:val="2C2C2C"/>
          <w:sz w:val="22"/>
          <w:szCs w:val="22"/>
        </w:rPr>
        <w:t xml:space="preserve">05 — Observability, Logging, and Reportability — add structured output without breaking existing behavior</w:t>
      </w:r>
    </w:p>
    <w:p>
      <w:pPr>
        <w:pStyle w:val="ListParagraph"/>
        <w:numPr>
          <w:ilvl w:val="0"/>
          <w:numId w:val="2"/>
        </w:numPr>
        <w:spacing w:after="80"/>
      </w:pPr>
      <w:r>
        <w:rPr>
          <w:rFonts w:ascii="Arial" w:cs="Arial" w:eastAsia="Arial" w:hAnsi="Arial"/>
          <w:color w:val="2C2C2C"/>
          <w:sz w:val="22"/>
          <w:szCs w:val="22"/>
        </w:rPr>
        <w:t xml:space="preserve">06 — Secured by Design — credential and permission audit</w:t>
      </w:r>
    </w:p>
    <w:p>
      <w:pPr>
        <w:pStyle w:val="ListParagraph"/>
        <w:numPr>
          <w:ilvl w:val="0"/>
          <w:numId w:val="2"/>
        </w:numPr>
        <w:spacing w:after="80"/>
      </w:pPr>
      <w:r>
        <w:rPr>
          <w:rFonts w:ascii="Arial" w:cs="Arial" w:eastAsia="Arial" w:hAnsi="Arial"/>
          <w:color w:val="2C2C2C"/>
          <w:sz w:val="22"/>
          <w:szCs w:val="22"/>
        </w:rPr>
        <w:t xml:space="preserve">04 — Safe Execution — scope and input validation</w:t>
      </w:r>
    </w:p>
    <w:p>
      <w:pPr>
        <w:pStyle w:val="ListParagraph"/>
        <w:numPr>
          <w:ilvl w:val="0"/>
          <w:numId w:val="2"/>
        </w:numPr>
        <w:spacing w:after="80"/>
      </w:pPr>
      <w:r>
        <w:rPr>
          <w:rFonts w:ascii="Arial" w:cs="Arial" w:eastAsia="Arial" w:hAnsi="Arial"/>
          <w:color w:val="2C2C2C"/>
          <w:sz w:val="22"/>
          <w:szCs w:val="22"/>
        </w:rPr>
        <w:t xml:space="preserve">01 — Automatic Backout and Recovery — recovery path (may be significant rework)</w:t>
      </w:r>
    </w:p>
    <w:p>
      <w:pPr>
        <w:pStyle w:val="ListParagraph"/>
        <w:numPr>
          <w:ilvl w:val="0"/>
          <w:numId w:val="2"/>
        </w:numPr>
        <w:spacing w:after="80"/>
      </w:pPr>
      <w:r>
        <w:rPr>
          <w:rFonts w:ascii="Arial" w:cs="Arial" w:eastAsia="Arial" w:hAnsi="Arial"/>
          <w:color w:val="2C2C2C"/>
          <w:sz w:val="22"/>
          <w:szCs w:val="22"/>
        </w:rPr>
        <w:t xml:space="preserve">07 — Tested Before Production — re-test after any substantive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Compliance status during retrofit</w:t>
            </w:r>
          </w:p>
          <w:p>
            <w:r>
              <w:rPr>
                <w:rFonts w:ascii="Arial" w:cs="Arial" w:eastAsia="Arial" w:hAnsi="Arial"/>
                <w:color w:val="2C2C2C"/>
                <w:sz w:val="20"/>
                <w:szCs w:val="20"/>
              </w:rPr>
              <w:t xml:space="preserve">Set the catalog entry compliance status to legacy or non-compliant (whichever applies) and attach a remediation plan. Do not mark compliant until all standards are met and evidence is on record.</w:t>
            </w:r>
          </w:p>
        </w:tc>
      </w:tr>
    </w:tbl>
    <w:p>
      <w:pPr>
        <w:pStyle w:val="Heading2"/>
        <w:spacing w:after="160" w:before="360"/>
      </w:pPr>
      <w:r>
        <w:rPr>
          <w:rFonts w:ascii="Arial" w:cs="Arial" w:eastAsia="Arial" w:hAnsi="Arial"/>
          <w:b/>
          <w:bCs/>
          <w:color w:val="2E75B6"/>
          <w:sz w:val="30"/>
          <w:szCs w:val="30"/>
        </w:rPr>
        <w:t xml:space="preserve">Path C — Production Promotion Checklist</w:t>
      </w:r>
    </w:p>
    <w:p>
      <w:pPr>
        <w:spacing w:after="140"/>
      </w:pPr>
      <w:r>
        <w:rPr>
          <w:rFonts w:ascii="Arial" w:cs="Arial" w:eastAsia="Arial" w:hAnsi="Arial"/>
          <w:b w:val="false"/>
          <w:bCs w:val="false"/>
          <w:color w:val="2C2C2C"/>
          <w:sz w:val="22"/>
          <w:szCs w:val="22"/>
        </w:rPr>
        <w:t xml:space="preserve">Every item must have evidence. A statement is not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Area</w:t>
            </w:r>
          </w:p>
        </w:tc>
        <w:tc>
          <w:tcPr>
            <w:tcW w:type="dxa" w:w="57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Check</w:t>
            </w:r>
          </w:p>
        </w:tc>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Done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 &amp; catalog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Asset name follows [domain]-[action]-[target] with correct casing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&amp; catalog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All mandatory operator header fields present — no placeholders</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 &amp; catalog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All four classification dimensions assigned in header and catalog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&amp; catalog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Catalog entry exists before promotion</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Naming &amp; catalog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 is a named, active team (not an individual)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Scope selector present and defaults are narrow (fail-closed evidenced)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Input validation covers all execution-affecting parameters (evidenced)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Destructive operations require explicit confirmation signal (evidenced)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Concurrent safety determination documented in operator header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Run twice against same target — second run zero errors, zero changes (log provided)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All retry blocks define maximum count and backoff interval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All wait operations define explicit timeouts</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All seven backout stages present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Backout</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Rollback tested by injecting failure in non-production (log provided)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Post-rollback state verified as matching pre-change baseline (evidence provided)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Backout</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Incident ticket creation and notification tested (evidence provided)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All run-level summary fields present in test execution log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Task-level output present for all state-changing tasks</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No secret values in any output including verbose mode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Automation identity scoped to minimum permissions — documented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Separate identities for production and non-production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All credentials retrieved dynamically from CyberArk or Azure Key Vault</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If high-risk: second approver on record, not the author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Full non-production execution log provided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 test log provided (second run, changed=0)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Failure and backout test log provided</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Environmental parity documented — all six dimensions, differences risk-accepted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Quality gates passed: linting, security scan, standards compliance</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All evidence linked to change record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w:t>
            </w:r>
          </w:p>
        </w:tc>
      </w:tr>
    </w:tbl>
    <w:p>
      <w:pPr>
        <w:pStyle w:val="Heading2"/>
        <w:spacing w:after="160" w:before="360"/>
      </w:pPr>
      <w:r>
        <w:rPr>
          <w:rFonts w:ascii="Arial" w:cs="Arial" w:eastAsia="Arial" w:hAnsi="Arial"/>
          <w:b/>
          <w:bCs/>
          <w:color w:val="2E75B6"/>
          <w:sz w:val="30"/>
          <w:szCs w:val="30"/>
        </w:rPr>
        <w:t xml:space="preserve">Path D — Incident and Recovery</w:t>
      </w:r>
    </w:p>
    <w:p>
      <w:pPr>
        <w:spacing w:after="140"/>
      </w:pPr>
      <w:r>
        <w:rPr>
          <w:rFonts w:ascii="Arial" w:cs="Arial" w:eastAsia="Arial" w:hAnsi="Arial"/>
          <w:b w:val="false"/>
          <w:bCs w:val="false"/>
          <w:color w:val="2C2C2C"/>
          <w:sz w:val="22"/>
          <w:szCs w:val="22"/>
        </w:rPr>
        <w:t xml:space="preserve">Your automation has triggered a rollback or you are responding to an incident. Read: 01 — Automatic Backout and Recovery and 05 — Observability, Logging, and Reportability.</w:t>
      </w:r>
    </w:p>
    <w:p>
      <w:pPr>
        <w:spacing w:after="140"/>
      </w:pPr>
      <w:r>
        <w:rPr>
          <w:rFonts w:ascii="Arial" w:cs="Arial" w:eastAsia="Arial" w:hAnsi="Arial"/>
          <w:b w:val="false"/>
          <w:bCs w:val="false"/>
          <w:color w:val="2C2C2C"/>
          <w:sz w:val="22"/>
          <w:szCs w:val="22"/>
        </w:rPr>
        <w:t xml:space="preserve">Five questions to answer from the execution log immediately:</w:t>
      </w:r>
    </w:p>
    <w:p>
      <w:pPr>
        <w:pStyle w:val="ListParagraph"/>
        <w:numPr>
          <w:ilvl w:val="0"/>
          <w:numId w:val="2"/>
        </w:numPr>
        <w:spacing w:after="80"/>
      </w:pPr>
      <w:r>
        <w:rPr>
          <w:rFonts w:ascii="Arial" w:cs="Arial" w:eastAsia="Arial" w:hAnsi="Arial"/>
          <w:color w:val="2C2C2C"/>
          <w:sz w:val="22"/>
          <w:szCs w:val="22"/>
        </w:rPr>
        <w:t xml:space="preserve">What did the automation target? (run-level target_scope field)</w:t>
      </w:r>
    </w:p>
    <w:p>
      <w:pPr>
        <w:pStyle w:val="ListParagraph"/>
        <w:numPr>
          <w:ilvl w:val="0"/>
          <w:numId w:val="2"/>
        </w:numPr>
        <w:spacing w:after="80"/>
      </w:pPr>
      <w:r>
        <w:rPr>
          <w:rFonts w:ascii="Arial" w:cs="Arial" w:eastAsia="Arial" w:hAnsi="Arial"/>
          <w:color w:val="2C2C2C"/>
          <w:sz w:val="22"/>
          <w:szCs w:val="22"/>
        </w:rPr>
        <w:t xml:space="preserve">What did it change before failing? (task-level output, result: changed)</w:t>
      </w:r>
    </w:p>
    <w:p>
      <w:pPr>
        <w:pStyle w:val="ListParagraph"/>
        <w:numPr>
          <w:ilvl w:val="0"/>
          <w:numId w:val="2"/>
        </w:numPr>
        <w:spacing w:after="80"/>
      </w:pPr>
      <w:r>
        <w:rPr>
          <w:rFonts w:ascii="Arial" w:cs="Arial" w:eastAsia="Arial" w:hAnsi="Arial"/>
          <w:color w:val="2C2C2C"/>
          <w:sz w:val="22"/>
          <w:szCs w:val="22"/>
        </w:rPr>
        <w:t xml:space="preserve">Was rollback triggered? (look for the rescue/undo block executing)</w:t>
      </w:r>
    </w:p>
    <w:p>
      <w:pPr>
        <w:pStyle w:val="ListParagraph"/>
        <w:numPr>
          <w:ilvl w:val="0"/>
          <w:numId w:val="2"/>
        </w:numPr>
        <w:spacing w:after="80"/>
      </w:pPr>
      <w:r>
        <w:rPr>
          <w:rFonts w:ascii="Arial" w:cs="Arial" w:eastAsia="Arial" w:hAnsi="Arial"/>
          <w:color w:val="2C2C2C"/>
          <w:sz w:val="22"/>
          <w:szCs w:val="22"/>
        </w:rPr>
        <w:t xml:space="preserve">Did rollback verification pass? (look for the verify-undo task result)</w:t>
      </w:r>
    </w:p>
    <w:p>
      <w:pPr>
        <w:pStyle w:val="ListParagraph"/>
        <w:numPr>
          <w:ilvl w:val="0"/>
          <w:numId w:val="2"/>
        </w:numPr>
        <w:spacing w:after="80"/>
      </w:pPr>
      <w:r>
        <w:rPr>
          <w:rFonts w:ascii="Arial" w:cs="Arial" w:eastAsia="Arial" w:hAnsi="Arial"/>
          <w:color w:val="2C2C2C"/>
          <w:sz w:val="22"/>
          <w:szCs w:val="22"/>
        </w:rPr>
        <w:t xml:space="preserve">Was an incident ticket created? (look for the SNOW create-incident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If rollback verification failed</w:t>
            </w:r>
          </w:p>
          <w:p>
            <w:r>
              <w:rPr>
                <w:rFonts w:ascii="Arial" w:cs="Arial" w:eastAsia="Arial" w:hAnsi="Arial"/>
                <w:color w:val="2C2C2C"/>
                <w:sz w:val="20"/>
                <w:szCs w:val="20"/>
              </w:rPr>
              <w:t xml:space="preserve">Escalation is required. See the escalation path in the operator header — the Incident contact field. Every rollback event requires a completed root cause analysis before the incident can be closed.</w:t>
            </w:r>
          </w:p>
        </w:tc>
      </w:tr>
    </w:tbl>
    <w:p>
      <w:pPr>
        <w:pStyle w:val="Heading2"/>
        <w:spacing w:after="160" w:before="360"/>
      </w:pPr>
      <w:r>
        <w:rPr>
          <w:rFonts w:ascii="Arial" w:cs="Arial" w:eastAsia="Arial" w:hAnsi="Arial"/>
          <w:b/>
          <w:bCs/>
          <w:color w:val="2E75B6"/>
          <w:sz w:val="30"/>
          <w:szCs w:val="30"/>
        </w:rPr>
        <w:t xml:space="preserve">Path E — Reviewer Checklist</w:t>
      </w:r>
    </w:p>
    <w:p>
      <w:pPr>
        <w:spacing w:after="140"/>
      </w:pPr>
      <w:r>
        <w:rPr>
          <w:rFonts w:ascii="Arial" w:cs="Arial" w:eastAsia="Arial" w:hAnsi="Arial"/>
          <w:b w:val="false"/>
          <w:bCs w:val="false"/>
          <w:color w:val="2C2C2C"/>
          <w:sz w:val="22"/>
          <w:szCs w:val="22"/>
        </w:rPr>
        <w:t xml:space="preserve">You are reviewing automation submitted for production promotion. Your job is to verify evidence, not re-read the automation code from scratch. Check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Check</w:t>
            </w:r>
          </w:p>
        </w:tc>
        <w:tc>
          <w:tcPr>
            <w:tcW w:type="dxa" w:w="3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If not satisfied</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Operator header complete — can you answer every operational question without reading the code?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operator header must be completed first</w:t>
            </w:r>
          </w:p>
        </w:tc>
      </w:tr>
      <w:tr>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Classification — are all four dimensions present and internally consistent?</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classification must be complete and accurate</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 evidence complete — is it linked to the current revision?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stale or missing evidence is not acceptable</w:t>
            </w:r>
          </w:p>
        </w:tc>
      </w:tr>
      <w:tr>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Backout evidence — was rollback deliberately triggered? Does the log show failure → rollback → verification → ticket?</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rollback must be evidenced, not described</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 evidence — is there a second-run log showing zero changes?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idempotency test is mandatory</w:t>
            </w:r>
          </w:p>
        </w:tc>
      </w:tr>
      <w:tr>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Security — no secrets in code, dynamic retrieval only. If high-risk: second approver on record?</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Return — security requirements must be fully met</w:t>
            </w:r>
          </w:p>
        </w:tc>
      </w:tr>
      <w:tr>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Quality gates — linting, security scan, standards compliance all passed?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Return — no unexplained failures or bulk suppressions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When to return without approval</w:t>
            </w:r>
          </w:p>
          <w:p>
            <w:r>
              <w:rPr>
                <w:rFonts w:ascii="Arial" w:cs="Arial" w:eastAsia="Arial" w:hAnsi="Arial"/>
                <w:color w:val="2C2C2C"/>
                <w:sz w:val="20"/>
                <w:szCs w:val="20"/>
              </w:rPr>
              <w:t xml:space="preserve">Any item above that cannot be confirmed from the submitted evidence. A reviewer who approves based on trust rather than evidence is not meeting the reviewer obligation.</w:t>
            </w:r>
          </w:p>
        </w:tc>
      </w:tr>
    </w:tbl>
    <w:p>
      <w:pPr>
        <w:pStyle w:val="Heading2"/>
        <w:spacing w:after="160" w:before="360"/>
      </w:pPr>
      <w:r>
        <w:rPr>
          <w:rFonts w:ascii="Arial" w:cs="Arial" w:eastAsia="Arial" w:hAnsi="Arial"/>
          <w:b/>
          <w:bCs/>
          <w:color w:val="2E75B6"/>
          <w:sz w:val="30"/>
          <w:szCs w:val="30"/>
        </w:rPr>
        <w:t xml:space="preserve">The operator header is the center of everything</w:t>
      </w:r>
    </w:p>
    <w:p>
      <w:pPr>
        <w:spacing w:after="140"/>
      </w:pPr>
      <w:r>
        <w:rPr>
          <w:rFonts w:ascii="Arial" w:cs="Arial" w:eastAsia="Arial" w:hAnsi="Arial"/>
          <w:b w:val="false"/>
          <w:bCs w:val="false"/>
          <w:color w:val="2C2C2C"/>
          <w:sz w:val="22"/>
          <w:szCs w:val="22"/>
        </w:rPr>
        <w:t xml:space="preserve">Every standard references the operator header. It is the single artifact that carries the operational context, classification, safety information, and backout reference for your automation. Use the template from the standards template repository. Do not create a custom version. Do not leave fields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Template location</w:t>
            </w:r>
          </w:p>
          <w:p>
            <w:r>
              <w:rPr>
                <w:rFonts w:ascii="Arial" w:cs="Arial" w:eastAsia="Arial" w:hAnsi="Arial"/>
                <w:color w:val="2C2C2C"/>
                <w:sz w:val="20"/>
                <w:szCs w:val="20"/>
              </w:rPr>
              <w:t xml:space="preserve">automation-standards/templates/operator-header-template.md — copy this into every automation entrypoint. If a field cannot be completed, the automation is not sufficiently designed to proceed.</w:t>
            </w:r>
          </w:p>
        </w:tc>
      </w:tr>
    </w:tbl>
    <w:p>
      <w:r>
        <w:br w:type="page"/>
      </w:r>
    </w:p>
    <w:p>
      <w:pPr>
        <w:spacing w:after="0" w:before="0"/>
      </w:pPr>
      <w:r>
        <w:rPr>
          <w:rFonts w:ascii="Arial" w:cs="Arial" w:eastAsia="Arial" w:hAnsi="Arial"/>
          <w:b/>
          <w:bCs/>
          <w:color w:val="FFFFFF"/>
          <w:sz w:val="48"/>
          <w:szCs w:val="48"/>
        </w:rPr>
        <w:t xml:space="preserve">  Standard 01  </w:t>
      </w:r>
    </w:p>
    <w:p>
      <w:pPr>
        <w:pStyle w:val="Heading1"/>
        <w:spacing w:after="200" w:before="480"/>
      </w:pPr>
      <w:r>
        <w:rPr>
          <w:rFonts w:ascii="Arial" w:cs="Arial" w:eastAsia="Arial" w:hAnsi="Arial"/>
          <w:b/>
          <w:bCs/>
          <w:color w:val="1F3864"/>
          <w:sz w:val="40"/>
          <w:szCs w:val="40"/>
        </w:rPr>
        <w:t xml:space="preserve">01 — Automatic Backout and Recovery</w:t>
      </w:r>
    </w:p>
    <w:p>
      <w:pPr>
        <w:pBdr>
          <w:left w:val="single" w:color="2E75B6" w:sz="24" w:space="12"/>
        </w:pBdr>
        <w:spacing w:after="280" w:before="80"/>
        <w:ind w:left="360"/>
      </w:pPr>
      <w:r>
        <w:rPr>
          <w:rFonts w:ascii="Arial" w:cs="Arial" w:eastAsia="Arial" w:hAnsi="Arial"/>
          <w:b/>
          <w:bCs/>
          <w:color w:val="2E75B6"/>
          <w:sz w:val="24"/>
          <w:szCs w:val="24"/>
        </w:rPr>
        <w:t xml:space="preserve">Design your recovery path before you write a single state-changing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moves faster than any human can react. A failure that a manual operator would catch and stop in seconds can propagate across hundreds of systems before anyone is aware it started. This standard ensures that every state-changing automation is designed to detect its own failures and restore systems to a known good state automatically — without waiting for a human to intervene.</w:t>
      </w:r>
    </w:p>
    <w:p>
      <w:pPr>
        <w:pStyle w:val="Heading2"/>
        <w:spacing w:after="160" w:before="360"/>
      </w:pPr>
      <w:r>
        <w:rPr>
          <w:rFonts w:ascii="Arial" w:cs="Arial" w:eastAsia="Arial" w:hAnsi="Arial"/>
          <w:b/>
          <w:bCs/>
          <w:color w:val="2E75B6"/>
          <w:sz w:val="30"/>
          <w:szCs w:val="30"/>
        </w:rPr>
        <w:t xml:space="preserve">Your obligations as the author</w:t>
      </w:r>
    </w:p>
    <w:p>
      <w:pPr>
        <w:pStyle w:val="Heading3"/>
        <w:spacing w:after="100" w:before="280"/>
      </w:pPr>
      <w:r>
        <w:rPr>
          <w:rFonts w:ascii="Arial" w:cs="Arial" w:eastAsia="Arial" w:hAnsi="Arial"/>
          <w:b/>
          <w:bCs/>
          <w:color w:val="1F3864"/>
          <w:sz w:val="26"/>
          <w:szCs w:val="26"/>
        </w:rPr>
        <w:t xml:space="preserve">1. Design recovery before the change path</w:t>
      </w:r>
    </w:p>
    <w:p>
      <w:pPr>
        <w:spacing w:after="140"/>
      </w:pPr>
      <w:r>
        <w:rPr>
          <w:rFonts w:ascii="Arial" w:cs="Arial" w:eastAsia="Arial" w:hAnsi="Arial"/>
          <w:b w:val="false"/>
          <w:bCs w:val="false"/>
          <w:color w:val="2C2C2C"/>
          <w:sz w:val="22"/>
          <w:szCs w:val="22"/>
        </w:rPr>
        <w:t xml:space="preserve">The recovery path must exist before you write the first task that changes state. An automation is not eligible for testing until the recovery path is fully defined and implemented. At minimum: define what "known good state" looks like; identify how pre-change state will be captured; identify every irreversible action; write the rollback procedure.</w:t>
      </w:r>
    </w:p>
    <w:p>
      <w:pPr>
        <w:pStyle w:val="Heading3"/>
        <w:spacing w:after="100" w:before="280"/>
      </w:pPr>
      <w:r>
        <w:rPr>
          <w:rFonts w:ascii="Arial" w:cs="Arial" w:eastAsia="Arial" w:hAnsi="Arial"/>
          <w:b/>
          <w:bCs/>
          <w:color w:val="1F3864"/>
          <w:sz w:val="26"/>
          <w:szCs w:val="26"/>
        </w:rPr>
        <w:t xml:space="preserve">2. Capture and validate pre-change state</w:t>
      </w:r>
    </w:p>
    <w:p>
      <w:pPr>
        <w:spacing w:after="140"/>
      </w:pPr>
      <w:r>
        <w:rPr>
          <w:rFonts w:ascii="Arial" w:cs="Arial" w:eastAsia="Arial" w:hAnsi="Arial"/>
          <w:b w:val="false"/>
          <w:bCs w:val="false"/>
          <w:color w:val="2C2C2C"/>
          <w:sz w:val="22"/>
          <w:szCs w:val="22"/>
        </w:rPr>
        <w:t xml:space="preserve">Before any modification, capture the system's current state in a form that can be reliably restored. Validate the capture: can it actually be used to restore? If validation fails, the automation must not proceed.</w:t>
      </w:r>
    </w:p>
    <w:p>
      <w:pPr>
        <w:pStyle w:val="Heading3"/>
        <w:spacing w:after="100" w:before="280"/>
      </w:pPr>
      <w:r>
        <w:rPr>
          <w:rFonts w:ascii="Arial" w:cs="Arial" w:eastAsia="Arial" w:hAnsi="Arial"/>
          <w:b/>
          <w:bCs/>
          <w:color w:val="1F3864"/>
          <w:sz w:val="26"/>
          <w:szCs w:val="26"/>
        </w:rPr>
        <w:t xml:space="preserve">3. Identify and handle irreversible actions</w:t>
      </w:r>
    </w:p>
    <w:p>
      <w:pPr>
        <w:spacing w:after="140"/>
      </w:pPr>
      <w:r>
        <w:rPr>
          <w:rFonts w:ascii="Arial" w:cs="Arial" w:eastAsia="Arial" w:hAnsi="Arial"/>
          <w:b w:val="false"/>
          <w:bCs w:val="false"/>
          <w:color w:val="2C2C2C"/>
          <w:sz w:val="22"/>
          <w:szCs w:val="22"/>
        </w:rPr>
        <w:t xml:space="preserve">Every action that cannot be undone must be explicitly identified and documented. Examples: data deletion, certificate revocation, external API calls with no undo path. Each requires a documented recovery strategy or formal risk acceptance before execution reaches that point.</w:t>
      </w:r>
    </w:p>
    <w:p>
      <w:pPr>
        <w:pStyle w:val="Heading3"/>
        <w:spacing w:after="100" w:before="280"/>
      </w:pPr>
      <w:r>
        <w:rPr>
          <w:rFonts w:ascii="Arial" w:cs="Arial" w:eastAsia="Arial" w:hAnsi="Arial"/>
          <w:b/>
          <w:bCs/>
          <w:color w:val="1F3864"/>
          <w:sz w:val="26"/>
          <w:szCs w:val="26"/>
        </w:rPr>
        <w:t xml:space="preserve">4. Implement automated rollback</w:t>
      </w:r>
    </w:p>
    <w:p>
      <w:pPr>
        <w:spacing w:after="140"/>
      </w:pPr>
      <w:r>
        <w:rPr>
          <w:rFonts w:ascii="Arial" w:cs="Arial" w:eastAsia="Arial" w:hAnsi="Arial"/>
          <w:b w:val="false"/>
          <w:bCs w:val="false"/>
          <w:color w:val="2C2C2C"/>
          <w:sz w:val="22"/>
          <w:szCs w:val="22"/>
        </w:rPr>
        <w:t xml:space="preserve">The rollback procedure must execute without human intervention. A rollback requiring a human to decide whether to run it is non-compliant. Rollback logic must be idempotent where possible.</w:t>
      </w:r>
    </w:p>
    <w:p>
      <w:pPr>
        <w:pStyle w:val="Heading3"/>
        <w:spacing w:after="100" w:before="280"/>
      </w:pPr>
      <w:r>
        <w:rPr>
          <w:rFonts w:ascii="Arial" w:cs="Arial" w:eastAsia="Arial" w:hAnsi="Arial"/>
          <w:b/>
          <w:bCs/>
          <w:color w:val="1F3864"/>
          <w:sz w:val="26"/>
          <w:szCs w:val="26"/>
        </w:rPr>
        <w:t xml:space="preserve">5. Verify rollback success</w:t>
      </w:r>
    </w:p>
    <w:p>
      <w:pPr>
        <w:spacing w:after="140"/>
      </w:pPr>
      <w:r>
        <w:rPr>
          <w:rFonts w:ascii="Arial" w:cs="Arial" w:eastAsia="Arial" w:hAnsi="Arial"/>
          <w:b w:val="false"/>
          <w:bCs w:val="false"/>
          <w:color w:val="2C2C2C"/>
          <w:sz w:val="22"/>
          <w:szCs w:val="22"/>
        </w:rPr>
        <w:t xml:space="preserve">Running the rollback tasks is not enough. The automation must verify that the system is actually back in the expected state. If verification fails: escalate automatically, halt all further execution against affected targets.</w:t>
      </w:r>
    </w:p>
    <w:p>
      <w:pPr>
        <w:pStyle w:val="Heading3"/>
        <w:spacing w:after="100" w:before="280"/>
      </w:pPr>
      <w:r>
        <w:rPr>
          <w:rFonts w:ascii="Arial" w:cs="Arial" w:eastAsia="Arial" w:hAnsi="Arial"/>
          <w:b/>
          <w:bCs/>
          <w:color w:val="1F3864"/>
          <w:sz w:val="26"/>
          <w:szCs w:val="26"/>
        </w:rPr>
        <w:t xml:space="preserve">6. Create the incident and notify automatically</w:t>
      </w:r>
    </w:p>
    <w:p>
      <w:pPr>
        <w:spacing w:after="140"/>
      </w:pPr>
      <w:r>
        <w:rPr>
          <w:rFonts w:ascii="Arial" w:cs="Arial" w:eastAsia="Arial" w:hAnsi="Arial"/>
          <w:b w:val="false"/>
          <w:bCs w:val="false"/>
          <w:color w:val="2C2C2C"/>
          <w:sz w:val="22"/>
          <w:szCs w:val="22"/>
        </w:rPr>
        <w:t xml:space="preserve">Every rollback event must automatically open a ServiceNow incident ticket and send notification to the defined contacts. This is not a post-execution human task — the automation does both as part of Stage 7.</w:t>
      </w:r>
    </w:p>
    <w:p>
      <w:pPr>
        <w:pStyle w:val="Heading3"/>
        <w:spacing w:after="100" w:before="280"/>
      </w:pPr>
      <w:r>
        <w:rPr>
          <w:rFonts w:ascii="Arial" w:cs="Arial" w:eastAsia="Arial" w:hAnsi="Arial"/>
          <w:b/>
          <w:bCs/>
          <w:color w:val="1F3864"/>
          <w:sz w:val="26"/>
          <w:szCs w:val="26"/>
        </w:rPr>
        <w:t xml:space="preserve">7. Test the rollback before production promotion</w:t>
      </w:r>
    </w:p>
    <w:p>
      <w:pPr>
        <w:spacing w:after="140"/>
      </w:pPr>
      <w:r>
        <w:rPr>
          <w:rFonts w:ascii="Arial" w:cs="Arial" w:eastAsia="Arial" w:hAnsi="Arial"/>
          <w:b w:val="false"/>
          <w:bCs w:val="false"/>
          <w:color w:val="2C2C2C"/>
          <w:sz w:val="22"/>
          <w:szCs w:val="22"/>
        </w:rPr>
        <w:t xml:space="preserve">A rollback that has never been triggered is untested and non-compliant. Before production promotion, deliberately trigger a failure and confirm: automatic rollback, state restored, incident created, notification sent.</w:t>
      </w:r>
    </w:p>
    <w:p>
      <w:pPr>
        <w:pStyle w:val="Heading3"/>
        <w:spacing w:after="100" w:before="280"/>
      </w:pPr>
      <w:r>
        <w:rPr>
          <w:rFonts w:ascii="Arial" w:cs="Arial" w:eastAsia="Arial" w:hAnsi="Arial"/>
          <w:b/>
          <w:bCs/>
          <w:color w:val="1F3864"/>
          <w:sz w:val="26"/>
          <w:szCs w:val="26"/>
        </w:rPr>
        <w:t xml:space="preserve">8. Perform root cause analysis after every rollback</w:t>
      </w:r>
    </w:p>
    <w:p>
      <w:pPr>
        <w:spacing w:after="140"/>
      </w:pPr>
      <w:r>
        <w:rPr>
          <w:rFonts w:ascii="Arial" w:cs="Arial" w:eastAsia="Arial" w:hAnsi="Arial"/>
          <w:b w:val="false"/>
          <w:bCs w:val="false"/>
          <w:color w:val="2C2C2C"/>
          <w:sz w:val="22"/>
          <w:szCs w:val="22"/>
        </w:rPr>
        <w:t xml:space="preserve">Every production rollback requires a completed RCA before the incident is closed. "Rollback succeeded, no further action" is not a completed RCA.</w:t>
      </w:r>
    </w:p>
    <w:p>
      <w:pPr>
        <w:pStyle w:val="Heading2"/>
        <w:spacing w:after="160" w:before="360"/>
      </w:pPr>
      <w:r>
        <w:rPr>
          <w:rFonts w:ascii="Arial" w:cs="Arial" w:eastAsia="Arial" w:hAnsi="Arial"/>
          <w:b/>
          <w:bCs/>
          <w:color w:val="2E75B6"/>
          <w:sz w:val="30"/>
          <w:szCs w:val="30"/>
        </w:rPr>
        <w:t xml:space="preserve">Implementation patterns</w:t>
      </w:r>
    </w:p>
    <w:p>
      <w:pPr>
        <w:pStyle w:val="Heading3"/>
        <w:spacing w:after="100" w:before="280"/>
      </w:pPr>
      <w:r>
        <w:rPr>
          <w:rFonts w:ascii="Arial" w:cs="Arial" w:eastAsia="Arial" w:hAnsi="Arial"/>
          <w:b/>
          <w:bCs/>
          <w:color w:val="1F3864"/>
          <w:sz w:val="26"/>
          <w:szCs w:val="26"/>
        </w:rPr>
        <w:t xml:space="preserve">The Seven-Stage Pattern</w:t>
      </w:r>
    </w:p>
    <w:p>
      <w:pPr>
        <w:spacing w:after="140"/>
      </w:pPr>
      <w:r>
        <w:rPr>
          <w:rFonts w:ascii="Arial" w:cs="Arial" w:eastAsia="Arial" w:hAnsi="Arial"/>
          <w:b w:val="false"/>
          <w:bCs w:val="false"/>
          <w:color w:val="2C2C2C"/>
          <w:sz w:val="22"/>
          <w:szCs w:val="22"/>
        </w:rPr>
        <w:t xml:space="preserve">Every state-changing automation must implement all seven stages as executable logic — not as comments or linked 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69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What happens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1 — Before Running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Capture current state. Define rollback target. Validate backup is usable.</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 — Running</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Execute the intended change.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3 — Check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Validate actual system state after the change — not just task exit codes.</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4 — Problem Detected</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If Check fails: mark change unsuccessful, trigger rollback.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5 — Undo</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Restore the pre-change state automatically.</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6 — Verify Undo</w:t>
            </w:r>
          </w:p>
        </w:tc>
        <w:tc>
          <w:tcPr>
            <w:tcW w:type="dxa" w:w="6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Confirm the system is back in a known good state.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7 — Alert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Create ServiceNow incident automatically. Send notification to defined contacts.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Stage 7 always fires after a rollback event</w:t>
            </w:r>
          </w:p>
          <w:p>
            <w:r>
              <w:rPr>
                <w:rFonts w:ascii="Arial" w:cs="Arial" w:eastAsia="Arial" w:hAnsi="Arial"/>
                <w:color w:val="2C2C2C"/>
                <w:sz w:val="20"/>
                <w:szCs w:val="20"/>
              </w:rPr>
              <w:t xml:space="preserve">Whether rollback succeeded or failed, Stage 7 creates a ticket and sends a notification. The severity differs: successful rollback opens a normal incident; failed verification escalates immediately.</w:t>
            </w:r>
          </w:p>
        </w:tc>
      </w:tr>
    </w:tbl>
    <w:p>
      <w:pPr>
        <w:spacing w:after="140"/>
      </w:pPr>
      <w:r>
        <w:rPr>
          <w:rFonts w:ascii="Arial" w:cs="Arial" w:eastAsia="Arial" w:hAnsi="Arial"/>
          <w:b w:val="false"/>
          <w:bCs w:val="false"/>
          <w:color w:val="2C2C2C"/>
          <w:sz w:val="22"/>
          <w:szCs w:val="22"/>
        </w:rPr>
        <w:t xml:space="preserve">Ansible block/rescue/always is the standard structure for implementing this pattern. See the reference implementations at: automation/Ansible/backout/ in the reference repository.</w:t>
      </w:r>
    </w:p>
    <w:p>
      <w:pPr>
        <w:pStyle w:val="Heading3"/>
        <w:spacing w:after="100" w:before="280"/>
      </w:pPr>
      <w:r>
        <w:rPr>
          <w:rFonts w:ascii="Arial" w:cs="Arial" w:eastAsia="Arial" w:hAnsi="Arial"/>
          <w:b/>
          <w:bCs/>
          <w:color w:val="1F3864"/>
          <w:sz w:val="26"/>
          <w:szCs w:val="26"/>
        </w:rPr>
        <w:t xml:space="preserve">Injecting a deliberate failure for backout testing</w:t>
      </w:r>
    </w:p>
    <w:p>
      <w:pPr>
        <w:spacing w:after="140"/>
      </w:pPr>
      <w:r>
        <w:rPr>
          <w:rFonts w:ascii="Arial" w:cs="Arial" w:eastAsia="Arial" w:hAnsi="Arial"/>
          <w:b w:val="false"/>
          <w:bCs w:val="false"/>
          <w:color w:val="2C2C2C"/>
          <w:sz w:val="22"/>
          <w:szCs w:val="22"/>
        </w:rPr>
        <w:t xml:space="preserve">The most reliable way to test the rollback path is to inject a deliberate failure using an Ansible variable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Add to your playbook for non-production backout testing.</w:t>
            </w:r>
          </w:p>
          <w:p>
            <w:pPr>
              <w:spacing w:after="0"/>
            </w:pPr>
            <w:r>
              <w:rPr>
                <w:rFonts w:ascii="Courier New" w:cs="Courier New" w:eastAsia="Courier New" w:hAnsi="Courier New"/>
                <w:color w:val="1A1A2E"/>
                <w:sz w:val="18"/>
                <w:szCs w:val="18"/>
              </w:rPr>
              <w:t xml:space="preserve"># Remove before production promotion.</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name: "TEST ONLY — inject failure to test backout path"</w:t>
            </w:r>
          </w:p>
          <w:p>
            <w:pPr>
              <w:spacing w:after="0"/>
            </w:pPr>
            <w:r>
              <w:rPr>
                <w:rFonts w:ascii="Courier New" w:cs="Courier New" w:eastAsia="Courier New" w:hAnsi="Courier New"/>
                <w:color w:val="1A1A2E"/>
                <w:sz w:val="18"/>
                <w:szCs w:val="18"/>
              </w:rPr>
              <w:t xml:space="preserve">  ansible.builtin.fail:</w:t>
            </w:r>
          </w:p>
          <w:p>
            <w:pPr>
              <w:spacing w:after="0"/>
            </w:pPr>
            <w:r>
              <w:rPr>
                <w:rFonts w:ascii="Courier New" w:cs="Courier New" w:eastAsia="Courier New" w:hAnsi="Courier New"/>
                <w:color w:val="1A1A2E"/>
                <w:sz w:val="18"/>
                <w:szCs w:val="18"/>
              </w:rPr>
              <w:t xml:space="preserve">    msg: "Intentional failure injected for rollback testing — CHG0123456"</w:t>
            </w:r>
          </w:p>
          <w:p>
            <w:pPr>
              <w:spacing w:after="0"/>
            </w:pPr>
            <w:r>
              <w:rPr>
                <w:rFonts w:ascii="Courier New" w:cs="Courier New" w:eastAsia="Courier New" w:hAnsi="Courier New"/>
                <w:color w:val="1A1A2E"/>
                <w:sz w:val="18"/>
                <w:szCs w:val="18"/>
              </w:rPr>
              <w:t xml:space="preserve">  when:</w:t>
            </w:r>
          </w:p>
          <w:p>
            <w:pPr>
              <w:spacing w:after="0"/>
            </w:pPr>
            <w:r>
              <w:rPr>
                <w:rFonts w:ascii="Courier New" w:cs="Courier New" w:eastAsia="Courier New" w:hAnsi="Courier New"/>
                <w:color w:val="1A1A2E"/>
                <w:sz w:val="18"/>
                <w:szCs w:val="18"/>
              </w:rPr>
              <w:t xml:space="preserve">    - test_rollback_injection | default(false) | bool</w:t>
            </w:r>
          </w:p>
          <w:p>
            <w:pPr>
              <w:spacing w:after="0"/>
            </w:pPr>
            <w:r>
              <w:rPr>
                <w:rFonts w:ascii="Courier New" w:cs="Courier New" w:eastAsia="Courier New" w:hAnsi="Courier New"/>
                <w:color w:val="1A1A2E"/>
                <w:sz w:val="18"/>
                <w:szCs w:val="18"/>
              </w:rPr>
              <w:t xml:space="preserve">    - environment != 'prod'   # Safety guard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Run with: -e "test_rollback_injection=true"</w:t>
            </w:r>
          </w:p>
          <w:p>
            <w:pPr>
              <w:spacing w:after="0"/>
            </w:pPr>
            <w:r>
              <w:rPr>
                <w:rFonts w:ascii="Courier New" w:cs="Courier New" w:eastAsia="Courier New" w:hAnsi="Courier New"/>
                <w:color w:val="1A1A2E"/>
                <w:sz w:val="18"/>
                <w:szCs w:val="18"/>
              </w:rPr>
              <w:t xml:space="preserve"># Save the complete log as your backout test evidence.</w:t>
            </w:r>
          </w:p>
        </w:tc>
      </w:tr>
    </w:tbl>
    <w:p>
      <w:pPr>
        <w:pStyle w:val="Heading2"/>
        <w:spacing w:after="160" w:before="360"/>
      </w:pPr>
      <w:r>
        <w:rPr>
          <w:rFonts w:ascii="Arial" w:cs="Arial" w:eastAsia="Arial" w:hAnsi="Arial"/>
          <w:b/>
          <w:bCs/>
          <w:color w:val="2E75B6"/>
          <w:sz w:val="30"/>
          <w:szCs w:val="30"/>
        </w:rPr>
        <w:t xml:space="preserve">Anti-patterns</w:t>
      </w:r>
    </w:p>
    <w:p>
      <w:pPr>
        <w:spacing w:after="80" w:before="240"/>
      </w:pPr>
      <w:r>
        <w:rPr>
          <w:rFonts w:ascii="Arial" w:cs="Arial" w:eastAsia="Arial" w:hAnsi="Arial"/>
          <w:b/>
          <w:bCs/>
          <w:color w:val="FF8C00"/>
          <w:sz w:val="22"/>
          <w:szCs w:val="22"/>
        </w:rPr>
        <w:t xml:space="preserve">✗  Non-compliant: </w:t>
      </w:r>
      <w:r>
        <w:rPr>
          <w:rFonts w:ascii="Arial" w:cs="Arial" w:eastAsia="Arial" w:hAnsi="Arial"/>
          <w:b/>
          <w:bCs/>
          <w:color w:val="FF8C00"/>
          <w:sz w:val="22"/>
          <w:szCs w:val="22"/>
        </w:rPr>
        <w:t xml:space="preserve">Recovery defined as a linked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Non-compliant
# BACKOUT: see recovery-runbook.md</w:t>
            </w:r>
          </w:p>
        </w:tc>
      </w:tr>
    </w:tbl>
    <w:p>
      <w:pPr>
        <w:spacing w:after="140"/>
      </w:pPr>
      <w:r>
        <w:rPr>
          <w:rFonts w:ascii="Arial" w:cs="Arial" w:eastAsia="Arial" w:hAnsi="Arial"/>
          <w:b w:val="false"/>
          <w:bCs w:val="false"/>
          <w:color w:val="595959"/>
          <w:sz w:val="22"/>
          <w:szCs w:val="22"/>
        </w:rPr>
        <w:t xml:space="preserve">By the time someone finds and reads that runbook, the incident is deeper. Recovery must be embedded in the automation and triggered automatically.</w:t>
      </w:r>
    </w:p>
    <w:p>
      <w:pPr>
        <w:spacing w:after="80" w:before="120"/>
      </w:pPr>
      <w:r>
        <w:rPr>
          <w:rFonts w:ascii="Arial" w:cs="Arial" w:eastAsia="Arial" w:hAnsi="Arial"/>
          <w:b/>
          <w:bCs/>
          <w:color w:val="1E6B2E"/>
          <w:sz w:val="22"/>
          <w:szCs w:val="22"/>
        </w:rPr>
        <w:t xml:space="preserve">✓  Compliant — rescue block embedded, incident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rescue:
  - name: Restore from backup
    ansible.builtin.copy:
      src: "{{ backup_path }}"
      dest: /etc/app/config.conf
      remote_src: true
  - name: Create ServiceNow incident
    ansible.builtin.include_role:
      name: snow_create_incident</w:t>
            </w:r>
          </w:p>
        </w:tc>
      </w:tr>
    </w:tbl>
    <w:p>
      <w:pPr>
        <w:spacing w:after="80" w:before="240"/>
      </w:pPr>
      <w:r>
        <w:rPr>
          <w:rFonts w:ascii="Arial" w:cs="Arial" w:eastAsia="Arial" w:hAnsi="Arial"/>
          <w:b/>
          <w:bCs/>
          <w:color w:val="FF8C00"/>
          <w:sz w:val="22"/>
          <w:szCs w:val="22"/>
        </w:rPr>
        <w:t xml:space="preserve">✗  Non-compliant: </w:t>
      </w:r>
      <w:r>
        <w:rPr>
          <w:rFonts w:ascii="Arial" w:cs="Arial" w:eastAsia="Arial" w:hAnsi="Arial"/>
          <w:b/>
          <w:bCs/>
          <w:color w:val="FF8C00"/>
          <w:sz w:val="22"/>
          <w:szCs w:val="22"/>
        </w:rPr>
        <w:t xml:space="preserve">Validation that only checks task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name: "Validation: check task succeeded"
  ansible.builtin.debug:
    msg: "Applied OK — changed: {{ result.changed }}"</w:t>
            </w:r>
          </w:p>
        </w:tc>
      </w:tr>
    </w:tbl>
    <w:p>
      <w:pPr>
        <w:spacing w:after="140"/>
      </w:pPr>
      <w:r>
        <w:rPr>
          <w:rFonts w:ascii="Arial" w:cs="Arial" w:eastAsia="Arial" w:hAnsi="Arial"/>
          <w:b w:val="false"/>
          <w:bCs w:val="false"/>
          <w:color w:val="595959"/>
          <w:sz w:val="22"/>
          <w:szCs w:val="22"/>
        </w:rPr>
        <w:t xml:space="preserve">A task can succeed while the application is broken. Stage 3 (Check) must validate actual system state.</w:t>
      </w:r>
    </w:p>
    <w:p>
      <w:pPr>
        <w:spacing w:after="80" w:before="120"/>
      </w:pPr>
      <w:r>
        <w:rPr>
          <w:rFonts w:ascii="Arial" w:cs="Arial" w:eastAsia="Arial" w:hAnsi="Arial"/>
          <w:b/>
          <w:bCs/>
          <w:color w:val="1E6B2E"/>
          <w:sz w:val="22"/>
          <w:szCs w:val="22"/>
        </w:rPr>
        <w:t xml:space="preserve">✓  Compliant — validates actual system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name: Validate service is running and healthy
  ansible.builtin.uri:
    url: "http://localhost:8080/health"
    status_code: 200
  retries: 6
  delay: 10
  until: health_result.status == 200</w:t>
            </w:r>
          </w:p>
        </w:tc>
      </w:tr>
    </w:tbl>
    <w:p>
      <w:pPr>
        <w:spacing w:after="80" w:before="240"/>
      </w:pPr>
      <w:r>
        <w:rPr>
          <w:rFonts w:ascii="Arial" w:cs="Arial" w:eastAsia="Arial" w:hAnsi="Arial"/>
          <w:b/>
          <w:bCs/>
          <w:color w:val="FF8C00"/>
          <w:sz w:val="22"/>
          <w:szCs w:val="22"/>
        </w:rPr>
        <w:t xml:space="preserve">✗  Non-compliant: </w:t>
      </w:r>
      <w:r>
        <w:rPr>
          <w:rFonts w:ascii="Arial" w:cs="Arial" w:eastAsia="Arial" w:hAnsi="Arial"/>
          <w:b/>
          <w:bCs/>
          <w:color w:val="FF8C00"/>
          <w:sz w:val="22"/>
          <w:szCs w:val="22"/>
        </w:rPr>
        <w:t xml:space="preserve">Manual incident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rescue:
  - name: Notify operator
    ansible.builtin.debug:
      msg: "Rollback occurred. Please create a ServiceNow ticket."</w:t>
            </w:r>
          </w:p>
        </w:tc>
      </w:tr>
    </w:tbl>
    <w:p>
      <w:pPr>
        <w:spacing w:after="140"/>
      </w:pPr>
      <w:r>
        <w:rPr>
          <w:rFonts w:ascii="Arial" w:cs="Arial" w:eastAsia="Arial" w:hAnsi="Arial"/>
          <w:b w:val="false"/>
          <w:bCs w:val="false"/>
          <w:color w:val="595959"/>
          <w:sz w:val="22"/>
          <w:szCs w:val="22"/>
        </w:rPr>
        <w:t xml:space="preserve">"Please create a ticket" is not automatic incident management. Correlation data will be missing and the audit trail broken.</w:t>
      </w:r>
    </w:p>
    <w:p>
      <w:pPr>
        <w:spacing w:after="80" w:before="120"/>
      </w:pPr>
      <w:r>
        <w:rPr>
          <w:rFonts w:ascii="Arial" w:cs="Arial" w:eastAsia="Arial" w:hAnsi="Arial"/>
          <w:b/>
          <w:bCs/>
          <w:color w:val="1E6B2E"/>
          <w:sz w:val="22"/>
          <w:szCs w:val="22"/>
        </w:rPr>
        <w:t xml:space="preserve">✓  Compliant — incident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rescue:
  - name: Create ServiceNow incident automatically
    ansible.builtin.include_role:
      name: snow_create_incident
    vars:
      snow_severity: "3"
      snow_short_desc: "Rollback triggered: {{ ansible_play_name }}"</w:t>
            </w:r>
          </w:p>
        </w:tc>
      </w:tr>
    </w:tbl>
    <w:p>
      <w:pPr>
        <w:pStyle w:val="Heading2"/>
        <w:spacing w:after="160" w:before="360"/>
      </w:pPr>
      <w:r>
        <w:rPr>
          <w:rFonts w:ascii="Arial" w:cs="Arial" w:eastAsia="Arial" w:hAnsi="Arial"/>
          <w:b/>
          <w:bCs/>
          <w:color w:val="2E75B6"/>
          <w:sz w:val="30"/>
          <w:szCs w:val="30"/>
        </w:rPr>
        <w:t xml:space="preserve">Operator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6"/>
              <w:bottom w:val="single" w:color="CCCCCC" w:sz="4"/>
              <w:right w:val="single" w:color="CCCCCC" w:sz="4"/>
            </w:tcBorders>
            <w:shd w:fill="F4F4F4" w:val="clear"/>
            <w:tcMar>
              <w:top w:type="dxa" w:w="100"/>
              <w:left w:type="dxa" w:w="160"/>
              <w:bottom w:type="dxa" w:w="100"/>
              <w:right w:type="dxa" w:w="160"/>
            </w:tcMar>
          </w:tcPr>
          <w:p>
            <w:pPr>
              <w:spacing w:after="0"/>
            </w:pPr>
            <w:r>
              <w:rPr>
                <w:rFonts w:ascii="Courier New" w:cs="Courier New" w:eastAsia="Courier New" w:hAnsi="Courier New"/>
                <w:color w:val="1A1A2E"/>
                <w:sz w:val="18"/>
                <w:szCs w:val="18"/>
              </w:rPr>
              <w:t xml:space="preserve"># BACKOUT SUMMARY</w:t>
            </w:r>
          </w:p>
          <w:p>
            <w:pPr>
              <w:spacing w:after="0"/>
            </w:pPr>
            <w:r>
              <w:rPr>
                <w:rFonts w:ascii="Courier New" w:cs="Courier New" w:eastAsia="Courier New" w:hAnsi="Courier New"/>
                <w:color w:val="1A1A2E"/>
                <w:sz w:val="18"/>
                <w:szCs w:val="18"/>
              </w:rPr>
              <w:t xml:space="preserve"># Rollback procedure:  [file or task reference for rollback logic]</w:t>
            </w:r>
          </w:p>
          <w:p>
            <w:pPr>
              <w:spacing w:after="0"/>
            </w:pPr>
            <w:r>
              <w:rPr>
                <w:rFonts w:ascii="Courier New" w:cs="Courier New" w:eastAsia="Courier New" w:hAnsi="Courier New"/>
                <w:color w:val="1A1A2E"/>
                <w:sz w:val="18"/>
                <w:szCs w:val="18"/>
              </w:rPr>
              <w:t xml:space="preserve"># Irreversible actions:[yes/no — if yes, list each with its recovery strategy]</w:t>
            </w:r>
          </w:p>
          <w:p>
            <w:pPr>
              <w:spacing w:after="0"/>
            </w:pPr>
            <w:r>
              <w:rPr>
                <w:rFonts w:ascii="Courier New" w:cs="Courier New" w:eastAsia="Courier New" w:hAnsi="Courier New"/>
                <w:color w:val="1A1A2E"/>
                <w:sz w:val="18"/>
                <w:szCs w:val="18"/>
              </w:rPr>
              <w:t xml:space="preserve"># Rollback tested:     [yes/no — if yes, include test evidence reference]</w:t>
            </w:r>
          </w:p>
          <w:p>
            <w:pPr>
              <w:spacing w:after="0"/>
            </w:pPr>
            <w:r>
              <w:rPr>
                <w:rFonts w:ascii="Courier New" w:cs="Courier New" w:eastAsia="Courier New" w:hAnsi="Courier New"/>
                <w:color w:val="1A1A2E"/>
                <w:sz w:val="18"/>
                <w:szCs w:val="18"/>
              </w:rPr>
              <w:t xml:space="preserve"># Incident contact:    [team and on-call path for post-rollback RCA]</w:t>
            </w:r>
          </w:p>
        </w:tc>
      </w:tr>
    </w:tbl>
    <w:p>
      <w:pPr>
        <w:pStyle w:val="Heading2"/>
        <w:spacing w:after="160" w:before="360"/>
      </w:pPr>
      <w:r>
        <w:rPr>
          <w:rFonts w:ascii="Arial" w:cs="Arial" w:eastAsia="Arial" w:hAnsi="Arial"/>
          <w:b/>
          <w:bCs/>
          <w:color w:val="2E75B6"/>
          <w:sz w:val="30"/>
          <w:szCs w:val="30"/>
        </w:rPr>
        <w:t xml:space="preserve">Approval gate — what reviewers check</w:t>
      </w:r>
    </w:p>
    <w:p>
      <w:pPr>
        <w:pStyle w:val="ListParagraph"/>
        <w:numPr>
          <w:ilvl w:val="0"/>
          <w:numId w:val="2"/>
        </w:numPr>
        <w:spacing w:after="80"/>
      </w:pPr>
      <w:r>
        <w:rPr>
          <w:rFonts w:ascii="Arial" w:cs="Arial" w:eastAsia="Arial" w:hAnsi="Arial"/>
          <w:color w:val="2C2C2C"/>
          <w:sz w:val="22"/>
          <w:szCs w:val="22"/>
        </w:rPr>
        <w:t xml:space="preserve">1. Seven stages are present and executable in the code. Reviewers will look for each stage in the code — not just in comments.</w:t>
      </w:r>
    </w:p>
    <w:p>
      <w:pPr>
        <w:pStyle w:val="ListParagraph"/>
        <w:numPr>
          <w:ilvl w:val="0"/>
          <w:numId w:val="2"/>
        </w:numPr>
        <w:spacing w:after="80"/>
      </w:pPr>
      <w:r>
        <w:rPr>
          <w:rFonts w:ascii="Arial" w:cs="Arial" w:eastAsia="Arial" w:hAnsi="Arial"/>
          <w:color w:val="2C2C2C"/>
          <w:sz w:val="22"/>
          <w:szCs w:val="22"/>
        </w:rPr>
        <w:t xml:space="preserve">2. Rollback testing is evidenced: non-production log showing deliberate failure → automatic rollback trigger → state restored → incident ticket created → notification sent.</w:t>
      </w:r>
    </w:p>
    <w:p>
      <w:pPr>
        <w:pStyle w:val="ListParagraph"/>
        <w:numPr>
          <w:ilvl w:val="0"/>
          <w:numId w:val="2"/>
        </w:numPr>
        <w:spacing w:after="80"/>
      </w:pPr>
      <w:r>
        <w:rPr>
          <w:rFonts w:ascii="Arial" w:cs="Arial" w:eastAsia="Arial" w:hAnsi="Arial"/>
          <w:color w:val="2C2C2C"/>
          <w:sz w:val="22"/>
          <w:szCs w:val="22"/>
        </w:rPr>
        <w:t xml:space="preserve">3. Irreversible actions are identified with documented recovery strategies or formal risk acceptance.</w:t>
      </w:r>
    </w:p>
    <w:p>
      <w:pPr>
        <w:pStyle w:val="ListParagraph"/>
        <w:numPr>
          <w:ilvl w:val="0"/>
          <w:numId w:val="2"/>
        </w:numPr>
        <w:spacing w:after="80"/>
      </w:pPr>
      <w:r>
        <w:rPr>
          <w:rFonts w:ascii="Arial" w:cs="Arial" w:eastAsia="Arial" w:hAnsi="Arial"/>
          <w:color w:val="2C2C2C"/>
          <w:sz w:val="22"/>
          <w:szCs w:val="22"/>
        </w:rPr>
        <w:t xml:space="preserve">4. Incident and notification integration tested: ServiceNow ticket created and notification sent during the rollback test.</w:t>
      </w:r>
    </w:p>
    <w:p>
      <w:pPr>
        <w:pStyle w:val="ListParagraph"/>
        <w:numPr>
          <w:ilvl w:val="0"/>
          <w:numId w:val="2"/>
        </w:numPr>
        <w:spacing w:after="80"/>
      </w:pPr>
      <w:r>
        <w:rPr>
          <w:rFonts w:ascii="Arial" w:cs="Arial" w:eastAsia="Arial" w:hAnsi="Arial"/>
          <w:color w:val="2C2C2C"/>
          <w:sz w:val="22"/>
          <w:szCs w:val="22"/>
        </w:rPr>
        <w:t xml:space="preserve">5. RCA-responsible team identified in the operator header with expected completion timeframe.</w:t>
      </w:r>
    </w:p>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seven backout stages present and executable?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Stage 3 (Check) validate actual system state — not just task exit codes?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Stage 4 (Problem Detected) trigger rollback automatically without human 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Stage 6 (Verify Undo) confirm the system returned to known good state?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Stage 7 (Alert) create a ServiceNow incident ticket automatically?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Stage 7 (Alert) send notification to defined contacts automatically?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Seven-Stage Pattern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Has rollback been tested by intentionally triggering a failure in non-production?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Testing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test evidence show the system returning to pre-change state after rollback?</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Testing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irreversible actions identified and documented in the 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Irreversible Actions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each irreversible action have a documented recovery strategy?</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Irreversible Actions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pre-change backups verified before any irreversible action executes?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Irreversible Actions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RCA-responsible team identified in the operator header?</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RCA</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defines how failures are detected and classified. This standard defines what happens after detection. They are sequential.</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rollback procedure itself must be idempotent. A rollback that cannot be safely re-run after a partial failure compounds the original incident.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Rollback testing is mandatory before promotion. The rollback test evidence is part of the testing evidence package.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Every rollback event must appear in structured execution output. The completion record must include rollback evidence.</w:t>
            </w:r>
          </w:p>
        </w:tc>
      </w:tr>
    </w:tbl>
    <w:p>
      <w:r>
        <w:br w:type="page"/>
      </w:r>
    </w:p>
    <w:p>
      <w:pPr>
        <w:pStyle w:val="Heading1"/>
        <w:spacing w:after="200" w:before="480"/>
      </w:pPr>
      <w:r>
        <w:rPr>
          <w:rFonts w:ascii="Arial" w:cs="Arial" w:eastAsia="Arial" w:hAnsi="Arial"/>
          <w:b/>
          <w:bCs/>
          <w:color w:val="1F3864"/>
          <w:sz w:val="40"/>
          <w:szCs w:val="40"/>
        </w:rPr>
        <w:t xml:space="preserve">02 — Naming, Metadata, and Classification</w:t>
      </w:r>
    </w:p>
    <w:p>
      <w:pPr>
        <w:pBdr>
          <w:left w:val="single" w:color="2E75B6" w:sz="24" w:space="12"/>
        </w:pBdr>
        <w:spacing w:after="280" w:before="80"/>
        <w:ind w:left="360"/>
      </w:pPr>
      <w:r>
        <w:rPr>
          <w:rFonts w:ascii="Arial" w:cs="Arial" w:eastAsia="Arial" w:hAnsi="Arial"/>
          <w:b/>
          <w:bCs/>
          <w:color w:val="2E75B6"/>
          <w:sz w:val="24"/>
          <w:szCs w:val="24"/>
        </w:rPr>
        <w:t xml:space="preserve">Make your automation findable, understandable, and governable — by anyone, without asking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At the scale of an estate spanning fifteen technology domains, automation that cannot be found, understood, or governed creates risk. This standard makes four things true: every asset is findable (consistent naming), understandable (operator header), classifiable (four dimensions), and governable (lifecycle with named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The operator header is the most important artifact in this standard. Copy the master template into every automation entrypoint. Every field is mandatory. If a field cannot be completed, the design is not sufficiently defined.</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asset name follow [domain]-[action]-[target] with correct casing and delimiters?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variable names use consistent concept-level names across related automation in the domain?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Naming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mandatory operator header fields present and populated — no placeholders?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Operator Header</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header automation type match the asset's actual function?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header include SLA name and metric if SLA-Bound?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risk classification correct against the objective criteria?</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If High-Risk, is a second approver identified in the change record?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compliance status accurate and consistent between header and catalog?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If Legacy or Non-Compliant, is a remediation plan attached?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a catalog entry exist with all four dimensions populated before promotion?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Catalog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owner a named, active team — not an individual?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Lifecycle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lifecycle state consistent with the automation type?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Lifecycle</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The operator header carries the backout reference. Naming defines where backout info is recorded; Backout defines what the mechanism must do.</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Risk classification from this standard determines which additional safe execution controls apply.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Output field naming required by this standard applies to structured execution output — the same naming discipline at execution scope.</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02-naming-metadata-and-classification.md</w:t>
      </w:r>
    </w:p>
    <w:p>
      <w:r>
        <w:br w:type="page"/>
      </w:r>
    </w:p>
    <w:p>
      <w:pPr>
        <w:pStyle w:val="Heading1"/>
        <w:spacing w:after="200" w:before="480"/>
      </w:pPr>
      <w:r>
        <w:rPr>
          <w:rFonts w:ascii="Arial" w:cs="Arial" w:eastAsia="Arial" w:hAnsi="Arial"/>
          <w:b/>
          <w:bCs/>
          <w:color w:val="1F3864"/>
          <w:sz w:val="40"/>
          <w:szCs w:val="40"/>
        </w:rPr>
        <w:t xml:space="preserve">03 — Idempotency and Re-runnable Behavior</w:t>
      </w:r>
    </w:p>
    <w:p>
      <w:pPr>
        <w:pBdr>
          <w:left w:val="single" w:color="2E75B6" w:sz="24" w:space="12"/>
        </w:pBdr>
        <w:spacing w:after="280" w:before="80"/>
        <w:ind w:left="360"/>
      </w:pPr>
      <w:r>
        <w:rPr>
          <w:rFonts w:ascii="Arial" w:cs="Arial" w:eastAsia="Arial" w:hAnsi="Arial"/>
          <w:b/>
          <w:bCs/>
          <w:color w:val="2E75B6"/>
          <w:sz w:val="24"/>
          <w:szCs w:val="24"/>
        </w:rPr>
        <w:t xml:space="preserve">Running your automation twice must produce exactly the same outcome as running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When automation fails partway through a change, recovery almost always involves re-running it. If the automation is not designed for safe re-execution, the second run risks compounding the original failure. This is not a quality property — it is an operational safety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The idempotency test is mandatory evidence for production promotion. Run the automation twice against the same target without resetting the environment. The second run must show changed=0 and zero failures.</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Has the automation run twice against the same target and confirmed no errors and no changes on the second run?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all create/add operations check for pre-existing state before acting?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all delete/remove operations check for existence before acting?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supporting scripts confirmed idempotent or guarded by a compensating pre-check?</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Idempotent Design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retry block define a maximum attempt 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retry block define a pause or backoff interval?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retries limited to idempotent operations only?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hitting max retries produce a classified, actionable failure message?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Bounded Retries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network call, service wait, and polling loop define an explicit timeout?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Explicit Timeouts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polling loop log its current state at each interval?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Explicit Timeouts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timeout expiry result in a classified failure — not silent continuation?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Explicit Timeouts</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defines how the automation stops and reports. Idempotency defines whether restarting it is safe.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rollback procedure itself must be idempotent. A non-idempotent rollback compounds the incident.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Tested Before Production (07)</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The idempotency second-run test log is mandatory testing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Retry attempts and timeout events must appear in structured execution output.</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03-idempotency-and-re-runnable-behavior.md</w:t>
      </w:r>
    </w:p>
    <w:p>
      <w:r>
        <w:br w:type="page"/>
      </w:r>
    </w:p>
    <w:p>
      <w:pPr>
        <w:pStyle w:val="Heading1"/>
        <w:spacing w:after="200" w:before="480"/>
      </w:pPr>
      <w:r>
        <w:rPr>
          <w:rFonts w:ascii="Arial" w:cs="Arial" w:eastAsia="Arial" w:hAnsi="Arial"/>
          <w:b/>
          <w:bCs/>
          <w:color w:val="1F3864"/>
          <w:sz w:val="40"/>
          <w:szCs w:val="40"/>
        </w:rPr>
        <w:t xml:space="preserve">04 — Safe Execution</w:t>
      </w:r>
    </w:p>
    <w:p>
      <w:pPr>
        <w:pBdr>
          <w:left w:val="single" w:color="2E75B6" w:sz="24" w:space="12"/>
        </w:pBdr>
        <w:spacing w:after="280" w:before="80"/>
        <w:ind w:left="360"/>
      </w:pPr>
      <w:r>
        <w:rPr>
          <w:rFonts w:ascii="Arial" w:cs="Arial" w:eastAsia="Arial" w:hAnsi="Arial"/>
          <w:b/>
          <w:bCs/>
          <w:color w:val="2E75B6"/>
          <w:sz w:val="24"/>
          <w:szCs w:val="24"/>
        </w:rPr>
        <w:t xml:space="preserve">Your automation must know exactly what it is allowed to touch, validate every input before acting, and fail in a way that tells an operator exactly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Uncontrolled automation causes incidents that are hard to stop, hard to diagnose, and hard to recover from. Four properties make automation genuinely safe: scope control, input validation, failure classification, and concurrent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The five failure categories must be distinguishable from a single execution log. An operator must be able to identify the category without reading the source code.</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automation require an explicit scope selector before executing?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a missing or empty scope selector cause fail-closed behavior before any change?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scope logged before the first state-changing action?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Scope Control</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execution-affecting inputs validated before any change begins?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invalid or malformed input produce a clear rejection message?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destructive operations require an explicit confirmation signal?</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Input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failure category surfaced in the execution output for every failure 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failure message state what failed, where, and what was expected vs. observed?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automation exit with a non-zero status on failure?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Failure Classification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Has the author identified the shared resources this automation modifies?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Concurrent Safety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concurrent safety determination documented in the operator header?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Concurrent Safety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If concurrent execution is unsafe, is a control in place?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Concurrent Safety</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defines how the automation stops and reports. Idempotency defines whether restarting it is safe. Both required.</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Safe Execution ends at "failure classified". Backout defines what happens next.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Failure classification messages and scope logging must appear in structured execution output.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Secured by Design (06)</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Where scope qualifies as high-risk, the Secured by Design approval requirements also apply.</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04-safe-execution.md</w:t>
      </w:r>
    </w:p>
    <w:p>
      <w:r>
        <w:br w:type="page"/>
      </w:r>
    </w:p>
    <w:p>
      <w:pPr>
        <w:pStyle w:val="Heading1"/>
        <w:spacing w:after="200" w:before="480"/>
      </w:pPr>
      <w:r>
        <w:rPr>
          <w:rFonts w:ascii="Arial" w:cs="Arial" w:eastAsia="Arial" w:hAnsi="Arial"/>
          <w:b/>
          <w:bCs/>
          <w:color w:val="1F3864"/>
          <w:sz w:val="40"/>
          <w:szCs w:val="40"/>
        </w:rPr>
        <w:t xml:space="preserve">05 — Observability, Logging, and Reportability</w:t>
      </w:r>
    </w:p>
    <w:p>
      <w:pPr>
        <w:pBdr>
          <w:left w:val="single" w:color="2E75B6" w:sz="24" w:space="12"/>
        </w:pBdr>
        <w:spacing w:after="280" w:before="80"/>
        <w:ind w:left="360"/>
      </w:pPr>
      <w:r>
        <w:rPr>
          <w:rFonts w:ascii="Arial" w:cs="Arial" w:eastAsia="Arial" w:hAnsi="Arial"/>
          <w:b/>
          <w:bCs/>
          <w:color w:val="2E75B6"/>
          <w:sz w:val="24"/>
          <w:szCs w:val="24"/>
        </w:rPr>
        <w:t xml:space="preserve">Every execution must produce output that allows anyone to reconstruct exactly what happened — without access to the automation code or the target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During an incident, the operations team must be able to determine from the automation's own output: what it did, against which targets, in which sequence, and with what outcome. The same output enables audit, compliance review, and aggregation across teams and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The five questions your execution log must answer from the log alone, without access to any other system: (1) What automation ran? (2) What did it target? (3) What did it change? (4) What failed, if anything? (5) When did it run and for how long?</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execution produce a run-level summary with all required fields?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every state-changing task produce task-level output with target, action, result, and timestamp?</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completion record include final outcome, change summary, and failure classification?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field names consistent with the aggregation schema?</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Structured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task names describe actions in plain language — not code structure?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Operator-Readable Messages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log messages narrate what is happening without requiring the reader to consult the code?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Operator-Readable Messages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error messages specific: what failed, where, and why?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Operator-Readable Messages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Can the five reportability questions be answered from the execution log alone?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Reportability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business or operational value data present as structured fields (not only prose)?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Reportability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secret values masked in all output including verbose mode?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Sensitive Output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output contain no personally identifiable information?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Sensitive Output</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Failure classification from Safe Execution must surface in execution output. Two standards, one data flow.</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Rollback events must appear in structured output. Completion record must reference backout evidence.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Secured by Design (06)</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Secured by Design governs secret storage and retrieval. This standard governs that secrets do not appear in output.</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Metadata and Classification (02)</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Consistent output field naming required here is the same naming discipline required by the Naming standard.</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05-observability-logging-and-reportability.md</w:t>
      </w:r>
    </w:p>
    <w:p>
      <w:r>
        <w:br w:type="page"/>
      </w:r>
    </w:p>
    <w:p>
      <w:pPr>
        <w:pStyle w:val="Heading1"/>
        <w:spacing w:after="200" w:before="480"/>
      </w:pPr>
      <w:r>
        <w:rPr>
          <w:rFonts w:ascii="Arial" w:cs="Arial" w:eastAsia="Arial" w:hAnsi="Arial"/>
          <w:b/>
          <w:bCs/>
          <w:color w:val="1F3864"/>
          <w:sz w:val="40"/>
          <w:szCs w:val="40"/>
        </w:rPr>
        <w:t xml:space="preserve">06 — Secured by Design</w:t>
      </w:r>
    </w:p>
    <w:p>
      <w:pPr>
        <w:pBdr>
          <w:left w:val="single" w:color="2E75B6" w:sz="24" w:space="12"/>
        </w:pBdr>
        <w:spacing w:after="280" w:before="80"/>
        <w:ind w:left="360"/>
      </w:pPr>
      <w:r>
        <w:rPr>
          <w:rFonts w:ascii="Arial" w:cs="Arial" w:eastAsia="Arial" w:hAnsi="Arial"/>
          <w:b/>
          <w:bCs/>
          <w:color w:val="2E75B6"/>
          <w:sz w:val="24"/>
          <w:szCs w:val="24"/>
        </w:rPr>
        <w:t xml:space="preserve">Your automation must request only the permissions it needs, never hardcode a credential, and require a second approver for changes with high security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typically runs with elevated permissions, accesses sensitive systems, handles credentials, and acts at a scale no human can match. A single over-broad identity, or a single credential leak into a log, creates an exposure that persists long after execution. Security must be built into every design decision — not reviewed as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Approved secret management systems: CyberArk and Azure Key Vault. No other storage location is compliant — including environment variables, base64-encoded values in YAML, or extra variables at launch. All secrets must be retrieved dynamically at runtime.</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automation identity scoped to only the permissions required?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separate identities used for production and non-production?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permissions list documented as part of the approval record?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Least Privilege</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credentials stored in CyberArk or Azure Key Vault?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credentials retrieved dynamically at runtime — no embedded or pinned values?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 no secret values appear anywhere in execution output including verbose output?</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the automation handle secret expiration with a classified failure?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Secret Management</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If any high-risk criterion applies, has a second reviewer who is not the author approved?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If delivered through a self-service workflow, is an approval node configured?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approval documented and retained in the change record?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Separation of Duties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Does no execution output contain PII or regulated data content?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Sensitive Data</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output artifacts containing sensitive data stored in approved locations?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Sensitive Data</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The authorization/permission failure category fires when the identity lacks permissions at runtime. Secured by Design ensures the identity is correctly scoped so that category only fires for genuine denials.</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Secured by Design governs secret retrieval. Observability governs that secrets do not appear in output. Both must be satisfied.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Rollback procedures operate with the same identity. Backout logic must not require elevated permissions beyond what is already approved.</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Naming, Metadata and Classification (02)</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High-risk classification must be reflected in the operator header and catalog entry.</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06-secured-by-design.md</w:t>
      </w:r>
    </w:p>
    <w:p>
      <w:r>
        <w:br w:type="page"/>
      </w:r>
    </w:p>
    <w:p>
      <w:pPr>
        <w:pStyle w:val="Heading1"/>
        <w:spacing w:after="200" w:before="480"/>
      </w:pPr>
      <w:r>
        <w:rPr>
          <w:rFonts w:ascii="Arial" w:cs="Arial" w:eastAsia="Arial" w:hAnsi="Arial"/>
          <w:b/>
          <w:bCs/>
          <w:color w:val="1F3864"/>
          <w:sz w:val="40"/>
          <w:szCs w:val="40"/>
        </w:rPr>
        <w:t xml:space="preserve">07 — Tested Before Production</w:t>
      </w:r>
    </w:p>
    <w:p>
      <w:pPr>
        <w:pBdr>
          <w:left w:val="single" w:color="2E75B6" w:sz="24" w:space="12"/>
        </w:pBdr>
        <w:spacing w:after="280" w:before="80"/>
        <w:ind w:left="360"/>
      </w:pPr>
      <w:r>
        <w:rPr>
          <w:rFonts w:ascii="Arial" w:cs="Arial" w:eastAsia="Arial" w:hAnsi="Arial"/>
          <w:b/>
          <w:bCs/>
          <w:color w:val="2E75B6"/>
          <w:sz w:val="24"/>
          <w:szCs w:val="24"/>
        </w:rPr>
        <w:t xml:space="preserve">Every automation must be successfully executed, validated, and evidenced in a representative non-production environment before production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8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Value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Layer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Owner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Automation Centre of Excellence</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Last Reviewed</w:t>
            </w:r>
          </w:p>
        </w:tc>
        <w:tc>
          <w:tcPr>
            <w:tcW w:type="dxa" w:w="6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2026-03-17</w:t>
            </w:r>
          </w:p>
        </w:tc>
      </w:tr>
    </w:tbl>
    <w:p>
      <w:pPr>
        <w:spacing w:after="120"/>
      </w:pPr>
    </w:p>
    <w:p>
      <w:pPr>
        <w:pStyle w:val="Heading2"/>
        <w:spacing w:after="160" w:before="360"/>
      </w:pPr>
      <w:r>
        <w:rPr>
          <w:rFonts w:ascii="Arial" w:cs="Arial" w:eastAsia="Arial" w:hAnsi="Arial"/>
          <w:b/>
          <w:bCs/>
          <w:color w:val="2E75B6"/>
          <w:sz w:val="30"/>
          <w:szCs w:val="30"/>
        </w:rPr>
        <w:t xml:space="preserve">Why this standard exists</w:t>
      </w:r>
    </w:p>
    <w:p>
      <w:pPr>
        <w:spacing w:after="140"/>
      </w:pPr>
      <w:r>
        <w:rPr>
          <w:rFonts w:ascii="Arial" w:cs="Arial" w:eastAsia="Arial" w:hAnsi="Arial"/>
          <w:b w:val="false"/>
          <w:bCs w:val="false"/>
          <w:color w:val="2C2C2C"/>
          <w:sz w:val="22"/>
          <w:szCs w:val="22"/>
        </w:rPr>
        <w:t xml:space="preserve">Automation that has not been tested under conditions representative of production is untested — regardless of how many times it ran in a non-representative environment. Differences in permissions, dependency versions, and system types are the most common reasons automation passes in non-production and fails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EEAF1" w:val="clear"/>
            <w:tcMar>
              <w:top w:type="dxa" w:w="100"/>
              <w:left w:type="dxa" w:w="200"/>
              <w:bottom w:type="dxa" w:w="100"/>
              <w:right w:type="dxa" w:w="160"/>
            </w:tcMar>
          </w:tcPr>
          <w:p>
            <w:pPr>
              <w:spacing w:after="60"/>
            </w:pPr>
            <w:r>
              <w:rPr>
                <w:rFonts w:ascii="Arial" w:cs="Arial" w:eastAsia="Arial" w:hAnsi="Arial"/>
                <w:b/>
                <w:bCs/>
                <w:color w:val="1F3864"/>
                <w:sz w:val="20"/>
                <w:szCs w:val="20"/>
              </w:rPr>
              <w:t xml:space="preserve">Key obligation</w:t>
            </w:r>
          </w:p>
          <w:p>
            <w:r>
              <w:rPr>
                <w:rFonts w:ascii="Arial" w:cs="Arial" w:eastAsia="Arial" w:hAnsi="Arial"/>
                <w:color w:val="2C2C2C"/>
                <w:sz w:val="20"/>
                <w:szCs w:val="20"/>
              </w:rPr>
              <w:t xml:space="preserve">Testing means all eight of the following are true and evidenced: (1) manual baseline documented; (2) steps validated in isolation; (3) full execution in representative environment; (4) idempotency test (second run, changed=0); (5) failure and backout test; (6) environmental parity documented; (7) quality gates passed; (8) evidence linked to the change record.</w:t>
            </w:r>
          </w:p>
        </w:tc>
      </w:tr>
    </w:tbl>
    <w:p>
      <w:pPr>
        <w:pStyle w:val="Heading2"/>
        <w:spacing w:after="160" w:before="360"/>
      </w:pPr>
      <w:r>
        <w:rPr>
          <w:rFonts w:ascii="Arial" w:cs="Arial" w:eastAsia="Arial" w:hAnsi="Arial"/>
          <w:b/>
          <w:bCs/>
          <w:color w:val="2E75B6"/>
          <w:sz w:val="30"/>
          <w:szCs w:val="30"/>
        </w:rPr>
        <w:t xml:space="preserve">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
        <w:gridCol w:w="6660"/>
        <w:gridCol w:w="1800"/>
      </w:tblGrid>
      <w:tr>
        <w:trPr>
          <w:tblHeader/>
        </w:trPr>
        <w:tc>
          <w:tcPr>
            <w:tcW w:type="dxa" w:w="3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w:t>
            </w:r>
          </w:p>
        </w:tc>
        <w:tc>
          <w:tcPr>
            <w:tcW w:type="dxa" w:w="54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Done</w:t>
            </w:r>
          </w:p>
        </w:tc>
        <w:tc>
          <w:tcPr>
            <w:tcW w:type="dxa" w:w="6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Question</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r>
              <w:rPr>
                <w:rFonts w:ascii="Arial" w:cs="Arial" w:eastAsia="Arial" w:hAnsi="Arial"/>
                <w:b/>
                <w:bCs/>
                <w:color w:val="2C2C2C"/>
                <w:sz w:val="20"/>
                <w:szCs w:val="20"/>
              </w:rPr>
              <w:t xml:space="preserve">Maps to</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a manual baseline documented for the procedure being automated?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Pre-Test Preparation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Were individual steps validated in isolation before full execution?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Step Validation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Has the automation run to completion in non-production without manual intervention?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Full Execution</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Was the test run against the same type of target as production?</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Full Execution</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5</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an idempotency test log provided showing changed=0 on the second run?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Idempotency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Was a failure and backout test performed and evidenced?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Backout Testing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7</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the evidence linked to the current revision being promoted?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Evidence Validity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8</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Are all six parity dimensions documented?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Environmental Parity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9</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every documented parity difference accompanied by a named risk acceptance?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Environmental Parity</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10</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Did linting pass with no unexplained errors?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11</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Did security scanning pass with no unreviewed findings?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12</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Did standards compliance check pass?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Quality Gates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13</w:t>
            </w:r>
          </w:p>
        </w:tc>
        <w:tc>
          <w:tcPr>
            <w:tcW w:type="dxa" w:w="5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Has the automation been reviewed with team members familiar with the manual process?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Team Review</w:t>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14</w:t>
            </w:r>
          </w:p>
        </w:tc>
        <w:tc>
          <w:tcPr>
            <w:tcW w:type="dxa" w:w="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w:t>
            </w:r>
          </w:p>
        </w:tc>
        <w:tc>
          <w:tcPr>
            <w:tcW w:type="dxa" w:w="6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Is all evidence retained and linked to the change record?</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Evidence Retention</w:t>
            </w:r>
          </w:p>
        </w:tc>
      </w:tr>
    </w:tbl>
    <w:p>
      <w:pPr>
        <w:pStyle w:val="Heading2"/>
        <w:spacing w:after="160" w:before="360"/>
      </w:pPr>
      <w:r>
        <w:rPr>
          <w:rFonts w:ascii="Arial" w:cs="Arial" w:eastAsia="Arial" w:hAnsi="Arial"/>
          <w:b/>
          <w:bCs/>
          <w:color w:val="2E75B6"/>
          <w:sz w:val="30"/>
          <w:szCs w:val="30"/>
        </w:rPr>
        <w:t xml:space="preserve">Related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65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How they connect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Safe Execution (04)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Scope, validation, and failure classification must be demonstrated working correctly. The execution log is the evidence.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Idempotency (03)</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idempotency second-run test is part of the mandatory testing cycle.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Automatic Backout and Recovery (01)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C2C2C"/>
                <w:sz w:val="20"/>
                <w:szCs w:val="20"/>
              </w:rPr>
              <w:t xml:space="preserve">Backout testing is a required component. The backout standard defines design requirements; this standard mandates testing before promotion.</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Observability (05)</w:t>
            </w:r>
          </w:p>
        </w:tc>
        <w:tc>
          <w:tcPr>
            <w:tcW w:type="dxa" w:w="6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2C2C2C"/>
                <w:sz w:val="20"/>
                <w:szCs w:val="20"/>
              </w:rPr>
              <w:t xml:space="preserve">The execution logs from non-production testing are also the primary evidence that observability output is correct.</w:t>
            </w:r>
          </w:p>
        </w:tc>
      </w:tr>
    </w:tbl>
    <w:p>
      <w:pPr>
        <w:spacing w:after="160"/>
      </w:pPr>
      <w:r>
        <w:rPr>
          <w:rFonts w:ascii="Arial" w:cs="Arial" w:eastAsia="Arial" w:hAnsi="Arial"/>
          <w:color w:val="595959"/>
          <w:sz w:val="20"/>
          <w:szCs w:val="20"/>
        </w:rPr>
        <w:t xml:space="preserve">Full implementation patterns, anti-patterns, and code examples are in the companion markdown file: 07-tested-before-production.md</w:t>
      </w:r>
    </w:p>
    <w:p>
      <w:r>
        <w:br w:type="pag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color w:val="595959"/>
        <w:sz w:val="18"/>
        <w:szCs w:val="18"/>
      </w:rPr>
      <w:t xml:space="preserve">Last reviewed: 2026-03-17   |   Owner: Automation Centre of Excellence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595959"/>
        <w:sz w:val="18"/>
        <w:szCs w:val="18"/>
      </w:rPr>
      <w:t xml:space="preserve">Automation Standards Framework — Engineer's Guide</w:t>
    </w:r>
    <w:r>
      <w:rPr>
        <w:rFonts w:ascii="Arial" w:cs="Arial" w:eastAsia="Arial" w:hAnsi="Arial"/>
        <w:color w:val="595959"/>
        <w:sz w:val="18"/>
        <w:szCs w:val="18"/>
      </w:rPr>
      <w:t xml:space="preserve">   |   Draft — Automation Centre of Excellence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8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2026-04-10T23:08:07.617Z</dcterms:created>
  <dcterms:modified xsi:type="dcterms:W3CDTF">2026-04-10T23:08:07.655Z</dcterms:modified>
</cp:coreProperties>
</file>

<file path=docProps/custom.xml><?xml version="1.0" encoding="utf-8"?>
<Properties xmlns="http://schemas.openxmlformats.org/officeDocument/2006/custom-properties" xmlns:vt="http://schemas.openxmlformats.org/officeDocument/2006/docPropsVTypes"/>
</file>