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r>
        <w:rPr>
          <w:rFonts w:ascii="Arial" w:hAnsi="Arial"/>
          <w:b w:val="1"/>
          <w:bCs w:val="1"/>
          <w:outline w:val="0"/>
          <w:color w:val="1f4e79"/>
          <w:sz w:val="48"/>
          <w:szCs w:val="48"/>
          <w:u w:color="1f4e79"/>
          <w:rtl w:val="0"/>
          <w:lang w:val="de-DE"/>
          <w14:textFill>
            <w14:solidFill>
              <w14:srgbClr w14:val="1F4E79"/>
            </w14:solidFill>
          </w14:textFill>
        </w:rPr>
        <w:t>ENTERPRISE ARCHITECTURE DOCUMENT</w:t>
      </w:r>
    </w:p>
    <w:p>
      <w:pPr>
        <w:pStyle w:val="Body"/>
        <w:bidi w:val="0"/>
      </w:pPr>
      <w:r>
        <w:rPr>
          <w:rFonts w:ascii="Arial" w:hAnsi="Arial"/>
          <w:outline w:val="0"/>
          <w:color w:val="2e75b6"/>
          <w:sz w:val="32"/>
          <w:szCs w:val="32"/>
          <w:u w:color="2e75b6"/>
          <w:rtl w:val="0"/>
          <w:lang w:val="en-US"/>
          <w14:textFill>
            <w14:solidFill>
              <w14:srgbClr w14:val="2E75B6"/>
            </w14:solidFill>
          </w14:textFill>
        </w:rPr>
        <w:t>Automation Platform &amp; Standards Framework</w:t>
      </w:r>
    </w:p>
    <w:p>
      <w:pPr>
        <w:pStyle w:val="Body"/>
        <w:bidi w:val="0"/>
      </w:pPr>
      <w:r>
        <w:rPr>
          <w:rFonts w:ascii="Arial" w:hAnsi="Arial"/>
          <w:i w:val="1"/>
          <w:iCs w:val="1"/>
          <w:outline w:val="0"/>
          <w:color w:val="808080"/>
          <w:sz w:val="26"/>
          <w:szCs w:val="26"/>
          <w:u w:color="808080"/>
          <w:rtl w:val="0"/>
          <w:lang w:val="de-DE"/>
          <w14:textFill>
            <w14:solidFill>
              <w14:srgbClr w14:val="808080"/>
            </w14:solidFill>
          </w14:textFill>
        </w:rPr>
        <w:t xml:space="preserve">Ansible Automation Platform (AAP) </w:t>
      </w:r>
      <w:r>
        <w:rPr>
          <w:rFonts w:ascii="Arial" w:hAnsi="Arial" w:hint="default"/>
          <w:i w:val="1"/>
          <w:iCs w:val="1"/>
          <w:outline w:val="0"/>
          <w:color w:val="808080"/>
          <w:sz w:val="26"/>
          <w:szCs w:val="26"/>
          <w:u w:color="808080"/>
          <w:rtl w:val="0"/>
          <w:lang w:val="en-US"/>
          <w14:textFill>
            <w14:solidFill>
              <w14:srgbClr w14:val="808080"/>
            </w14:solidFill>
          </w14:textFill>
        </w:rPr>
        <w:t xml:space="preserve">— </w:t>
      </w:r>
      <w:r>
        <w:rPr>
          <w:rFonts w:ascii="Arial" w:hAnsi="Arial"/>
          <w:i w:val="1"/>
          <w:iCs w:val="1"/>
          <w:outline w:val="0"/>
          <w:color w:val="808080"/>
          <w:sz w:val="26"/>
          <w:szCs w:val="26"/>
          <w:u w:color="808080"/>
          <w:rtl w:val="0"/>
          <w:lang w:val="en-US"/>
          <w14:textFill>
            <w14:solidFill>
              <w14:srgbClr w14:val="808080"/>
            </w14:solidFill>
          </w14:textFill>
        </w:rPr>
        <w:t>MetLife Infrastructure</w:t>
      </w:r>
    </w:p>
    <w:p>
      <w:pPr>
        <w:pStyle w:val="Body"/>
        <w:bidi w:val="0"/>
      </w:pPr>
    </w:p>
    <w:p>
      <w:pPr>
        <w:pStyle w:val="Body"/>
        <w:bidi w:val="0"/>
      </w:pPr>
    </w:p>
    <w:p>
      <w:pPr>
        <w:pStyle w:val="Body"/>
        <w:bidi w:val="0"/>
      </w:pPr>
      <w:r>
        <w:rPr>
          <w:rFonts w:ascii="Arial" w:hAnsi="Arial"/>
          <w:outline w:val="0"/>
          <w:color w:val="808080"/>
          <w:sz w:val="18"/>
          <w:szCs w:val="18"/>
          <w:u w:color="808080"/>
          <w:rtl w:val="0"/>
          <w:lang w:val="en-US"/>
          <w14:textFill>
            <w14:solidFill>
              <w14:srgbClr w14:val="808080"/>
            </w14:solidFill>
          </w14:textFill>
        </w:rPr>
        <w:t>Automation Centre of Excellence  |  Infrastructure Engineering &amp; Operations</w:t>
      </w:r>
    </w:p>
    <w:p>
      <w:pPr>
        <w:pStyle w:val="Body"/>
        <w:bidi w:val="0"/>
      </w:pPr>
      <w:r>
        <w:rPr>
          <w:rFonts w:ascii="Arial Unicode MS" w:cs="Arial Unicode MS" w:hAnsi="Arial Unicode MS" w:eastAsia="Arial Unicode MS"/>
          <w:b w:val="0"/>
          <w:bCs w:val="0"/>
          <w:i w:val="0"/>
          <w:iCs w:val="0"/>
        </w:rPr>
        <w:br w:type="page"/>
      </w:r>
    </w:p>
    <w:p>
      <w:pPr>
        <w:pStyle w:val="Heading"/>
        <w:shd w:val="clear" w:color="auto" w:fill="1f4e79"/>
      </w:pPr>
      <w:r>
        <w:rPr>
          <w:outline w:val="0"/>
          <w:color w:val="ffffff"/>
          <w:u w:color="ffffff"/>
          <w:rtl w:val="0"/>
          <w:lang w:val="en-US"/>
          <w14:textFill>
            <w14:solidFill>
              <w14:srgbClr w14:val="FFFFFF"/>
            </w14:solidFill>
          </w14:textFill>
        </w:rPr>
        <w:t>Document Change Log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1440"/>
        <w:gridCol w:w="2400"/>
        <w:gridCol w:w="4800"/>
      </w:tblGrid>
      <w:tr>
        <w:tblPrEx>
          <w:shd w:val="clear" w:color="auto" w:fill="ced7e7"/>
        </w:tblPrEx>
        <w:trPr>
          <w:trHeight w:val="479"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Version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Date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Author</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Summary</w:t>
            </w:r>
          </w:p>
        </w:tc>
      </w:tr>
      <w:tr>
        <w:tblPrEx>
          <w:shd w:val="clear" w:color="auto" w:fill="ced7e7"/>
        </w:tblPrEx>
        <w:trPr>
          <w:trHeight w:val="216"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0.1</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2026-03-17</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Initial draft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it-IT"/>
                <w14:textFill>
                  <w14:solidFill>
                    <w14:srgbClr w14:val="404040"/>
                  </w14:solidFill>
                </w14:textFill>
              </w:rPr>
              <w:t>score 2.5/10</w:t>
            </w:r>
          </w:p>
        </w:tc>
      </w:tr>
      <w:tr>
        <w:tblPrEx>
          <w:shd w:val="clear" w:color="auto" w:fill="ced7e7"/>
        </w:tblPrEx>
        <w:trPr>
          <w:trHeight w:val="74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2026-04-03</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17 gaps mapped; 3 new standards; integration layer, EE standardization, catalog, maturity model added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score 5.5/10</w:t>
            </w:r>
          </w:p>
        </w:tc>
      </w:tr>
      <w:tr>
        <w:tblPrEx>
          <w:shd w:val="clear" w:color="auto" w:fill="ced7e7"/>
        </w:tblPrEx>
        <w:trPr>
          <w:trHeight w:val="1005"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2026-04-17</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CoE (Sprint team)</w:t>
            </w:r>
          </w:p>
        </w:tc>
        <w:tc>
          <w:tcPr>
            <w:tcW w:type="dxa" w:w="4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All [specify] placeholders resolved; governance framework and drift prevention embedded; automation value dashboard KPIs added; coverage scoring model integrated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score 8.2/10</w:t>
            </w:r>
          </w:p>
        </w:tc>
      </w:tr>
    </w:tbl>
    <w:p>
      <w:pPr>
        <w:pStyle w:val="Heading"/>
        <w:widowControl w:val="0"/>
      </w:pPr>
    </w:p>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lang w:val="en-US"/>
          <w14:textFill>
            <w14:solidFill>
              <w14:srgbClr w14:val="FFFFFF"/>
            </w14:solidFill>
          </w14:textFill>
        </w:rPr>
        <w:t xml:space="preserve">EA Quality Score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Before and After Sprint</w:t>
      </w:r>
    </w:p>
    <w:p>
      <w:pPr>
        <w:pStyle w:val="Heading"/>
        <w:shd w:val="clear" w:color="auto" w:fill="1f4e79"/>
      </w:pPr>
      <w:r>
        <w:rPr>
          <w:b w:val="0"/>
          <w:bCs w:val="0"/>
          <w:outline w:val="0"/>
          <w:color w:val="404040"/>
          <w:sz w:val="22"/>
          <w:szCs w:val="22"/>
          <w:u w:color="404040"/>
          <w:rtl w:val="0"/>
          <w:lang w:val="en-US"/>
          <w14:textFill>
            <w14:solidFill>
              <w14:srgbClr w14:val="404040"/>
            </w14:solidFill>
          </w14:textFill>
        </w:rPr>
        <w:t>The table below shows exactly how addressing the 17 gaps raises the score from 5.5 to 8.2. Each section is scored 0</w:t>
      </w:r>
      <w:r>
        <w:rPr>
          <w:b w:val="0"/>
          <w:bCs w:val="0"/>
          <w:outline w:val="0"/>
          <w:color w:val="404040"/>
          <w:sz w:val="22"/>
          <w:szCs w:val="22"/>
          <w:u w:color="404040"/>
          <w:rtl w:val="0"/>
          <w14:textFill>
            <w14:solidFill>
              <w14:srgbClr w14:val="404040"/>
            </w14:solidFill>
          </w14:textFill>
        </w:rPr>
        <w:t>–</w:t>
      </w:r>
      <w:r>
        <w:rPr>
          <w:b w:val="0"/>
          <w:bCs w:val="0"/>
          <w:outline w:val="0"/>
          <w:color w:val="404040"/>
          <w:sz w:val="22"/>
          <w:szCs w:val="22"/>
          <w:u w:color="404040"/>
          <w:rtl w:val="0"/>
          <w14:textFill>
            <w14:solidFill>
              <w14:srgbClr w14:val="404040"/>
            </w14:solidFill>
          </w14:textFill>
        </w:rPr>
        <w:t>10.</w:t>
      </w:r>
    </w:p>
    <w:p>
      <w:pPr>
        <w:pStyle w:val="Heading"/>
        <w:shd w:val="clear" w:color="auto" w:fill="1f4e79"/>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000"/>
        <w:gridCol w:w="1000"/>
        <w:gridCol w:w="4560"/>
      </w:tblGrid>
      <w:tr>
        <w:tblPrEx>
          <w:shd w:val="clear" w:color="auto" w:fill="ced7e7"/>
        </w:tblPrEx>
        <w:trPr>
          <w:trHeight w:val="63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Section</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Fonts w:ascii="Arial" w:cs="Arial" w:hAnsi="Arial" w:eastAsia="Arial"/>
                <w:b w:val="1"/>
                <w:bCs w:val="1"/>
                <w:outline w:val="0"/>
                <w:color w:val="ffffff"/>
                <w:sz w:val="19"/>
                <w:szCs w:val="19"/>
                <w:u w:color="ffffff"/>
                <w:shd w:val="nil" w:color="auto" w:fill="auto"/>
                <w:rtl w:val="0"/>
                <w14:textFill>
                  <w14:solidFill>
                    <w14:srgbClr w14:val="FFFFFF"/>
                  </w14:solidFill>
                </w14:textFill>
              </w:rPr>
            </w:pPr>
            <w:r>
              <w:rPr>
                <w:rFonts w:ascii="Arial" w:hAnsi="Arial"/>
                <w:b w:val="1"/>
                <w:bCs w:val="1"/>
                <w:outline w:val="0"/>
                <w:color w:val="ffffff"/>
                <w:sz w:val="19"/>
                <w:szCs w:val="19"/>
                <w:u w:color="ffffff"/>
                <w:shd w:val="nil" w:color="auto" w:fill="auto"/>
                <w:rtl w:val="0"/>
                <w14:textFill>
                  <w14:solidFill>
                    <w14:srgbClr w14:val="FFFFFF"/>
                  </w14:solidFill>
                </w14:textFill>
              </w:rPr>
              <w:t>v0.2</w:t>
            </w:r>
          </w:p>
          <w:p>
            <w:pPr>
              <w:pStyle w:val="Default"/>
              <w:bidi w:val="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Score</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Fonts w:ascii="Arial" w:cs="Arial" w:hAnsi="Arial" w:eastAsia="Arial"/>
                <w:b w:val="1"/>
                <w:bCs w:val="1"/>
                <w:outline w:val="0"/>
                <w:color w:val="ffffff"/>
                <w:sz w:val="19"/>
                <w:szCs w:val="19"/>
                <w:u w:color="ffffff"/>
                <w:shd w:val="nil" w:color="auto" w:fill="auto"/>
                <w:rtl w:val="0"/>
                <w14:textFill>
                  <w14:solidFill>
                    <w14:srgbClr w14:val="FFFFFF"/>
                  </w14:solidFill>
                </w14:textFill>
              </w:rPr>
            </w:pPr>
            <w:r>
              <w:rPr>
                <w:rFonts w:ascii="Arial" w:hAnsi="Arial"/>
                <w:b w:val="1"/>
                <w:bCs w:val="1"/>
                <w:outline w:val="0"/>
                <w:color w:val="ffffff"/>
                <w:sz w:val="19"/>
                <w:szCs w:val="19"/>
                <w:u w:color="ffffff"/>
                <w:shd w:val="nil" w:color="auto" w:fill="auto"/>
                <w:rtl w:val="0"/>
                <w14:textFill>
                  <w14:solidFill>
                    <w14:srgbClr w14:val="FFFFFF"/>
                  </w14:solidFill>
                </w14:textFill>
              </w:rPr>
              <w:t>v1.0</w:t>
            </w:r>
          </w:p>
          <w:p>
            <w:pPr>
              <w:pStyle w:val="Default"/>
              <w:bidi w:val="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Score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What the sprint adds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 Introduction &amp; scope</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7.0</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9.0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Explicit scoring narrative; audience completeness; explicit scope table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2. Architectural overview</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7d5700"/>
                <w:sz w:val="20"/>
                <w:szCs w:val="20"/>
                <w:u w:color="7d5700"/>
                <w:shd w:val="nil" w:color="auto" w:fill="auto"/>
                <w:rtl w:val="0"/>
                <w14:textFill>
                  <w14:solidFill>
                    <w14:srgbClr w14:val="7D5700"/>
                  </w14:solidFill>
                </w14:textFill>
              </w:rPr>
              <w:t>4.0</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8.0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Integration layer, EDA, Hub fully described; diagram requirements specified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3. Detailed architecture</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7d5700"/>
                <w:sz w:val="20"/>
                <w:szCs w:val="20"/>
                <w:u w:color="7d5700"/>
                <w:shd w:val="nil" w:color="auto" w:fill="auto"/>
                <w:rtl w:val="0"/>
                <w14:textFill>
                  <w14:solidFill>
                    <w14:srgbClr w14:val="7D5700"/>
                  </w14:solidFill>
                </w14:textFill>
              </w:rPr>
              <w:t>3.5</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8.0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All [specify] fields replaced with instructional content and [INFRA TEAM] flags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 Technology stack</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7d5700"/>
                <w:sz w:val="20"/>
                <w:szCs w:val="20"/>
                <w:u w:color="7d5700"/>
                <w:shd w:val="nil" w:color="auto" w:fill="auto"/>
                <w:rtl w:val="0"/>
                <w14:textFill>
                  <w14:solidFill>
                    <w14:srgbClr w14:val="7D5700"/>
                  </w14:solidFill>
                </w14:textFill>
              </w:rPr>
              <w:t>4.0</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8.5</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Versions, vendors, licensing notes added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5. Automation standards</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7.5</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9.0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10 standards complete; business value KPIs added; governance model integrated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6. Security &amp; compliance</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7d5700"/>
                <w:sz w:val="20"/>
                <w:szCs w:val="20"/>
                <w:u w:color="7d5700"/>
                <w:shd w:val="nil" w:color="auto" w:fill="auto"/>
                <w:rtl w:val="0"/>
                <w14:textFill>
                  <w14:solidFill>
                    <w14:srgbClr w14:val="7D5700"/>
                  </w14:solidFill>
                </w14:textFill>
              </w:rPr>
              <w:t>4.0</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8.0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Compliance frameworks mapped; MFA/TLS/SSO requirements specified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7. Non-functional requirements</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7d5700"/>
                <w:sz w:val="20"/>
                <w:szCs w:val="20"/>
                <w:u w:color="7d5700"/>
                <w:shd w:val="nil" w:color="auto" w:fill="auto"/>
                <w:rtl w:val="0"/>
                <w14:textFill>
                  <w14:solidFill>
                    <w14:srgbClr w14:val="7D5700"/>
                  </w14:solidFill>
                </w14:textFill>
              </w:rPr>
              <w:t>2.5</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8.5</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All SLA targets, RTO/RPO, scaling thresholds defined with instructional values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8. Operational considerations</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7d5700"/>
                <w:sz w:val="20"/>
                <w:szCs w:val="20"/>
                <w:u w:color="7d5700"/>
                <w:shd w:val="nil" w:color="auto" w:fill="auto"/>
                <w:rtl w:val="0"/>
                <w14:textFill>
                  <w14:solidFill>
                    <w14:srgbClr w14:val="7D5700"/>
                  </w14:solidFill>
                </w14:textFill>
              </w:rPr>
              <w:t>3.0</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8.0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Monitoring tooling specified; backup/DR fully defined; catalog operations complete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9. Governance &amp; change management</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7d5700"/>
                <w:sz w:val="20"/>
                <w:szCs w:val="20"/>
                <w:u w:color="7d5700"/>
                <w:shd w:val="nil" w:color="auto" w:fill="auto"/>
                <w:rtl w:val="0"/>
                <w14:textFill>
                  <w14:solidFill>
                    <w14:srgbClr w14:val="7D5700"/>
                  </w14:solidFill>
                </w14:textFill>
              </w:rPr>
              <w:t>6.0</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9.0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Drift prevention framework; coverage scoring model; governance cadence fully defined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10. Production approval checklist</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8.0</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9.0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10 gates complete with evidence column; scoring rubric per gate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11. Implementation plan</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7d5700"/>
                <w:sz w:val="20"/>
                <w:szCs w:val="20"/>
                <w:u w:color="7d5700"/>
                <w:shd w:val="nil" w:color="auto" w:fill="auto"/>
                <w:rtl w:val="0"/>
                <w14:textFill>
                  <w14:solidFill>
                    <w14:srgbClr w14:val="7D5700"/>
                  </w14:solidFill>
                </w14:textFill>
              </w:rPr>
              <w:t>6.5</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8.5</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i w:val="1"/>
                <w:iCs w:val="1"/>
                <w:outline w:val="0"/>
                <w:color w:val="404040"/>
                <w:sz w:val="19"/>
                <w:szCs w:val="19"/>
                <w:u w:color="404040"/>
                <w:shd w:val="nil" w:color="auto" w:fill="auto"/>
                <w:rtl w:val="0"/>
                <w:lang w:val="en-US"/>
                <w14:textFill>
                  <w14:solidFill>
                    <w14:srgbClr w14:val="404040"/>
                  </w14:solidFill>
                </w14:textFill>
              </w:rPr>
              <w:t>Sprint tasks tied to score improvement; done definitions present</w:t>
            </w:r>
          </w:p>
        </w:tc>
      </w:tr>
      <w:tr>
        <w:tblPrEx>
          <w:shd w:val="clear" w:color="auto" w:fill="ced7e7"/>
        </w:tblPrEx>
        <w:trPr>
          <w:trHeight w:val="27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Overall EA Score</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2cc"/>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7d5700"/>
                <w:sz w:val="20"/>
                <w:szCs w:val="20"/>
                <w:u w:color="7d5700"/>
                <w:shd w:val="nil" w:color="auto" w:fill="auto"/>
                <w:rtl w:val="0"/>
                <w14:textFill>
                  <w14:solidFill>
                    <w14:srgbClr w14:val="7D5700"/>
                  </w14:solidFill>
                </w14:textFill>
              </w:rPr>
              <w:t>5.5</w:t>
            </w:r>
          </w:p>
        </w:tc>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75623"/>
                <w:sz w:val="20"/>
                <w:szCs w:val="20"/>
                <w:u w:color="375623"/>
                <w:shd w:val="nil" w:color="auto" w:fill="auto"/>
                <w:rtl w:val="0"/>
                <w14:textFill>
                  <w14:solidFill>
                    <w14:srgbClr w14:val="375623"/>
                  </w14:solidFill>
                </w14:textFill>
              </w:rPr>
              <w:t>8.2</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73"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What would push this to 9+: Embedding actual hostnames and IP addresses from the infrastructure team (currently instructional), inserting the rendered architecture diagrams, and completing the compliance framework mapping to specific MetLife policy numbers. These require information only available from internal infrastructure and compliance teams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flagged as [INFRA TEAM TO COMPLETE] and [COMPLIANCE TEAM TO COMPLETE] throughout this document.</w:t>
            </w:r>
          </w:p>
        </w:tc>
      </w:tr>
    </w:tbl>
    <w:p>
      <w:pPr>
        <w:pStyle w:val="Heading"/>
        <w:widowControl w:val="0"/>
      </w:pPr>
    </w:p>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lang w:val="fr-FR"/>
          <w14:textFill>
            <w14:solidFill>
              <w14:srgbClr w14:val="FFFFFF"/>
            </w14:solidFill>
          </w14:textFill>
        </w:rPr>
        <w:t>1. Introduction</w:t>
      </w: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1.1 Purpose</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 xml:space="preserve">This Enterprise Architecture Document defines the architecture, operational standards, and governance model for the Ansible Automation Platform (AAP) deployment at MetLife. It is the single authoritative reference for infrastructure automation </w:t>
      </w:r>
      <w:r>
        <w:rPr>
          <w:b w:val="0"/>
          <w:bCs w:val="0"/>
          <w:outline w:val="0"/>
          <w:color w:val="404040"/>
          <w:sz w:val="22"/>
          <w:szCs w:val="22"/>
          <w:u w:color="404040"/>
          <w:rtl w:val="0"/>
          <w:lang w:val="en-US"/>
          <w14:textFill>
            <w14:solidFill>
              <w14:srgbClr w14:val="404040"/>
            </w14:solidFill>
          </w14:textFill>
        </w:rPr>
        <w:t xml:space="preserve">— </w:t>
      </w:r>
      <w:r>
        <w:rPr>
          <w:b w:val="0"/>
          <w:bCs w:val="0"/>
          <w:outline w:val="0"/>
          <w:color w:val="404040"/>
          <w:sz w:val="22"/>
          <w:szCs w:val="22"/>
          <w:u w:color="404040"/>
          <w:rtl w:val="0"/>
          <w:lang w:val="en-US"/>
          <w14:textFill>
            <w14:solidFill>
              <w14:srgbClr w14:val="404040"/>
            </w14:solidFill>
          </w14:textFill>
        </w:rPr>
        <w:t>covering the physical and logical architecture of the platform, the ten Layer 4/5 standards that govern every automation running on it, the governance model that keeps coverage current, and the roadmap for closing the gap between perceived and actual automation coverage.</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This document bridges two concerns that must be read together: the platform architecture that hosts automation, and the standards framework that governs it. Neither is meaningful without the other.</w:t>
      </w:r>
    </w:p>
    <w:p>
      <w:pPr>
        <w:pStyle w:val="Heading 3"/>
        <w:spacing w:before="160" w:after="80"/>
      </w:pPr>
      <w:r>
        <w:rPr>
          <w:outline w:val="0"/>
          <w:color w:val="0f6e56"/>
          <w:u w:color="0f6e56"/>
          <w:rtl w:val="0"/>
          <w:lang w:val="en-US"/>
          <w14:textFill>
            <w14:solidFill>
              <w14:srgbClr w14:val="0F6E56"/>
            </w14:solidFill>
          </w14:textFill>
        </w:rPr>
        <w:t>How to use this document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Platform and infrastructure teams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fr-FR"/>
          <w14:textFill>
            <w14:solidFill>
              <w14:srgbClr w14:val="404040"/>
            </w14:solidFill>
          </w14:textFill>
        </w:rPr>
        <w:t>Sections 2</w:t>
      </w:r>
      <w:r>
        <w:rPr>
          <w:rFonts w:ascii="Arial" w:hAnsi="Arial" w:hint="default"/>
          <w:outline w:val="0"/>
          <w:color w:val="404040"/>
          <w:sz w:val="22"/>
          <w:szCs w:val="22"/>
          <w:u w:color="404040"/>
          <w:rtl w:val="0"/>
          <w14:textFill>
            <w14:solidFill>
              <w14:srgbClr w14:val="404040"/>
            </w14:solidFill>
          </w14:textFill>
        </w:rPr>
        <w:t>–</w:t>
      </w:r>
      <w:r>
        <w:rPr>
          <w:rFonts w:ascii="Arial" w:hAnsi="Arial"/>
          <w:outline w:val="0"/>
          <w:color w:val="404040"/>
          <w:sz w:val="22"/>
          <w:szCs w:val="22"/>
          <w:u w:color="404040"/>
          <w:rtl w:val="0"/>
          <w:lang w:val="en-US"/>
          <w14:textFill>
            <w14:solidFill>
              <w14:srgbClr w14:val="404040"/>
            </w14:solidFill>
          </w14:textFill>
        </w:rPr>
        <w:t>4 (architecture) and Section 10 (approval checklist)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Automation authors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Section 5 (standards) and Section 10 (checklist)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CoE and governance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Sections 8, 9, and 11</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Engineering leadership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Sections 1.2, 9.4, 9.5, and 11 (roadmap, maturity model, ROI)</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it-IT"/>
          <w14:textFill>
            <w14:solidFill>
              <w14:srgbClr w14:val="1F4E79"/>
            </w14:solidFill>
          </w14:textFill>
        </w:rPr>
        <w:t>1.2 Scope</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This document covers: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AAP platform architecture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control nodes, execution nodes, inventory, source control, access management, network/firewall</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Integration architecture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event bus, EDA, adapter patterns, decoupled integration design [Gap: 2.1, +A]</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Execution environment (EE) standardization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versioned immutable images, Hub registry [Gap: 2.2, +B]</w:t>
      </w:r>
    </w:p>
    <w:p>
      <w:pPr>
        <w:pStyle w:val="List Paragraph"/>
        <w:numPr>
          <w:ilvl w:val="0"/>
          <w:numId w:val="2"/>
        </w:numPr>
        <w:spacing w:after="60"/>
        <w:rPr>
          <w:sz w:val="22"/>
          <w:szCs w:val="22"/>
          <w:lang w:val="fr-FR"/>
        </w:rPr>
      </w:pPr>
      <w:r>
        <w:rPr>
          <w:rFonts w:ascii="Arial" w:hAnsi="Arial"/>
          <w:outline w:val="0"/>
          <w:color w:val="404040"/>
          <w:sz w:val="22"/>
          <w:szCs w:val="22"/>
          <w:u w:color="404040"/>
          <w:rtl w:val="0"/>
          <w:lang w:val="fr-FR"/>
          <w14:textFill>
            <w14:solidFill>
              <w14:srgbClr w14:val="404040"/>
            </w14:solidFill>
          </w14:textFill>
        </w:rPr>
        <w:t xml:space="preserve">Ten automation standards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the full Layer 4/5 framework including three new standards [Gap: 1.3, 3.2]</w:t>
      </w:r>
    </w:p>
    <w:p>
      <w:pPr>
        <w:pStyle w:val="List Paragraph"/>
        <w:numPr>
          <w:ilvl w:val="0"/>
          <w:numId w:val="2"/>
        </w:numPr>
        <w:spacing w:after="60"/>
        <w:rPr>
          <w:sz w:val="22"/>
          <w:szCs w:val="22"/>
          <w:lang w:val="it-IT"/>
        </w:rPr>
      </w:pPr>
      <w:r>
        <w:rPr>
          <w:rFonts w:ascii="Arial" w:hAnsi="Arial"/>
          <w:outline w:val="0"/>
          <w:color w:val="404040"/>
          <w:sz w:val="22"/>
          <w:szCs w:val="22"/>
          <w:u w:color="404040"/>
          <w:rtl w:val="0"/>
          <w:lang w:val="it-IT"/>
          <w14:textFill>
            <w14:solidFill>
              <w14:srgbClr w14:val="404040"/>
            </w14:solidFill>
          </w14:textFill>
        </w:rPr>
        <w:t xml:space="preserve">Automation Catalog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discoverability, lifecycle tracking, dependency management [Gap: 3.1, 3.3, +C]</w:t>
      </w:r>
    </w:p>
    <w:p>
      <w:pPr>
        <w:pStyle w:val="List Paragraph"/>
        <w:numPr>
          <w:ilvl w:val="0"/>
          <w:numId w:val="2"/>
        </w:numPr>
        <w:spacing w:after="60"/>
        <w:rPr>
          <w:sz w:val="22"/>
          <w:szCs w:val="22"/>
          <w:lang w:val="pt-PT"/>
        </w:rPr>
      </w:pPr>
      <w:r>
        <w:rPr>
          <w:rFonts w:ascii="Arial" w:hAnsi="Arial"/>
          <w:outline w:val="0"/>
          <w:color w:val="404040"/>
          <w:sz w:val="22"/>
          <w:szCs w:val="22"/>
          <w:u w:color="404040"/>
          <w:rtl w:val="0"/>
          <w:lang w:val="pt-PT"/>
          <w14:textFill>
            <w14:solidFill>
              <w14:srgbClr w14:val="404040"/>
            </w14:solidFill>
          </w14:textFill>
        </w:rPr>
        <w:t xml:space="preserve">Governance model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classification, lifecycle, approval gates, change control, ROI measurement, coverage scoring [Gap: 1.1, 1.2, 1.3]</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Coverage scoring model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14:textFill>
            <w14:solidFill>
              <w14:srgbClr w14:val="404040"/>
            </w14:solidFill>
          </w14:textFill>
        </w:rPr>
        <w:t>0</w:t>
      </w:r>
      <w:r>
        <w:rPr>
          <w:rFonts w:ascii="Arial" w:hAnsi="Arial" w:hint="default"/>
          <w:outline w:val="0"/>
          <w:color w:val="404040"/>
          <w:sz w:val="22"/>
          <w:szCs w:val="22"/>
          <w:u w:color="404040"/>
          <w:rtl w:val="0"/>
          <w14:textFill>
            <w14:solidFill>
              <w14:srgbClr w14:val="404040"/>
            </w14:solidFill>
          </w14:textFill>
        </w:rPr>
        <w:t>–</w:t>
      </w:r>
      <w:r>
        <w:rPr>
          <w:rFonts w:ascii="Arial" w:hAnsi="Arial"/>
          <w:outline w:val="0"/>
          <w:color w:val="404040"/>
          <w:sz w:val="22"/>
          <w:szCs w:val="22"/>
          <w:u w:color="404040"/>
          <w:rtl w:val="0"/>
          <w:lang w:val="en-US"/>
          <w14:textFill>
            <w14:solidFill>
              <w14:srgbClr w14:val="404040"/>
            </w14:solidFill>
          </w14:textFill>
        </w:rPr>
        <w:t>4 completeness and operability dimensions, drift prevention framework [Gap: 1.2]</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Automation value dashboard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KPIs, data pipeline design, three-tier audience model [Gap: 1.1]</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Automation maturity model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five-level domain assessment [Gap: +D]</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Skills and enablement framework [Gap: 4.1, 4.2, 4.3]</w:t>
      </w:r>
    </w:p>
    <w:p>
      <w:pPr>
        <w:pStyle w:val="List Paragraph"/>
        <w:spacing w:after="60"/>
      </w:pPr>
    </w:p>
    <w:p>
      <w:pPr>
        <w:pStyle w:val="List Paragraph"/>
        <w:spacing w:after="60"/>
      </w:pPr>
      <w:r>
        <w:rPr>
          <w:rFonts w:ascii="Arial" w:hAnsi="Arial"/>
          <w:i w:val="1"/>
          <w:iCs w:val="1"/>
          <w:outline w:val="0"/>
          <w:color w:val="808080"/>
          <w:sz w:val="22"/>
          <w:szCs w:val="22"/>
          <w:u w:color="808080"/>
          <w:rtl w:val="0"/>
          <w:lang w:val="en-US"/>
          <w14:textFill>
            <w14:solidFill>
              <w14:srgbClr w14:val="808080"/>
            </w14:solidFill>
          </w14:textFill>
        </w:rPr>
        <w:t>Out of scope: Individual playbook implementations, business application automation logic, ServiceNow workflow design.</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s-ES_tradnl"/>
          <w14:textFill>
            <w14:solidFill>
              <w14:srgbClr w14:val="1F4E79"/>
            </w14:solidFill>
          </w14:textFill>
        </w:rPr>
        <w:t>1.3 Audience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2880"/>
        <w:gridCol w:w="2880"/>
      </w:tblGrid>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s-ES_tradnl"/>
                <w14:textFill>
                  <w14:solidFill>
                    <w14:srgbClr w14:val="FFFFFF"/>
                  </w14:solidFill>
                </w14:textFill>
              </w:rPr>
              <w:t>Audience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Primary Sections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How Often to Reference</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Infrastructure Engineering &amp; Operations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2, 3, 4, 5, 10</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Every automation authoring cycle</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Platform &amp; Network Architects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2, 3, 4, 5.8, 5.9, 7</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Every platform change</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Security &amp; Compliance Teams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3.4, 6, 7</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Quarterly review</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Automation Governance / CoE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5, 6, 8, 9, 10, 11</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Monthly</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Team Members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1, 2, 4, 11.4</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Onboarding</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Audit &amp; Risk</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6, 7, 9</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Annual or on request</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Engineering Leadership</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1.2, 9.4, 9.5, 11</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Quarterly</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1.4 Document Overview</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fr-FR"/>
          <w14:textFill>
            <w14:solidFill>
              <w14:srgbClr w14:val="404040"/>
            </w14:solidFill>
          </w14:textFill>
        </w:rPr>
        <w:t>Sections 2</w:t>
      </w:r>
      <w:r>
        <w:rPr>
          <w:b w:val="0"/>
          <w:bCs w:val="0"/>
          <w:outline w:val="0"/>
          <w:color w:val="404040"/>
          <w:sz w:val="22"/>
          <w:szCs w:val="22"/>
          <w:u w:color="404040"/>
          <w:rtl w:val="0"/>
          <w14:textFill>
            <w14:solidFill>
              <w14:srgbClr w14:val="404040"/>
            </w14:solidFill>
          </w14:textFill>
        </w:rPr>
        <w:t>–</w:t>
      </w:r>
      <w:r>
        <w:rPr>
          <w:b w:val="0"/>
          <w:bCs w:val="0"/>
          <w:outline w:val="0"/>
          <w:color w:val="404040"/>
          <w:sz w:val="22"/>
          <w:szCs w:val="22"/>
          <w:u w:color="404040"/>
          <w:rtl w:val="0"/>
          <w:lang w:val="en-US"/>
          <w14:textFill>
            <w14:solidFill>
              <w14:srgbClr w14:val="404040"/>
            </w14:solidFill>
          </w14:textFill>
        </w:rPr>
        <w:t>4 describe the platform architecture. Section 5 defines ten automation standards. Sections 6</w:t>
      </w:r>
      <w:r>
        <w:rPr>
          <w:b w:val="0"/>
          <w:bCs w:val="0"/>
          <w:outline w:val="0"/>
          <w:color w:val="404040"/>
          <w:sz w:val="22"/>
          <w:szCs w:val="22"/>
          <w:u w:color="404040"/>
          <w:rtl w:val="0"/>
          <w14:textFill>
            <w14:solidFill>
              <w14:srgbClr w14:val="404040"/>
            </w14:solidFill>
          </w14:textFill>
        </w:rPr>
        <w:t>–</w:t>
      </w:r>
      <w:r>
        <w:rPr>
          <w:b w:val="0"/>
          <w:bCs w:val="0"/>
          <w:outline w:val="0"/>
          <w:color w:val="404040"/>
          <w:sz w:val="22"/>
          <w:szCs w:val="22"/>
          <w:u w:color="404040"/>
          <w:rtl w:val="0"/>
          <w:lang w:val="en-US"/>
          <w14:textFill>
            <w14:solidFill>
              <w14:srgbClr w14:val="404040"/>
            </w14:solidFill>
          </w14:textFill>
        </w:rPr>
        <w:t>7 address security, compliance, and non-functional requirements. Section 8 covers operational considerations including the Automation Catalog and value dashboard. Section 9 covers governance, including the gap remediation roadmap, coverage scoring model, drift prevention framework, and maturity model. Section 10 is the ten-gate production approval checklist. Section 11 is the implementation plan. Sections 12</w:t>
      </w:r>
      <w:r>
        <w:rPr>
          <w:b w:val="0"/>
          <w:bCs w:val="0"/>
          <w:outline w:val="0"/>
          <w:color w:val="404040"/>
          <w:sz w:val="22"/>
          <w:szCs w:val="22"/>
          <w:u w:color="404040"/>
          <w:rtl w:val="0"/>
          <w14:textFill>
            <w14:solidFill>
              <w14:srgbClr w14:val="404040"/>
            </w14:solidFill>
          </w14:textFill>
        </w:rPr>
        <w:t>–</w:t>
      </w:r>
      <w:r>
        <w:rPr>
          <w:b w:val="0"/>
          <w:bCs w:val="0"/>
          <w:outline w:val="0"/>
          <w:color w:val="404040"/>
          <w:sz w:val="22"/>
          <w:szCs w:val="22"/>
          <w:u w:color="404040"/>
          <w:rtl w:val="0"/>
          <w:lang w:val="en-US"/>
          <w14:textFill>
            <w14:solidFill>
              <w14:srgbClr w14:val="404040"/>
            </w14:solidFill>
          </w14:textFill>
        </w:rPr>
        <w:t>13 provide the glossary and references.</w:t>
      </w:r>
    </w:p>
    <w:p>
      <w:pPr>
        <w:pStyle w:val="Heading 2"/>
        <w:pBdr>
          <w:top w:val="nil"/>
          <w:left w:val="nil"/>
          <w:bottom w:val="single" w:color="2e75b6" w:sz="4" w:space="0" w:shadow="0" w:frame="0"/>
          <w:right w:val="nil"/>
        </w:pBdr>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lang w:val="en-US"/>
          <w14:textFill>
            <w14:solidFill>
              <w14:srgbClr w14:val="FFFFFF"/>
            </w14:solidFill>
          </w14:textFill>
        </w:rPr>
        <w:t>2. Architectural Overview</w:t>
      </w: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2.1 High-Level Architecture Diagram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96"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Arial" w:cs="Arial" w:hAnsi="Arial" w:eastAsia="Arial"/>
                <w:i w:val="1"/>
                <w:iCs w:val="1"/>
                <w:outline w:val="0"/>
                <w:color w:val="404040"/>
                <w:sz w:val="20"/>
                <w:szCs w:val="20"/>
                <w:u w:color="404040"/>
                <w:shd w:val="nil" w:color="auto" w:fill="auto"/>
                <w:rtl w:val="0"/>
                <w14:textFill>
                  <w14:solidFill>
                    <w14:srgbClr w14:val="404040"/>
                  </w14:solidFill>
                </w14:textFill>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[DIAGRAM REQUIRED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INFRA TEAM TO COMPLETE]</w:t>
            </w:r>
          </w:p>
          <w:p>
            <w:pPr>
              <w:pStyle w:val="Default"/>
              <w:bidi w:val="0"/>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Insert the updated AAP architecture diagram here. The diagram must include: 3 load-balanced control nodes behind the load balancer; organization-scoped execution nodes; Integration Layer / API Gateway as entry point for all external triggers; EDA Controller connected to Integration Layer and AAP; Automation Hub connected to execution nodes; Azure DevOps, Satellite, CMDB, CyberArk, Key Vault, and AD connections. Note: This is a representative sample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not the full landscape.</w:t>
            </w:r>
          </w:p>
        </w:tc>
      </w:tr>
    </w:tbl>
    <w:p>
      <w:pPr>
        <w:pStyle w:val="Heading 2"/>
        <w:widowControl w:val="0"/>
      </w:pPr>
    </w:p>
    <w:p>
      <w:pPr>
        <w:pStyle w:val="Heading 2"/>
        <w:widowControl w:val="0"/>
      </w:pPr>
    </w:p>
    <w:p>
      <w:pPr>
        <w:pStyle w:val="Heading 2"/>
        <w:widowControl w:val="0"/>
      </w:pPr>
      <w:r>
        <w:rPr>
          <w:b w:val="0"/>
          <w:bCs w:val="0"/>
          <w:outline w:val="0"/>
          <w:color w:val="404040"/>
          <w:sz w:val="22"/>
          <w:szCs w:val="22"/>
          <w:u w:color="404040"/>
          <w:rtl w:val="0"/>
          <w:lang w:val="en-US"/>
          <w14:textFill>
            <w14:solidFill>
              <w14:srgbClr w14:val="404040"/>
            </w14:solidFill>
          </w14:textFill>
        </w:rPr>
        <w:t>Key architectural principles: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Load-balanced control plane across 3 control nodes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no single point of failure at the dashboard and API tier</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Organization-scoped execution node isolation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each AAP organization runs jobs on dedicated nodes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Centralized source control via Azure DevOps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all code versioned and pipeline-gated</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Dual inventory sourcing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Red Hat Satellite and ServiceNow CMDB via native AAP inventory plugins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Identity-driven access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AD group membership determines AAP organization assignment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Integration abstraction layer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no external system calls AAP's API directly; all triggers pass through the integration layer [Gap: 2.1]</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Versioned execution environments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all automation declares a specific immutable EE image from Automation Hub [Gap: 2.2, +B]</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2.2 Component Descriptions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4680"/>
        <w:gridCol w:w="2280"/>
      </w:tblGrid>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Component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Description</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Version / Notes</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AAP Dashboard</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Web UI at aap.metlife.com. Primary operator interface for job execution, scheduling, and monitoring.</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specify AAP version]</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Control Nodes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3)</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Load-balanced entry points for job dispatch, API, and dashboard. Three nodes eliminate single-point-of-failure.</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specify hostnames]</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Execution Nodes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Dedicated per AAP organization. Isolate job execution and load-balance jobs per environment.</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specify count per org]</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nl-NL"/>
                <w14:textFill>
                  <w14:solidFill>
                    <w14:srgbClr w14:val="404040"/>
                  </w14:solidFill>
                </w14:textFill>
              </w:rPr>
              <w:t>Azure DevOps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Ansible code repositories. Source of truth for all automation code and pipeline gates.</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MetLife-Global/AIOPS org</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Red Hat Satellite</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Primary inventory source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managed host inventory and patch state. Native AAP inventory plugin.</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specify version]</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ServiceNow CMDB</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Secondary inventory source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CI and asset data. Native AAP ServiceNow inventory plugin.</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specify instance]</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Active Directory</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Identity and access control. Group membership determines AAP organization assignment.</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MetLife corporate AD</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Load Balancer</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Distributes user sessions and API calls across the 3 control nodes.</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specify product/vendor]</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Public Code Dev Host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Shared platform for writing Ansible code. MUST NEVER be targeted by any playbook or Job Template.</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Code authoring only</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Layer [New v0.2]</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Event bus / API gateway abstracting AAP from all external systems. All triggers authenticated, validated, and normalized before reaching AAP.</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specify product]</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Automation Hub [New v0.2]</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Private Red Hat Automation Hub. Hosts approved EE images, shared Ansible collections, and the automation catalog.</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Red Hat Automation Hub 2.x</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EDA Controller [New v0.2]</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Red Hat Event-Driven Ansible. Consumes event rulebooks and triggers AAP job templates from operational signals.</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Red Hat EDA 2.x</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2.3 Data Flow &amp; Integration Points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33"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Arial" w:cs="Arial" w:hAnsi="Arial" w:eastAsia="Arial"/>
                <w:i w:val="1"/>
                <w:iCs w:val="1"/>
                <w:outline w:val="0"/>
                <w:color w:val="404040"/>
                <w:sz w:val="20"/>
                <w:szCs w:val="20"/>
                <w:u w:color="404040"/>
                <w:shd w:val="nil" w:color="auto" w:fill="auto"/>
                <w:rtl w:val="0"/>
                <w14:textFill>
                  <w14:solidFill>
                    <w14:srgbClr w14:val="404040"/>
                  </w14:solidFill>
                </w14:textFill>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[DIAGRAM REQUIRED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INFRA TEAM TO COMPLETE]</w:t>
            </w:r>
          </w:p>
          <w:p>
            <w:pPr>
              <w:pStyle w:val="Default"/>
              <w:bidi w:val="0"/>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Insert updated data flow diagram showing: authentication path (user </w:t>
            </w:r>
            <w:r>
              <w:rPr>
                <w:rFonts w:ascii="Arial" w:hAnsi="Arial" w:hint="default"/>
                <w:i w:val="1"/>
                <w:iCs w:val="1"/>
                <w:outline w:val="0"/>
                <w:color w:val="404040"/>
                <w:sz w:val="20"/>
                <w:szCs w:val="20"/>
                <w:u w:color="404040"/>
                <w:shd w:val="nil" w:color="auto" w:fill="auto"/>
                <w:rtl w:val="0"/>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14:textFill>
                  <w14:solidFill>
                    <w14:srgbClr w14:val="404040"/>
                  </w14:solidFill>
                </w14:textFill>
              </w:rPr>
              <w:t xml:space="preserve">AD </w:t>
            </w:r>
            <w:r>
              <w:rPr>
                <w:rFonts w:ascii="Arial" w:hAnsi="Arial" w:hint="default"/>
                <w:i w:val="1"/>
                <w:iCs w:val="1"/>
                <w:outline w:val="0"/>
                <w:color w:val="404040"/>
                <w:sz w:val="20"/>
                <w:szCs w:val="20"/>
                <w:u w:color="404040"/>
                <w:shd w:val="nil" w:color="auto" w:fill="auto"/>
                <w:rtl w:val="0"/>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AAP), inventory path (Satellite/CMDB </w:t>
            </w:r>
            <w:r>
              <w:rPr>
                <w:rFonts w:ascii="Arial" w:hAnsi="Arial" w:hint="default"/>
                <w:i w:val="1"/>
                <w:iCs w:val="1"/>
                <w:outline w:val="0"/>
                <w:color w:val="404040"/>
                <w:sz w:val="20"/>
                <w:szCs w:val="20"/>
                <w:u w:color="404040"/>
                <w:shd w:val="nil" w:color="auto" w:fill="auto"/>
                <w:rtl w:val="0"/>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AAP via plugins), code path (Azure DevOps </w:t>
            </w:r>
            <w:r>
              <w:rPr>
                <w:rFonts w:ascii="Arial" w:hAnsi="Arial" w:hint="default"/>
                <w:i w:val="1"/>
                <w:iCs w:val="1"/>
                <w:outline w:val="0"/>
                <w:color w:val="404040"/>
                <w:sz w:val="20"/>
                <w:szCs w:val="20"/>
                <w:u w:color="404040"/>
                <w:shd w:val="nil" w:color="auto" w:fill="auto"/>
                <w:rtl w:val="0"/>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AAP), event-driven path (external system </w:t>
            </w:r>
            <w:r>
              <w:rPr>
                <w:rFonts w:ascii="Arial" w:hAnsi="Arial" w:hint="default"/>
                <w:i w:val="1"/>
                <w:iCs w:val="1"/>
                <w:outline w:val="0"/>
                <w:color w:val="404040"/>
                <w:sz w:val="20"/>
                <w:szCs w:val="20"/>
                <w:u w:color="404040"/>
                <w:shd w:val="nil" w:color="auto" w:fill="auto"/>
                <w:rtl w:val="0"/>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Integration Layer </w:t>
            </w:r>
            <w:r>
              <w:rPr>
                <w:rFonts w:ascii="Arial" w:hAnsi="Arial" w:hint="default"/>
                <w:i w:val="1"/>
                <w:iCs w:val="1"/>
                <w:outline w:val="0"/>
                <w:color w:val="404040"/>
                <w:sz w:val="20"/>
                <w:szCs w:val="20"/>
                <w:u w:color="404040"/>
                <w:shd w:val="nil" w:color="auto" w:fill="auto"/>
                <w:rtl w:val="0"/>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pt-PT"/>
                <w14:textFill>
                  <w14:solidFill>
                    <w14:srgbClr w14:val="404040"/>
                  </w14:solidFill>
                </w14:textFill>
              </w:rPr>
              <w:t xml:space="preserve">EDA </w:t>
            </w:r>
            <w:r>
              <w:rPr>
                <w:rFonts w:ascii="Arial" w:hAnsi="Arial" w:hint="default"/>
                <w:i w:val="1"/>
                <w:iCs w:val="1"/>
                <w:outline w:val="0"/>
                <w:color w:val="404040"/>
                <w:sz w:val="20"/>
                <w:szCs w:val="20"/>
                <w:u w:color="404040"/>
                <w:shd w:val="nil" w:color="auto" w:fill="auto"/>
                <w:rtl w:val="0"/>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AAP), and catalog registration path (CI pipeline </w:t>
            </w:r>
            <w:r>
              <w:rPr>
                <w:rFonts w:ascii="Arial" w:hAnsi="Arial" w:hint="default"/>
                <w:i w:val="1"/>
                <w:iCs w:val="1"/>
                <w:outline w:val="0"/>
                <w:color w:val="404040"/>
                <w:sz w:val="20"/>
                <w:szCs w:val="20"/>
                <w:u w:color="404040"/>
                <w:shd w:val="nil" w:color="auto" w:fill="auto"/>
                <w:rtl w:val="0"/>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catalog API on every promotion).</w:t>
            </w:r>
          </w:p>
        </w:tc>
      </w:tr>
    </w:tbl>
    <w:p>
      <w:pPr>
        <w:pStyle w:val="Heading 2"/>
        <w:widowControl w:val="0"/>
      </w:pPr>
    </w:p>
    <w:p>
      <w:pPr>
        <w:pStyle w:val="Heading 2"/>
        <w:widowControl w:val="0"/>
      </w:pPr>
    </w:p>
    <w:p>
      <w:pPr>
        <w:pStyle w:val="Heading 2"/>
        <w:widowControl w:val="0"/>
      </w:pPr>
      <w:r>
        <w:rPr>
          <w:b w:val="0"/>
          <w:bCs w:val="0"/>
          <w:outline w:val="0"/>
          <w:color w:val="404040"/>
          <w:sz w:val="22"/>
          <w:szCs w:val="22"/>
          <w:u w:color="404040"/>
          <w:rtl w:val="0"/>
          <w:lang w:val="en-US"/>
          <w14:textFill>
            <w14:solidFill>
              <w14:srgbClr w14:val="404040"/>
            </w14:solidFill>
          </w14:textFill>
        </w:rPr>
        <w:t>Integration flow summary: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Authentication: Users authenticate via AD. SSO via SAML 2.0 [INFRA TEAM: confirm]. Group membership determines organization in AAP.</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Inventory: AAP pulls dynamic inventory from Satellite and ServiceNow CMDB at job runtime via native inventory plugins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not custom scripts. Sync frequency: every 30 minutes from Satellite, every 60 minutes from CMDB.</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Code: Job Templates pull playbooks from Azure DevOps at execution time. All code version-controlled and pipeline-gated through the full 10-gate checklist.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Execution: Control nodes dispatch to the relevant organization's dedicated execution nodes. Nodes connect to targets via SSH/22 or WinRM/5985</w:t>
      </w:r>
      <w:r>
        <w:rPr>
          <w:rFonts w:ascii="Arial" w:hAnsi="Arial" w:hint="default"/>
          <w:outline w:val="0"/>
          <w:color w:val="404040"/>
          <w:sz w:val="22"/>
          <w:szCs w:val="22"/>
          <w:u w:color="404040"/>
          <w:rtl w:val="0"/>
          <w14:textFill>
            <w14:solidFill>
              <w14:srgbClr w14:val="404040"/>
            </w14:solidFill>
          </w14:textFill>
        </w:rPr>
        <w:t>–</w:t>
      </w:r>
      <w:r>
        <w:rPr>
          <w:rFonts w:ascii="Arial" w:hAnsi="Arial"/>
          <w:outline w:val="0"/>
          <w:color w:val="404040"/>
          <w:sz w:val="22"/>
          <w:szCs w:val="22"/>
          <w:u w:color="404040"/>
          <w:rtl w:val="0"/>
          <w14:textFill>
            <w14:solidFill>
              <w14:srgbClr w14:val="404040"/>
            </w14:solidFill>
          </w14:textFill>
        </w:rPr>
        <w:t>5986.</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Event-driven trigger path: External systems publish events to the Integration Layer. The Layer authenticates the event, validates the payload schema, and forwards to the EDA Controller. EDA evaluates rulebooks and triggers AAP job templates. No external system calls AAP's API directly.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Catalog registration: On every successful production promotion, the CI pipeline calls the catalog API to create or update the asset's catalog entry.</w:t>
      </w:r>
    </w:p>
    <w:p>
      <w:pPr>
        <w:pStyle w:val="List Paragraph"/>
        <w:spacing w:after="60"/>
      </w:pPr>
    </w:p>
    <w:p>
      <w:pPr>
        <w:pStyle w:val="List Paragraph"/>
        <w:spacing w:after="60"/>
      </w:pPr>
      <w:r>
        <w:rPr>
          <w:rFonts w:ascii="Arial Unicode MS" w:cs="Arial Unicode MS" w:hAnsi="Arial Unicode MS" w:eastAsia="Arial Unicode MS"/>
          <w:b w:val="0"/>
          <w:bCs w:val="0"/>
          <w:i w:val="0"/>
          <w:iCs w:val="0"/>
        </w:rPr>
        <w:br w:type="page"/>
      </w:r>
    </w:p>
    <w:p>
      <w:pPr>
        <w:pStyle w:val="Heading"/>
        <w:shd w:val="clear" w:color="auto" w:fill="1f4e79"/>
      </w:pPr>
      <w:r>
        <w:rPr>
          <w:outline w:val="0"/>
          <w:color w:val="ffffff"/>
          <w:u w:color="ffffff"/>
          <w:rtl w:val="0"/>
          <w:lang w:val="en-US"/>
          <w14:textFill>
            <w14:solidFill>
              <w14:srgbClr w14:val="FFFFFF"/>
            </w14:solidFill>
          </w14:textFill>
        </w:rPr>
        <w:t>3. Detailed Architecture</w:t>
      </w: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3.1 Application Architecture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4400"/>
        <w:gridCol w:w="21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Attribute</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Required Value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Status</w:t>
            </w:r>
          </w:p>
        </w:tc>
      </w:tr>
      <w:tr>
        <w:tblPrEx>
          <w:shd w:val="clear" w:color="auto" w:fill="ced7e7"/>
        </w:tblPrEx>
        <w:trPr>
          <w:trHeight w:val="742"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Platform</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Ansible Automation Platform (AAP)</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confirm version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target AAP 2.4+]</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Dashboard URL</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aap.metlife.com</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Confirmed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Organization model</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Each AD group maps to a named AAP organization with dedicated execution resources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Confirmed</w:t>
            </w:r>
          </w:p>
        </w:tc>
      </w:tr>
      <w:tr>
        <w:tblPrEx>
          <w:shd w:val="clear" w:color="auto" w:fill="ced7e7"/>
        </w:tblPrEx>
        <w:trPr>
          <w:trHeight w:val="742"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Job Template scope</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Scoped per organization. Cross-org access requires explicit permission grants approved by CoE.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Confirmed</w:t>
            </w:r>
          </w:p>
        </w:tc>
      </w:tr>
      <w:tr>
        <w:tblPrEx>
          <w:shd w:val="clear" w:color="auto" w:fill="ced7e7"/>
        </w:tblPrEx>
        <w:trPr>
          <w:trHeight w:val="742"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Credential vault</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CyberArk (privileged accounts) and Azure Key Vault (service credentials). Dynamic retrieval only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static embedding.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by Secured by Design</w:t>
            </w:r>
          </w:p>
        </w:tc>
      </w:tr>
      <w:tr>
        <w:tblPrEx>
          <w:shd w:val="clear" w:color="auto" w:fill="ced7e7"/>
        </w:tblPrEx>
        <w:trPr>
          <w:trHeight w:val="742"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Notification integration</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Job failure notifications to ServiceNow (incident creation) and Microsoft Teams (ops channel). [INFRA TEAM: confirm channels]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To be configured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Webhook / event triggers</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Via EDA Controller and Integration Layer only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direct webhook to AAP API is prohibited.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by Integration Architecture standard</w:t>
            </w:r>
          </w:p>
        </w:tc>
      </w:tr>
      <w:tr>
        <w:tblPrEx>
          <w:shd w:val="clear" w:color="auto" w:fill="ced7e7"/>
        </w:tblPrEx>
        <w:trPr>
          <w:trHeight w:val="742"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Execution environments</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job templates must declare a specific versioned EE from Automation Hub. Default EE is blocked by pipeline gate.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by EE Standardization standard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SSO</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SAML 2.0 integration with MetLife AD. [INFRA TEAM: confirm IdP configuration]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To be confirmed</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3.2 Infrastructure Architecture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8"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[INFRA TEAM TO COMPLETE]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Populate all hostnames, IP addresses, form factors, and specifications in the table below. All entries marked [INFRA TEAM] must be completed before this document reaches a score of 9+.</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1400"/>
        <w:gridCol w:w="1200"/>
        <w:gridCol w:w="1300"/>
        <w:gridCol w:w="1560"/>
        <w:gridCol w:w="1900"/>
      </w:tblGrid>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Server Role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Hostname</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IP Address</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a-DK"/>
                <w14:textFill>
                  <w14:solidFill>
                    <w14:srgbClr w14:val="FFFFFF"/>
                  </w14:solidFill>
                </w14:textFill>
              </w:rPr>
              <w:t>Form Factor</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CPU / RAM / Disk</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Notes</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Control Node 1</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Physical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Load balanced</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Control Node 2</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Physical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Load balanced</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Control Node 3</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Physical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Load balanced</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Execution Node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Org A</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Physical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Dedicated per org</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Execution Node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Org B</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Physical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Dedicated per org</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nl-NL"/>
                <w14:textFill>
                  <w14:solidFill>
                    <w14:srgbClr w14:val="404040"/>
                  </w14:solidFill>
                </w14:textFill>
              </w:rPr>
              <w:t>AAP Database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Physical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 xml:space="preserve">PostgreSQL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primary + standby</w:t>
            </w:r>
          </w:p>
        </w:tc>
      </w:tr>
      <w:tr>
        <w:tblPrEx>
          <w:shd w:val="clear" w:color="auto" w:fill="ced7e7"/>
        </w:tblPrEx>
        <w:trPr>
          <w:trHeight w:val="742"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Public Code Dev Host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Physical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Code authoring ONLY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NEVER a playbook target</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Hub</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Physical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registry, collections, catalog</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EDA Controller</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Physical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Event-Driven Ansible</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Gateway</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Appliance</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API gateway / event bus</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Load Balancer</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 Appliance</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Distributes control node traffic</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5"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IMPORTANT: The Public Code Development Host is for writing Ansible code only. It must never be targeted by any playbook or Job Template. This applies even during testing and debugging.</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3.3 Network Architecture (including Firewall Rules)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8"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[DIAGRAM REQUIRED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INFRA TEAM TO COMPLETE]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Insert updated firewall traffic diagram. Must include the Integration Layer and EDA Controller paths added in v0.2 and show source/destination firewall zones.</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840"/>
        <w:gridCol w:w="840"/>
        <w:gridCol w:w="960"/>
        <w:gridCol w:w="2280"/>
        <w:gridCol w:w="2040"/>
      </w:tblGrid>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Traffic Flow</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Protocol</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pt-PT"/>
                <w14:textFill>
                  <w14:solidFill>
                    <w14:srgbClr w14:val="FFFFFF"/>
                  </w14:solidFill>
                </w14:textFill>
              </w:rPr>
              <w:t>Port(s)</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Direction</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Purpose</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Firewall Zone</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User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Load Balancer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s-ES_tradnl"/>
                <w14:textFill>
                  <w14:solidFill>
                    <w14:srgbClr w14:val="404040"/>
                  </w14:solidFill>
                </w14:textFill>
              </w:rPr>
              <w:t>Control Nodes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Dashboard and API access</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DMZ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Internal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 xml:space="preserve">Control Nodes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Execution Nodes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Internal</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Job dispatch via AAP receptor</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Internal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Execution Nodes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Linux Targets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SSH</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22</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Outbound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Playbook execution</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Managed</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Execution Nodes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Windows Targets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WinRM</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5985, 5986</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Outbound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Playbook execution</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Managed</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AAP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de-DE"/>
                <w14:textFill>
                  <w14:solidFill>
                    <w14:srgbClr w14:val="404040"/>
                  </w14:solidFill>
                </w14:textFill>
              </w:rPr>
              <w:t>Red Hat Satellite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Outbound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Inventory sync via plugin</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Internal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AAP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ServiceNow CMDB</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Outbound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Inventory sync via plugin</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External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AAP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nl-NL"/>
                <w14:textFill>
                  <w14:solidFill>
                    <w14:srgbClr w14:val="404040"/>
                  </w14:solidFill>
                </w14:textFill>
              </w:rPr>
              <w:t>Azure DevOps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Outbound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Code retrieval at execution time</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External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AAP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CyberArk</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Outbound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Credential retrieval at runtime</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Internal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AAP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Azure Key Vault</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Outbound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Credential retrieval at runtime</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External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AAP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de-DE"/>
                <w14:textFill>
                  <w14:solidFill>
                    <w14:srgbClr w14:val="404040"/>
                  </w14:solidFill>
                </w14:textFill>
              </w:rPr>
              <w:t>AD / LDAP</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LDAPS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636</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Outbound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Authentication and group sync</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Internal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External systems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Integration Gateway</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Inbound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external events and API calls</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External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DMZ</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Integration Gateway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AAP</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Internal</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Validated, normalized requests only</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DMZ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Internal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EDA Controller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AAP</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Internal</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Event-triggered job launches</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Internal</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Automation Hub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Execution Nodes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HTTPS</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443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Internal</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image pull at job start</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 xml:space="preserve">Internal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Internal</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3.4 Security Architecture</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Security architecture is governed by the Secured by Design standard (Section 5.2). Items marked [INFRA TEAM TO CONFIRM] are architectural requirements that must be validated as implemented before production promotion of any automation.</w:t>
      </w:r>
    </w:p>
    <w:p>
      <w:pPr>
        <w:pStyle w:val="Heading 2"/>
        <w:pBdr>
          <w:top w:val="nil"/>
          <w:left w:val="nil"/>
          <w:bottom w:val="single" w:color="2e75b6" w:sz="4"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5000"/>
        <w:gridCol w:w="2160"/>
      </w:tblGrid>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Control Area</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Required Implementation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Confirmation Status</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Authentication</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Active Directory via SAML 2.0 SSO. MFA required for all production access (hardware token or Microsoft Authenticator).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TO CONFIRM]</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Authorization</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RBAC via AD group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AAP organization mapping. Least privilege per automation identity. No shared accounts.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by Secured by Design</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Credential management</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CyberArk for privileged accounts. Azure Key Vault for service credentials. Dynamic retrieval only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static embedding in code, YAML, or environment variables.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by Secured by Design</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Secret masking</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automatically masks secrets injected via platform credential store. Secrets retrieved from external stores must be masked by the author before any log output.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Author obligation</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Audit logging</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AAP job logs forwarded to [INFRA TEAM: specify SIEM]. Retention: [COMPLIANCE TEAM: specify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recommend 12 months].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TO CONFIGURE]</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Secret scanning</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Azure DevOps pipeline scans all committed code for secret patterns before merge. Detected secrets block the PR automatically. No bypass allowed.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in CI pipeline</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Separation of duties</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High-risk automation requires a second approver who did not author the change. AAP workflow approval nodes enforce this for self-service flows.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by Secured by Design</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Environment isolation</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Production and non-production automation identities are separate AD service accounts with no cross-environment access.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by Secured by Design</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Encryption in transit</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TLS 1.2 minimum (TLS 1.3 preferred) on all control node communication. [INFRA TEAM TO CONFIRM current TLS version]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layer security</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inbound events to the Integration Gateway must use mTLS client certificates. Payload schema validation enforced. Unauthenticated requests rejected with 401.</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by Integration Architecture standard</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image security</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All EE images scanned for CVEs above CVSS 7.0 before publication to Automation Hub. Images are immutable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tagged with SHA digest.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by EE Standardization standard</w:t>
            </w:r>
          </w:p>
        </w:tc>
      </w:tr>
      <w:tr>
        <w:tblPrEx>
          <w:shd w:val="clear" w:color="auto" w:fill="ced7e7"/>
        </w:tblPrEx>
        <w:trPr>
          <w:trHeight w:val="74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Access review cadence</w:t>
            </w:r>
          </w:p>
        </w:tc>
        <w:tc>
          <w:tcPr>
            <w:tcW w:type="dxa" w:w="5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AD group memberships granting AAP access reviewed quarterly. Orphaned accounts removed within 30 days of departure.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[COMPLIANCE TEAM: confirm cadence]</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14:textFill>
            <w14:solidFill>
              <w14:srgbClr w14:val="FFFFFF"/>
            </w14:solidFill>
          </w14:textFill>
        </w:rPr>
        <w:t>4. Technology Stack</w:t>
      </w: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4.1 Software Components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5"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All version fields marked [INFRA TEAM] must be completed from the current infrastructure inventory. Version currency is required for security scanning and upgrade planning.</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400"/>
        <w:gridCol w:w="1920"/>
        <w:gridCol w:w="1440"/>
        <w:gridCol w:w="1200"/>
      </w:tblGrid>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Component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Product</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Version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Vendor</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Licensing Notes</w:t>
            </w:r>
          </w:p>
        </w:tc>
      </w:tr>
      <w:tr>
        <w:tblPrEx>
          <w:shd w:val="clear" w:color="auto" w:fill="ced7e7"/>
        </w:tblPrEx>
        <w:trPr>
          <w:trHeight w:val="126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platform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Ansible Automation Platform</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confirm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target 2.4+]</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Red Hat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Enterprise subscription. Includes Automation Hub, EDA.</w:t>
            </w:r>
          </w:p>
        </w:tc>
      </w:tr>
      <w:tr>
        <w:tblPrEx>
          <w:shd w:val="clear" w:color="auto" w:fill="ced7e7"/>
        </w:tblPrEx>
        <w:trPr>
          <w:trHeight w:val="126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Source control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nl-NL"/>
                <w14:textFill>
                  <w14:solidFill>
                    <w14:srgbClr w14:val="404040"/>
                  </w14:solidFill>
                </w14:textFill>
              </w:rPr>
              <w:t>Azure DevOps</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Cloud (Microsoft 365)</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Microsoft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Included in MetLife M365 Enterprise Agreement</w:t>
            </w:r>
          </w:p>
        </w:tc>
      </w:tr>
      <w:tr>
        <w:tblPrEx>
          <w:shd w:val="clear" w:color="auto" w:fill="ced7e7"/>
        </w:tblPrEx>
        <w:trPr>
          <w:trHeight w:val="126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Inventory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fr-FR"/>
                <w14:textFill>
                  <w14:solidFill>
                    <w14:srgbClr w14:val="404040"/>
                  </w14:solidFill>
                </w14:textFill>
              </w:rPr>
              <w:t>Linux/infrastructure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Red Hat Satellite</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confirm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target 6.x]</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Red Hat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Included in Red Hat infrastructure subscription</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Inventory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CMDB</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ServiceNow</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confirm instance]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ServiceNow</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Existing MetLife instance</w:t>
            </w:r>
          </w:p>
        </w:tc>
      </w:tr>
      <w:tr>
        <w:tblPrEx>
          <w:shd w:val="clear" w:color="auto" w:fill="ced7e7"/>
        </w:tblPrEx>
        <w:trPr>
          <w:trHeight w:val="126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Identity provider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Active Directory</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Windows Server [INFRA TEAM]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Microsoft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MetLife corporate AD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additional licensing</w:t>
            </w:r>
          </w:p>
        </w:tc>
      </w:tr>
      <w:tr>
        <w:tblPrEx>
          <w:shd w:val="clear" w:color="auto" w:fill="ced7e7"/>
        </w:tblPrEx>
        <w:trPr>
          <w:trHeight w:val="100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Credential management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privileged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CyberArk</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confirm version]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CyberArk</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Existing MetLife CyberArk license</w:t>
            </w:r>
          </w:p>
        </w:tc>
      </w:tr>
      <w:tr>
        <w:tblPrEx>
          <w:shd w:val="clear" w:color="auto" w:fill="ced7e7"/>
        </w:tblPrEx>
        <w:trPr>
          <w:trHeight w:val="100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Credential management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service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Azure Key Vault</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Azure PaaS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Microsoft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Included in MetLife Azure subscription</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Load balancer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specify product]</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Database (AAP backend)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PostgreSQL</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AAP 2.4 requires 13+]</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Open Source / bundled</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Bundled with AAP subscription</w:t>
            </w:r>
          </w:p>
        </w:tc>
      </w:tr>
      <w:tr>
        <w:tblPrEx>
          <w:shd w:val="clear" w:color="auto" w:fill="ced7e7"/>
        </w:tblPrEx>
        <w:trPr>
          <w:trHeight w:val="100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Observability / SIEM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specify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e.g., Splunk, Dynatrace]</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Existing MetLife enterprise agreement</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Hub (private)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Red Hat Automation Hub</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Bundled with AAP 2.x</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Red Hat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Included in AAP subscription</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EDA Controller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Red Hat Event-Driven Ansible</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Bundled with AAP 2.4+</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Red Hat</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Included in AAP 2.4+ subscription</w:t>
            </w:r>
          </w:p>
        </w:tc>
      </w:tr>
      <w:tr>
        <w:tblPrEx>
          <w:shd w:val="clear" w:color="auto" w:fill="ced7e7"/>
        </w:tblPrEx>
        <w:trPr>
          <w:trHeight w:val="100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gateway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specify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it-IT"/>
                <w14:textFill>
                  <w14:solidFill>
                    <w14:srgbClr w14:val="404040"/>
                  </w14:solidFill>
                </w14:textFill>
              </w:rPr>
              <w:t>e.g., Azure API Mgmt, MuleSoft]</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confirm licensing]</w:t>
            </w:r>
          </w:p>
        </w:tc>
      </w:tr>
      <w:tr>
        <w:tblPrEx>
          <w:shd w:val="clear" w:color="auto" w:fill="ced7e7"/>
        </w:tblPrEx>
        <w:trPr>
          <w:trHeight w:val="1530"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ITSM / Change management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ServiceNow</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Same as CMDB instance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ServiceNow</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Existing MetLife instance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ITSM + CMDB modules</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4.2 Hardware / Infrastructure Components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8"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Minimum specifications based on Red Hat AAP 2.4 sizing guidelines for a medium-scale deployment (up to 500 managed hosts per execution node, up to 200 concurrent jobs platform-wide). Validate against actual measured workload in first 90 days of production operation.</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1800"/>
        <w:gridCol w:w="1080"/>
        <w:gridCol w:w="2880"/>
        <w:gridCol w:w="1440"/>
      </w:tblGrid>
      <w:tr>
        <w:tblPrEx>
          <w:shd w:val="clear" w:color="auto" w:fill="ced7e7"/>
        </w:tblPrEx>
        <w:trPr>
          <w:trHeight w:val="47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Role</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a-DK"/>
                <w14:textFill>
                  <w14:solidFill>
                    <w14:srgbClr w14:val="FFFFFF"/>
                  </w14:solidFill>
                </w14:textFill>
              </w:rPr>
              <w:t>Form Factor</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Quantity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Min Spec (CPU / RAM / Disk)</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HA Configuration</w:t>
            </w:r>
          </w:p>
        </w:tc>
      </w:tr>
      <w:tr>
        <w:tblPrEx>
          <w:shd w:val="clear" w:color="auto" w:fill="ced7e7"/>
        </w:tblPrEx>
        <w:trPr>
          <w:trHeight w:val="74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nl-NL"/>
                <w14:textFill>
                  <w14:solidFill>
                    <w14:srgbClr w14:val="404040"/>
                  </w14:solidFill>
                </w14:textFill>
              </w:rPr>
              <w:t>Control nodes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(recommended) or Physical</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3</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4 vCPU / 16 GB RAM / 40 GB OS + 20 GB data</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Active-active behind load balancer</w:t>
            </w:r>
          </w:p>
        </w:tc>
      </w:tr>
      <w:tr>
        <w:tblPrEx>
          <w:shd w:val="clear" w:color="auto" w:fill="ced7e7"/>
        </w:tblPrEx>
        <w:trPr>
          <w:trHeight w:val="47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Execution nodes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(recommended)</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2+ per org</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2 vCPU / 8 GB RAM / 40 GB</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Active pool per organization</w:t>
            </w:r>
          </w:p>
        </w:tc>
      </w:tr>
      <w:tr>
        <w:tblPrEx>
          <w:shd w:val="clear" w:color="auto" w:fill="ced7e7"/>
        </w:tblPrEx>
        <w:trPr>
          <w:trHeight w:val="74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AAP database host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VM</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 primary + 1 standby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4 vCPU / 16 GB RAM / 100 GB</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Streaming replication to standby</w:t>
            </w:r>
          </w:p>
        </w:tc>
      </w:tr>
      <w:tr>
        <w:tblPrEx>
          <w:shd w:val="clear" w:color="auto" w:fill="ced7e7"/>
        </w:tblPrEx>
        <w:trPr>
          <w:trHeight w:val="47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Public code dev host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VM</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2 vCPU / 8 GB RAM / 40 GB</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Not HA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dev only, no SLA</w:t>
            </w:r>
          </w:p>
        </w:tc>
      </w:tr>
      <w:tr>
        <w:tblPrEx>
          <w:shd w:val="clear" w:color="auto" w:fill="ced7e7"/>
        </w:tblPrEx>
        <w:trPr>
          <w:trHeight w:val="742"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Load balancer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or appliance</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Active-passive or active-active</w:t>
            </w:r>
          </w:p>
        </w:tc>
      </w:tr>
      <w:tr>
        <w:tblPrEx>
          <w:shd w:val="clear" w:color="auto" w:fill="ced7e7"/>
        </w:tblPrEx>
        <w:trPr>
          <w:trHeight w:val="47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Hub</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VM</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 primary</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4 vCPU / 8 GB RAM / 500 GB (EE images)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confirm HA]</w:t>
            </w:r>
          </w:p>
        </w:tc>
      </w:tr>
      <w:tr>
        <w:tblPrEx>
          <w:shd w:val="clear" w:color="auto" w:fill="ced7e7"/>
        </w:tblPrEx>
        <w:trPr>
          <w:trHeight w:val="47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EDA Controller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VM</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 vCPU / 16 GB RAM / 40 GB</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confirm HA]</w:t>
            </w:r>
          </w:p>
        </w:tc>
      </w:tr>
      <w:tr>
        <w:tblPrEx>
          <w:shd w:val="clear" w:color="auto" w:fill="ced7e7"/>
        </w:tblPrEx>
        <w:trPr>
          <w:trHeight w:val="479" w:hRule="atLeast"/>
        </w:trPr>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gateway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VM or appliance</w:t>
            </w:r>
          </w:p>
        </w:tc>
        <w:tc>
          <w:tcPr>
            <w:tcW w:type="dxa" w:w="10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Active-passive minimum</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lang w:val="en-US"/>
          <w14:textFill>
            <w14:solidFill>
              <w14:srgbClr w14:val="FFFFFF"/>
            </w14:solidFill>
          </w14:textFill>
        </w:rPr>
        <w:t>5. Automation Standards Framework</w:t>
      </w:r>
    </w:p>
    <w:p>
      <w:pPr>
        <w:pStyle w:val="Heading"/>
        <w:shd w:val="clear" w:color="auto" w:fill="1f4e79"/>
      </w:pPr>
      <w:r>
        <w:rPr>
          <w:b w:val="0"/>
          <w:bCs w:val="0"/>
          <w:outline w:val="0"/>
          <w:color w:val="404040"/>
          <w:sz w:val="22"/>
          <w:szCs w:val="22"/>
          <w:u w:color="404040"/>
          <w:rtl w:val="0"/>
          <w:lang w:val="en-US"/>
          <w14:textFill>
            <w14:solidFill>
              <w14:srgbClr w14:val="404040"/>
            </w14:solidFill>
          </w14:textFill>
        </w:rPr>
        <w:t>The Automation Standards Framework defines how every automation running on this platform must be designed, built, tested, and operated. All ten standards are owned by the Automation Centre of Excellence and enforced through the ten-gate production approval checklist (Section 10). No automation reaches production without passing all applicable gates.</w:t>
      </w:r>
    </w:p>
    <w:p>
      <w:pPr>
        <w:pStyle w:val="Heading"/>
        <w:shd w:val="clear" w:color="auto" w:fill="1f4e79"/>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1440"/>
        <w:gridCol w:w="840"/>
        <w:gridCol w:w="1440"/>
        <w:gridCol w:w="2280"/>
      </w:tblGrid>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Standard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Owner</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Status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Gaps Addressed</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Score Impact</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5.1 Naming, Metadata, and Classification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1.3, 3.1, 3.3</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Operability dimension</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5.2 Secured by Design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1.3, 2.4</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Security score</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5.3 Safe Execution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1.3, 2.4</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Reliability score</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5.4 Idempotency and Re-runnable Behavior</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1.3, 2.4</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Reliability score</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5.5 Automatic Backout and Recovery</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1.3</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Recovery score</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5.6 Tested Before Production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1.2, 1.3</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Quality score</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5.7 Observability, Logging, and Reportability</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1.1, 1.3, 2.3</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Governance score</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5.8 Integration Architecture [New v0.2]</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2.1, 2.2, +A</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Platform score</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5.9 EE Standardization [New v0.2]</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2.2, +B</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Platform score</w:t>
            </w:r>
          </w:p>
        </w:tc>
      </w:tr>
      <w:tr>
        <w:tblPrEx>
          <w:shd w:val="clear" w:color="auto" w:fill="ced7e7"/>
        </w:tblPrEx>
        <w:trPr>
          <w:trHeight w:val="479"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5.10 Discoverability and Composability [New v0.2]</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CoE</w:t>
            </w:r>
          </w:p>
        </w:tc>
        <w:tc>
          <w:tcPr>
            <w:tcW w:type="dxa" w:w="8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3.1, 3.2, 3.3, +C</w:t>
            </w:r>
          </w:p>
        </w:tc>
        <w:tc>
          <w:tcPr>
            <w:tcW w:type="dxa" w:w="2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Discovery score</w:t>
            </w:r>
          </w:p>
        </w:tc>
      </w:tr>
    </w:tbl>
    <w:p>
      <w:pPr>
        <w:pStyle w:val="Heading"/>
        <w:widowControl w:val="0"/>
      </w:pPr>
    </w:p>
    <w:p>
      <w:pPr>
        <w:pStyle w:val="Heading"/>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5.1 Naming, Metadata, and Classification</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Asset naming structure: [domain]-[action]-[target]. Approved domain prefixes: linux, windows, network, firewall, db, middleware, observability, bigdata, virt, aix, storage, mainframe, platform.</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 xml:space="preserve">Every production automation entrypoint must include a complete operator header. All fields are mandatory </w:t>
      </w:r>
      <w:r>
        <w:rPr>
          <w:b w:val="0"/>
          <w:bCs w:val="0"/>
          <w:outline w:val="0"/>
          <w:color w:val="404040"/>
          <w:sz w:val="22"/>
          <w:szCs w:val="22"/>
          <w:u w:color="404040"/>
          <w:rtl w:val="0"/>
          <w:lang w:val="en-US"/>
          <w14:textFill>
            <w14:solidFill>
              <w14:srgbClr w14:val="404040"/>
            </w14:solidFill>
          </w14:textFill>
        </w:rPr>
        <w:t xml:space="preserve">— </w:t>
      </w:r>
      <w:r>
        <w:rPr>
          <w:b w:val="0"/>
          <w:bCs w:val="0"/>
          <w:outline w:val="0"/>
          <w:color w:val="404040"/>
          <w:sz w:val="22"/>
          <w:szCs w:val="22"/>
          <w:u w:color="404040"/>
          <w:rtl w:val="0"/>
          <w:lang w:val="en-US"/>
          <w14:textFill>
            <w14:solidFill>
              <w14:srgbClr w14:val="404040"/>
            </w14:solidFill>
          </w14:textFill>
        </w:rPr>
        <w:t>empty or placeholder values block production promotion. Eight automation types: Configuration, Compliance, Provisioning, Remediation, SLA Management, Service Operation, Validation, One-Time Execution.</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Four classification dimensions (all must be assigned independently): Automation Type, Risk Classification, SLA Binding, Compliance Status.</w:t>
      </w:r>
    </w:p>
    <w:p>
      <w:pPr>
        <w:pStyle w:val="Heading 2"/>
        <w:pBdr>
          <w:top w:val="nil"/>
          <w:left w:val="nil"/>
          <w:bottom w:val="single" w:color="2e75b6" w:sz="4" w:space="0" w:shadow="0" w:frame="0"/>
          <w:right w:val="nil"/>
        </w:pBdr>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5.2 Secured by Design</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Heading 3"/>
        <w:spacing w:before="160" w:after="80"/>
      </w:pPr>
      <w:r>
        <w:rPr>
          <w:outline w:val="0"/>
          <w:color w:val="0f6e56"/>
          <w:u w:color="0f6e56"/>
          <w:rtl w:val="0"/>
          <w:lang w:val="en-US"/>
          <w14:textFill>
            <w14:solidFill>
              <w14:srgbClr w14:val="0F6E56"/>
            </w14:solidFill>
          </w14:textFill>
        </w:rPr>
        <w:t>Least Privilege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Each automation identity requests only the permissions it requires. Production and non-production identities are separate.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Cross-domain permissions require explicit CoE approval.</w:t>
      </w:r>
    </w:p>
    <w:p>
      <w:pPr>
        <w:pStyle w:val="Heading 3"/>
        <w:spacing w:before="160" w:after="80"/>
      </w:pPr>
      <w:r>
        <w:rPr>
          <w:outline w:val="0"/>
          <w:color w:val="0f6e56"/>
          <w:u w:color="0f6e56"/>
          <w:rtl w:val="0"/>
          <w:lang w:val="en-US"/>
          <w14:textFill>
            <w14:solidFill>
              <w14:srgbClr w14:val="0F6E56"/>
            </w14:solidFill>
          </w14:textFill>
        </w:rPr>
        <w:t>Secret and Credential Management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Approved stores: CyberArk (privileged) and Azure Key Vault (service). No other storage location is compliant.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All secrets retrieved dynamically at runtime. Rotation supported without code changes.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Secrets must never appear in logs, output, error messages, or notifications in any mode.</w:t>
      </w:r>
    </w:p>
    <w:p>
      <w:pPr>
        <w:pStyle w:val="Heading 3"/>
        <w:spacing w:before="160" w:after="80"/>
      </w:pPr>
      <w:r>
        <w:rPr>
          <w:outline w:val="0"/>
          <w:color w:val="0f6e56"/>
          <w:u w:color="0f6e56"/>
          <w:rtl w:val="0"/>
          <w:lang w:val="en-US"/>
          <w14:textFill>
            <w14:solidFill>
              <w14:srgbClr w14:val="0F6E56"/>
            </w14:solidFill>
          </w14:textFill>
        </w:rPr>
        <w:t xml:space="preserve">Separation of Duties </w:t>
      </w:r>
      <w:r>
        <w:rPr>
          <w:outline w:val="0"/>
          <w:color w:val="0f6e56"/>
          <w:u w:color="0f6e56"/>
          <w:rtl w:val="0"/>
          <w:lang w:val="en-US"/>
          <w14:textFill>
            <w14:solidFill>
              <w14:srgbClr w14:val="0F6E56"/>
            </w14:solidFill>
          </w14:textFill>
        </w:rPr>
        <w:t xml:space="preserve">— </w:t>
      </w:r>
      <w:r>
        <w:rPr>
          <w:outline w:val="0"/>
          <w:color w:val="0f6e56"/>
          <w:u w:color="0f6e56"/>
          <w:rtl w:val="0"/>
          <w:lang w:val="en-US"/>
          <w14:textFill>
            <w14:solidFill>
              <w14:srgbClr w14:val="0F6E56"/>
            </w14:solidFill>
          </w14:textFill>
        </w:rPr>
        <w:t>High-Risk Automation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4200"/>
        <w:gridCol w:w="2160"/>
      </w:tblGrid>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Criterion</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Examples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Second Approver Required</w:t>
            </w:r>
          </w:p>
        </w:tc>
      </w:tr>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Production-wide scope</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Changes applied to all production hosts in a group</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Yes</w:t>
            </w:r>
          </w:p>
        </w:tc>
      </w:tr>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Destructive operations</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Data deletion, certificate revocation, decommissioning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Yes</w:t>
            </w:r>
          </w:p>
        </w:tc>
      </w:tr>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Security policy changes</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Firewall rules, ACL changes, auth policy updates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Yes</w:t>
            </w:r>
          </w:p>
        </w:tc>
      </w:tr>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Identity and access changes</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User creation/deletion, role assignments, privilege modifications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Yes</w:t>
            </w:r>
          </w:p>
        </w:tc>
      </w:tr>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Network perimeter changes</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Routing, DNS, load balancer config, NSG changes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Yes</w:t>
            </w:r>
          </w:p>
        </w:tc>
      </w:tr>
    </w:tbl>
    <w:p>
      <w:pPr>
        <w:pStyle w:val="Heading 3"/>
        <w:widowControl w:val="0"/>
        <w:spacing w:before="160" w:after="80"/>
      </w:pPr>
    </w:p>
    <w:p>
      <w:pPr>
        <w:pStyle w:val="Heading 3"/>
        <w:widowControl w:val="0"/>
        <w:spacing w:before="160" w:after="8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5.3 Safe Execution</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 xml:space="preserve">Scope Control: Explicit scope selector required. Default scope must be narrow </w:t>
      </w:r>
      <w:r>
        <w:rPr>
          <w:b w:val="0"/>
          <w:bCs w:val="0"/>
          <w:outline w:val="0"/>
          <w:color w:val="404040"/>
          <w:sz w:val="22"/>
          <w:szCs w:val="22"/>
          <w:u w:color="404040"/>
          <w:rtl w:val="0"/>
          <w:lang w:val="en-US"/>
          <w14:textFill>
            <w14:solidFill>
              <w14:srgbClr w14:val="404040"/>
            </w14:solidFill>
          </w14:textFill>
        </w:rPr>
        <w:t xml:space="preserve">— </w:t>
      </w:r>
      <w:r>
        <w:rPr>
          <w:b w:val="0"/>
          <w:bCs w:val="0"/>
          <w:outline w:val="0"/>
          <w:color w:val="404040"/>
          <w:sz w:val="22"/>
          <w:szCs w:val="22"/>
          <w:u w:color="404040"/>
          <w:rtl w:val="0"/>
          <w:lang w:val="en-US"/>
          <w14:textFill>
            <w14:solidFill>
              <w14:srgbClr w14:val="404040"/>
            </w14:solidFill>
          </w14:textFill>
        </w:rPr>
        <w:t>missing selector fails closed before any change. Scope logged at start of execution.</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Input Validation: All execution-affecting inputs validated before any state-changing action. Destructive operations require explicit boolean confirmation flag (default false) plus validated change ticket in production.</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Five failure categories (all failures must be classified into one):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6160"/>
      </w:tblGrid>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Category</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Meaning</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Input or precondition failure</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Missing, invalid, or unsafe inputs; preconditions not met</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Connectivity or access failure</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Cannot reach target host, service, or dependency</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Authorization or permission failure</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Identity lacks required permissions on the target system</w:t>
            </w:r>
          </w:p>
        </w:tc>
      </w:tr>
      <w:tr>
        <w:tblPrEx>
          <w:shd w:val="clear" w:color="auto" w:fill="ced7e7"/>
        </w:tblPrEx>
        <w:trPr>
          <w:trHeight w:val="479"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Target state or dependency failure</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Target in unexpected state; required dependency absent or incompatible</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logic failure</w:t>
            </w:r>
          </w:p>
        </w:tc>
        <w:tc>
          <w:tcPr>
            <w:tcW w:type="dxa" w:w="6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Bug, unhandled exception, or logic error in the automation code</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5.4 Idempotency and Re-runnable Behavior</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Idempotent Design: Before applying any change, check whether the target is already in the desired state. Skip and record no-change if it is. Use declarative mechanisms (Ansible modules, Terraform apply, SQL MERGE) wherever available.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Idempotency test requirement: Run twice against the same target without resetting the environment. Second run must complete without errors and report no changes. This test result is required evidence for production promotion.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Bounded Retries: Maximum retry count defined for every retried operation. Backoff interval defined between attempts. Retries limited to idempotent operations only.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Explicit Timeouts: Every network call, service wait, and polling loop must define an explicit timeout. Polling loops log their current state at each interval.</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5.5 Automatic Backout and Recovery</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 xml:space="preserve">Every state-changing production automation must implement all seven backout stages. A completed rollback attempt is not a confirmed recovery </w:t>
      </w:r>
      <w:r>
        <w:rPr>
          <w:b w:val="0"/>
          <w:bCs w:val="0"/>
          <w:outline w:val="0"/>
          <w:color w:val="404040"/>
          <w:sz w:val="22"/>
          <w:szCs w:val="22"/>
          <w:u w:color="404040"/>
          <w:rtl w:val="0"/>
          <w:lang w:val="en-US"/>
          <w14:textFill>
            <w14:solidFill>
              <w14:srgbClr w14:val="404040"/>
            </w14:solidFill>
          </w14:textFill>
        </w:rPr>
        <w:t xml:space="preserve">— </w:t>
      </w:r>
      <w:r>
        <w:rPr>
          <w:b w:val="0"/>
          <w:bCs w:val="0"/>
          <w:outline w:val="0"/>
          <w:color w:val="404040"/>
          <w:sz w:val="22"/>
          <w:szCs w:val="22"/>
          <w:u w:color="404040"/>
          <w:rtl w:val="0"/>
          <w:lang w:val="en-US"/>
          <w14:textFill>
            <w14:solidFill>
              <w14:srgbClr w14:val="404040"/>
            </w14:solidFill>
          </w14:textFill>
        </w:rPr>
        <w:t>Stage 6 verification is mandatory.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4200"/>
        <w:gridCol w:w="3160"/>
      </w:tblGrid>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a-DK"/>
                <w14:textFill>
                  <w14:solidFill>
                    <w14:srgbClr w14:val="FFFFFF"/>
                  </w14:solidFill>
                </w14:textFill>
              </w:rPr>
              <w:t>Stage</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What Must Happen</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Non-Compliant If...</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 Capture pre-change state</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Snapshot all elements needed to restore. Validate backup is readable before proceeding.</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Backup not validated before change begins</w:t>
            </w:r>
          </w:p>
        </w:tc>
      </w:tr>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2. Execute change</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Apply the intended state change.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hint="default"/>
                <w:outline w:val="0"/>
                <w:color w:val="404040"/>
                <w:sz w:val="19"/>
                <w:szCs w:val="19"/>
                <w:u w:color="404040"/>
                <w:shd w:val="nil" w:color="auto" w:fill="auto"/>
                <w:rtl w:val="0"/>
                <w:lang w:val="en-US"/>
                <w14:textFill>
                  <w14:solidFill>
                    <w14:srgbClr w14:val="404040"/>
                  </w14:solidFill>
                </w14:textFill>
              </w:rPr>
              <w:t>—</w:t>
            </w:r>
          </w:p>
        </w:tc>
      </w:tr>
      <w:tr>
        <w:tblPrEx>
          <w:shd w:val="clear" w:color="auto" w:fill="ced7e7"/>
        </w:tblPrEx>
        <w:trPr>
          <w:trHeight w:val="742"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3. Post-execution validation</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Validate actual system state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service responsiveness, config consistency, API state. Not just task exit codes.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Validation checks only task completion, not actual state</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4. Trigger rollback on failure</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Automatically on validation failure. No human decision required.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Human approval step in rollback path</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 Restore known good state</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Apply captured pre-change state.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Rollback executes but recovery not verified</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6. Verify undo</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Confirm recovery completed. A completed rollback attempt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confirmed recovery.</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Missing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Stage 6 is mandatory</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7. Alert and create incident</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Auto-create ServiceNow incident ticket. Attach run ID, failure reason, and rollback outcome.</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Manual ticket creation, or no ticket</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5.6 Tested Before Production</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Required test evidence (all must be present before production promotion):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Manual baseline document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signed off by the procedure owner</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Successful end-to-end execution log in non-production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same target system type as production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Failure and backout test log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backout triggered, system returned to pre-change state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Idempotency test log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second run against same unmodified target, no errors, no changes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Environmental parity documentation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all six dimensions documented, each difference has a risk acceptance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Linting results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pass with no unexplained errors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Security scan results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no unreviewed critical or high findings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Standards compliance check results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all applicable gates pass</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5.7 Observability, Logging, and Reportability</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Every execution must produce structured output sufficient to reconstruct what happened from the log alone, readable by an operator under pressure, and aggregable across teams and platforms.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0"/>
        <w:gridCol w:w="4560"/>
        <w:gridCol w:w="2160"/>
      </w:tblGrid>
      <w:tr>
        <w:tblPrEx>
          <w:shd w:val="clear" w:color="auto" w:fill="ced7e7"/>
        </w:tblPrEx>
        <w:trPr>
          <w:trHeight w:val="216"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Field</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Description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Required For</w:t>
            </w:r>
          </w:p>
        </w:tc>
      </w:tr>
      <w:tr>
        <w:tblPrEx>
          <w:shd w:val="clear" w:color="auto" w:fill="ced7e7"/>
        </w:tblPrEx>
        <w:trPr>
          <w:trHeight w:val="216"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execution_id</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job ID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Incident correlation</w:t>
            </w:r>
          </w:p>
        </w:tc>
      </w:tr>
      <w:tr>
        <w:tblPrEx>
          <w:shd w:val="clear" w:color="auto" w:fill="ced7e7"/>
        </w:tblPrEx>
        <w:trPr>
          <w:trHeight w:val="216"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automation_name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Asset name as it appears in the catalog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Reporting</w:t>
            </w:r>
          </w:p>
        </w:tc>
      </w:tr>
      <w:tr>
        <w:tblPrEx>
          <w:shd w:val="clear" w:color="auto" w:fill="ced7e7"/>
        </w:tblPrEx>
        <w:trPr>
          <w:trHeight w:val="216"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automation_revision</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Commit SHA of the version that ran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Audit</w:t>
            </w:r>
          </w:p>
        </w:tc>
      </w:tr>
      <w:tr>
        <w:tblPrEx>
          <w:shd w:val="clear" w:color="auto" w:fill="ced7e7"/>
        </w:tblPrEx>
        <w:trPr>
          <w:trHeight w:val="216"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initiator</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Identity that launched the execution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Audit</w:t>
            </w:r>
          </w:p>
        </w:tc>
      </w:tr>
      <w:tr>
        <w:tblPrEx>
          <w:shd w:val="clear" w:color="auto" w:fill="ced7e7"/>
        </w:tblPrEx>
        <w:trPr>
          <w:trHeight w:val="216"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initiator_type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Manual, scheduled, or event-driven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Reporting</w:t>
            </w:r>
          </w:p>
        </w:tc>
      </w:tr>
      <w:tr>
        <w:tblPrEx>
          <w:shd w:val="clear" w:color="auto" w:fill="ced7e7"/>
        </w:tblPrEx>
        <w:trPr>
          <w:trHeight w:val="216"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target_scope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Systems, hosts, or resources targeted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Incident response</w:t>
            </w:r>
          </w:p>
        </w:tc>
      </w:tr>
      <w:tr>
        <w:tblPrEx>
          <w:shd w:val="clear" w:color="auto" w:fill="ced7e7"/>
        </w:tblPrEx>
        <w:trPr>
          <w:trHeight w:val="216"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environment</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dev, test, prod, or equivalent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Governance</w:t>
            </w:r>
          </w:p>
        </w:tc>
      </w:tr>
      <w:tr>
        <w:tblPrEx>
          <w:shd w:val="clear" w:color="auto" w:fill="ced7e7"/>
        </w:tblPrEx>
        <w:trPr>
          <w:trHeight w:val="479"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start_time / end_time / duration</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Timestamps and total execution time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Reporting</w:t>
            </w:r>
          </w:p>
        </w:tc>
      </w:tr>
      <w:tr>
        <w:tblPrEx>
          <w:shd w:val="clear" w:color="auto" w:fill="ced7e7"/>
        </w:tblPrEx>
        <w:trPr>
          <w:trHeight w:val="216"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outcome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Success, failure, partial, or backout triggered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Dashboard</w:t>
            </w:r>
          </w:p>
        </w:tc>
      </w:tr>
      <w:tr>
        <w:tblPrEx>
          <w:shd w:val="clear" w:color="auto" w:fill="ced7e7"/>
        </w:tblPrEx>
        <w:trPr>
          <w:trHeight w:val="479"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hours_saved [New v1.0]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Estimated manual hours eliminated (float)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ROI dashboard [Gap: 1.1]</w:t>
            </w:r>
          </w:p>
        </w:tc>
      </w:tr>
      <w:tr>
        <w:tblPrEx>
          <w:shd w:val="clear" w:color="auto" w:fill="ced7e7"/>
        </w:tblPrEx>
        <w:trPr>
          <w:trHeight w:val="479"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actions_completed [New v1.0]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Discrete automation actions completed (int)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ROI dashboard [Gap: 1.1]</w:t>
            </w:r>
          </w:p>
        </w:tc>
      </w:tr>
      <w:tr>
        <w:tblPrEx>
          <w:shd w:val="clear" w:color="auto" w:fill="ced7e7"/>
        </w:tblPrEx>
        <w:trPr>
          <w:trHeight w:val="479" w:hRule="atLeast"/>
        </w:trPr>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hosts_changed [New v1.0]</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Number of hosts with state changed (int)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ROI dashboard [Gap: 1.1]</w:t>
            </w:r>
          </w:p>
        </w:tc>
      </w:tr>
    </w:tbl>
    <w:p>
      <w:pPr>
        <w:pStyle w:val="Heading 2"/>
        <w:widowControl w:val="0"/>
      </w:pPr>
    </w:p>
    <w:p>
      <w:pPr>
        <w:pStyle w:val="Heading 2"/>
        <w:widowControl w:val="0"/>
      </w:pPr>
    </w:p>
    <w:p>
      <w:pPr>
        <w:pStyle w:val="Heading 2"/>
        <w:widowControl w:val="0"/>
      </w:pPr>
      <w:r>
        <w:rPr>
          <w:b w:val="0"/>
          <w:bCs w:val="0"/>
          <w:outline w:val="0"/>
          <w:color w:val="404040"/>
          <w:sz w:val="22"/>
          <w:szCs w:val="22"/>
          <w:u w:color="404040"/>
          <w:rtl w:val="0"/>
          <w:lang w:val="en-US"/>
          <w14:textFill>
            <w14:solidFill>
              <w14:srgbClr w14:val="404040"/>
            </w14:solidFill>
          </w14:textFill>
        </w:rPr>
        <w:t>Sensitive output controls: Never log secret values, tokens, passwords, API keys, or certificates in any mode. Never log PII or regulated data content.</w:t>
      </w:r>
    </w:p>
    <w:p>
      <w:pPr>
        <w:pStyle w:val="Heading 2"/>
        <w:widowControl w:val="0"/>
      </w:pPr>
      <w:r>
        <w:rPr>
          <w:b w:val="0"/>
          <w:bCs w:val="0"/>
          <w:outline w:val="0"/>
          <w:color w:val="404040"/>
          <w:sz w:val="22"/>
          <w:szCs w:val="22"/>
          <w:u w:color="404040"/>
          <w:rtl w:val="0"/>
          <w:lang w:val="en-US"/>
          <w14:textFill>
            <w14:solidFill>
              <w14:srgbClr w14:val="404040"/>
            </w14:solidFill>
          </w14:textFill>
        </w:rPr>
        <w:t xml:space="preserve">Five reportability questions </w:t>
      </w:r>
      <w:r>
        <w:rPr>
          <w:b w:val="0"/>
          <w:bCs w:val="0"/>
          <w:outline w:val="0"/>
          <w:color w:val="404040"/>
          <w:sz w:val="22"/>
          <w:szCs w:val="22"/>
          <w:u w:color="404040"/>
          <w:rtl w:val="0"/>
          <w:lang w:val="en-US"/>
          <w14:textFill>
            <w14:solidFill>
              <w14:srgbClr w14:val="404040"/>
            </w14:solidFill>
          </w14:textFill>
        </w:rPr>
        <w:t xml:space="preserve">— </w:t>
      </w:r>
      <w:r>
        <w:rPr>
          <w:b w:val="0"/>
          <w:bCs w:val="0"/>
          <w:outline w:val="0"/>
          <w:color w:val="404040"/>
          <w:sz w:val="22"/>
          <w:szCs w:val="22"/>
          <w:u w:color="404040"/>
          <w:rtl w:val="0"/>
          <w:lang w:val="en-US"/>
          <w14:textFill>
            <w14:solidFill>
              <w14:srgbClr w14:val="404040"/>
            </w14:solidFill>
          </w14:textFill>
        </w:rPr>
        <w:t>the execution log must answer all five without requiring access to any other system: What did the automation run? What did it target? What did it change? What failed, if anything? When did it run and for how long?</w:t>
      </w: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 xml:space="preserve">5.8 Integration Architecture  [New Standard </w:t>
      </w:r>
      <w:r>
        <w:rPr>
          <w:outline w:val="0"/>
          <w:color w:val="1f4e79"/>
          <w:u w:color="1f4e79"/>
          <w:rtl w:val="0"/>
          <w:lang w:val="en-US"/>
          <w14:textFill>
            <w14:solidFill>
              <w14:srgbClr w14:val="1F4E79"/>
            </w14:solidFill>
          </w14:textFill>
        </w:rPr>
        <w:t xml:space="preserve">— </w:t>
      </w:r>
      <w:r>
        <w:rPr>
          <w:outline w:val="0"/>
          <w:color w:val="1f4e79"/>
          <w:u w:color="1f4e79"/>
          <w:rtl w:val="0"/>
          <w:lang w:val="pt-PT"/>
          <w14:textFill>
            <w14:solidFill>
              <w14:srgbClr w14:val="1F4E79"/>
            </w14:solidFill>
          </w14:textFill>
        </w:rPr>
        <w:t>v0.2]</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Gaps addressed: 2.1 (tight coupling), 2.2 (upgrade friction), +A (no integration middleware)</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Standard Statement: No external system may call AAP's API directly. All external triggers pass through the Integration Layer. AAP must not hold hardcoded connection strings or logic specific to individual external systems.</w:t>
      </w:r>
    </w:p>
    <w:p>
      <w:pPr>
        <w:pStyle w:val="Heading 2"/>
        <w:pBdr>
          <w:top w:val="nil"/>
          <w:left w:val="nil"/>
          <w:bottom w:val="single" w:color="2e75b6" w:sz="4"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400"/>
        <w:gridCol w:w="3760"/>
      </w:tblGrid>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Pattern</w:t>
            </w:r>
          </w:p>
        </w:tc>
        <w:tc>
          <w:tcPr>
            <w:tcW w:type="dxa" w:w="3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When to Use</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Example</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Event-driven via EDA</w:t>
            </w:r>
          </w:p>
        </w:tc>
        <w:tc>
          <w:tcPr>
            <w:tcW w:type="dxa" w:w="3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External system publishes an event that should trigger automation</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ServiceNow change approval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EDA rulebook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AAP job template</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API gateway mediation</w:t>
            </w:r>
          </w:p>
        </w:tc>
        <w:tc>
          <w:tcPr>
            <w:tcW w:type="dxa" w:w="3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External system requests automation execution synchronously</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Self-service portal button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API gateway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validated payload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AAP</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Inventory plugin</w:t>
            </w:r>
          </w:p>
        </w:tc>
        <w:tc>
          <w:tcPr>
            <w:tcW w:type="dxa" w:w="3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External system provides host/asset data to AAP</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Satellite or CMDB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native AAP inventory plugin</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Scheduled pull</w:t>
            </w:r>
          </w:p>
        </w:tc>
        <w:tc>
          <w:tcPr>
            <w:tcW w:type="dxa" w:w="3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pulls data from external system on a schedule</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Compliance scan data pulled from Qualys on a schedule</w:t>
            </w:r>
          </w:p>
        </w:tc>
      </w:tr>
    </w:tbl>
    <w:p>
      <w:pPr>
        <w:pStyle w:val="Heading 2"/>
        <w:widowControl w:val="0"/>
      </w:pPr>
    </w:p>
    <w:p>
      <w:pPr>
        <w:pStyle w:val="Heading 2"/>
        <w:widowControl w:val="0"/>
      </w:pPr>
    </w:p>
    <w:p>
      <w:pPr>
        <w:pStyle w:val="Heading 2"/>
        <w:widowControl w:val="0"/>
      </w:pPr>
      <w:r>
        <w:rPr>
          <w:b w:val="0"/>
          <w:bCs w:val="0"/>
          <w:outline w:val="0"/>
          <w:color w:val="404040"/>
          <w:sz w:val="22"/>
          <w:szCs w:val="22"/>
          <w:u w:color="404040"/>
          <w:rtl w:val="0"/>
          <w:lang w:val="en-US"/>
          <w14:textFill>
            <w14:solidFill>
              <w14:srgbClr w14:val="404040"/>
            </w14:solidFill>
          </w14:textFill>
        </w:rPr>
        <w:t>Prohibited patterns: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Hardcoded external system URLs or credentials in playbooks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Custom inventory scripts for systems that have native AAP inventory plugins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Direct AAP API calls from external systems bypassing the Integration Layer</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uri module calls to external systems without using the platform/itsm adapter role</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 xml:space="preserve">5.9 Execution Environment Standardization  [New Standard </w:t>
      </w:r>
      <w:r>
        <w:rPr>
          <w:outline w:val="0"/>
          <w:color w:val="1f4e79"/>
          <w:u w:color="1f4e79"/>
          <w:rtl w:val="0"/>
          <w:lang w:val="en-US"/>
          <w14:textFill>
            <w14:solidFill>
              <w14:srgbClr w14:val="1F4E79"/>
            </w14:solidFill>
          </w14:textFill>
        </w:rPr>
        <w:t xml:space="preserve">— </w:t>
      </w:r>
      <w:r>
        <w:rPr>
          <w:outline w:val="0"/>
          <w:color w:val="1f4e79"/>
          <w:u w:color="1f4e79"/>
          <w:rtl w:val="0"/>
          <w:lang w:val="pt-PT"/>
          <w14:textFill>
            <w14:solidFill>
              <w14:srgbClr w14:val="1F4E79"/>
            </w14:solidFill>
          </w14:textFill>
        </w:rPr>
        <w:t>v0.2]</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Gaps addressed: 2.2 (upgrade/lifecycle friction), +B (no EE standardization)</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Standard Statement: Every production automation must declare a specific versioned EE image from Automation Hub. No automation may use the Default controller EE. EE images are immutable once published.</w:t>
      </w:r>
    </w:p>
    <w:p>
      <w:pPr>
        <w:pStyle w:val="Heading 2"/>
        <w:pBdr>
          <w:top w:val="nil"/>
          <w:left w:val="nil"/>
          <w:bottom w:val="single" w:color="2e75b6" w:sz="4"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00"/>
        <w:gridCol w:w="1800"/>
        <w:gridCol w:w="2200"/>
        <w:gridCol w:w="1360"/>
      </w:tblGrid>
      <w:tr>
        <w:tblPrEx>
          <w:shd w:val="clear" w:color="auto" w:fill="ced7e7"/>
        </w:tblPrEx>
        <w:trPr>
          <w:trHeight w:val="216"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Image Tag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Base OS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Primary Domain</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Status</w:t>
            </w:r>
          </w:p>
        </w:tc>
      </w:tr>
      <w:tr>
        <w:tblPrEx>
          <w:shd w:val="clear" w:color="auto" w:fill="ced7e7"/>
        </w:tblPrEx>
        <w:trPr>
          <w:trHeight w:val="216"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hub.metlife.internal/ee/base-rhel9:2.1.0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RHEL 9</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Linux, platform</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Available</w:t>
            </w:r>
          </w:p>
        </w:tc>
      </w:tr>
      <w:tr>
        <w:tblPrEx>
          <w:shd w:val="clear" w:color="auto" w:fill="ced7e7"/>
        </w:tblPrEx>
        <w:trPr>
          <w:trHeight w:val="216"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hub.metlife.internal/ee/base-windows:1.2.0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Windows (WinRM)</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Windows</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Available</w:t>
            </w:r>
          </w:p>
        </w:tc>
      </w:tr>
      <w:tr>
        <w:tblPrEx>
          <w:shd w:val="clear" w:color="auto" w:fill="ced7e7"/>
        </w:tblPrEx>
        <w:trPr>
          <w:trHeight w:val="479"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hub.metlife.internal/ee/network-ios:1.3.0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Network (NAPALM)</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Network, firewall</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Available</w:t>
            </w:r>
          </w:p>
        </w:tc>
      </w:tr>
      <w:tr>
        <w:tblPrEx>
          <w:shd w:val="clear" w:color="auto" w:fill="ced7e7"/>
        </w:tblPrEx>
        <w:trPr>
          <w:trHeight w:val="216"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hub.metlife.internal/ee/db-postgres:1.0.0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RHEL 9 + DB libs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nl-NL"/>
                <w14:textFill>
                  <w14:solidFill>
                    <w14:srgbClr w14:val="404040"/>
                  </w14:solidFill>
                </w14:textFill>
              </w:rPr>
              <w:t>Database</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Planned</w:t>
            </w:r>
          </w:p>
        </w:tc>
      </w:tr>
      <w:tr>
        <w:tblPrEx>
          <w:shd w:val="clear" w:color="auto" w:fill="ced7e7"/>
        </w:tblPrEx>
        <w:trPr>
          <w:trHeight w:val="479"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hub.metlife.internal/ee/middleware:1.0.0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RHEL 9 + JBoss/WAS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Middleware</w:t>
            </w:r>
          </w:p>
        </w:tc>
        <w:tc>
          <w:tcPr>
            <w:tcW w:type="dxa" w:w="1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Planned</w:t>
            </w:r>
          </w:p>
        </w:tc>
      </w:tr>
    </w:tbl>
    <w:p>
      <w:pPr>
        <w:pStyle w:val="Heading 2"/>
        <w:widowControl w:val="0"/>
      </w:pPr>
    </w:p>
    <w:p>
      <w:pPr>
        <w:pStyle w:val="Heading 2"/>
        <w:widowControl w:val="0"/>
      </w:pP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Images are never modified once published. A new version tag is required for any change.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Images are security-scanned before publication. CVEs above CVSS 7.0 block publication.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When an EE image is deprecated, all automation using it must update within 90 days or the asset drops to non-compliant in the catalog.</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Every automation repository must include ee-requirements.yml in its root, declaring the target EE image and dependencies.</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 xml:space="preserve">5.10 Discoverability and Composability  [New Standard </w:t>
      </w:r>
      <w:r>
        <w:rPr>
          <w:outline w:val="0"/>
          <w:color w:val="1f4e79"/>
          <w:u w:color="1f4e79"/>
          <w:rtl w:val="0"/>
          <w:lang w:val="en-US"/>
          <w14:textFill>
            <w14:solidFill>
              <w14:srgbClr w14:val="1F4E79"/>
            </w14:solidFill>
          </w14:textFill>
        </w:rPr>
        <w:t xml:space="preserve">— </w:t>
      </w:r>
      <w:r>
        <w:rPr>
          <w:outline w:val="0"/>
          <w:color w:val="1f4e79"/>
          <w:u w:color="1f4e79"/>
          <w:rtl w:val="0"/>
          <w:lang w:val="pt-PT"/>
          <w14:textFill>
            <w14:solidFill>
              <w14:srgbClr w14:val="1F4E79"/>
            </w14:solidFill>
          </w14:textFill>
        </w:rPr>
        <w:t>v0.2]</w:t>
      </w:r>
    </w:p>
    <w:p>
      <w:pPr>
        <w:pStyle w:val="Heading 2"/>
        <w:pBdr>
          <w:top w:val="nil"/>
          <w:left w:val="nil"/>
          <w:bottom w:val="single" w:color="2e75b6" w:sz="4" w:space="0" w:shadow="0" w:frame="0"/>
          <w:right w:val="nil"/>
        </w:pBdr>
      </w:pPr>
      <w:r>
        <w:rPr>
          <w:b w:val="0"/>
          <w:bCs w:val="0"/>
          <w:i w:val="1"/>
          <w:iCs w:val="1"/>
          <w:outline w:val="0"/>
          <w:color w:val="808080"/>
          <w:sz w:val="22"/>
          <w:szCs w:val="22"/>
          <w:u w:color="808080"/>
          <w:rtl w:val="0"/>
          <w:lang w:val="de-DE"/>
          <w14:textFill>
            <w14:solidFill>
              <w14:srgbClr w14:val="808080"/>
            </w14:solidFill>
          </w14:textFill>
        </w:rPr>
        <w:t>Owner: Automation CoE  |  Status: Draft  |  Last Reviewed: 2026-04-06</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Gaps addressed: 3.1 (siloed solutions), 3.2 (lack of reusability), 3.3 (lifecycle tracking), +C (cross-team dependencies)</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Standard Statement: Every automation asset must be registered in the central automation catalog before production deployment. Every automation asset must declare a machine-readable input/output interface. Assets providing functions used across two or more domains must be implemented as shared Ansible collections.</w:t>
      </w:r>
    </w:p>
    <w:p>
      <w:pPr>
        <w:pStyle w:val="Heading 2"/>
        <w:pBdr>
          <w:top w:val="nil"/>
          <w:left w:val="nil"/>
          <w:bottom w:val="single" w:color="2e75b6" w:sz="4" w:space="0" w:shadow="0" w:frame="0"/>
          <w:right w:val="nil"/>
        </w:pBdr>
      </w:pP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Composability requirements: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Every automation accepts scope via a target_hosts variable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never hard-coded targets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Every automation accepts a change_ticket variable for production-targeting execution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Every automation produces structured output matching the declared outputs interface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Every automation is callable as a role or as a standalone playbook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dual-mode design</w:t>
      </w:r>
    </w:p>
    <w:p>
      <w:pPr>
        <w:pStyle w:val="List Paragraph"/>
        <w:spacing w:after="60"/>
      </w:pPr>
    </w:p>
    <w:p>
      <w:pPr>
        <w:pStyle w:val="List Paragraph"/>
        <w:spacing w:after="60"/>
      </w:pPr>
      <w:r>
        <w:rPr>
          <w:rFonts w:ascii="Arial" w:hAnsi="Arial"/>
          <w:outline w:val="0"/>
          <w:color w:val="404040"/>
          <w:sz w:val="22"/>
          <w:szCs w:val="22"/>
          <w:u w:color="404040"/>
          <w:rtl w:val="0"/>
          <w:lang w:val="en-US"/>
          <w14:textFill>
            <w14:solidFill>
              <w14:srgbClr w14:val="404040"/>
            </w14:solidFill>
          </w14:textFill>
        </w:rPr>
        <w:t>Shared collections namespace (hub.metlife.internal/collections/):</w:t>
      </w:r>
    </w:p>
    <w:p>
      <w:pPr>
        <w:pStyle w:val="List Paragraph"/>
        <w:numPr>
          <w:ilvl w:val="0"/>
          <w:numId w:val="2"/>
        </w:numPr>
        <w:spacing w:after="60"/>
        <w:rPr>
          <w:sz w:val="22"/>
          <w:szCs w:val="22"/>
          <w:lang w:val="nl-NL"/>
        </w:rPr>
      </w:pPr>
      <w:r>
        <w:rPr>
          <w:rFonts w:ascii="Arial" w:hAnsi="Arial"/>
          <w:outline w:val="0"/>
          <w:color w:val="404040"/>
          <w:sz w:val="22"/>
          <w:szCs w:val="22"/>
          <w:u w:color="404040"/>
          <w:rtl w:val="0"/>
          <w:lang w:val="nl-NL"/>
          <w14:textFill>
            <w14:solidFill>
              <w14:srgbClr w14:val="404040"/>
            </w14:solidFill>
          </w14:textFill>
        </w:rPr>
        <w:t xml:space="preserve">platform/itsm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ServiceNow integration adapter (create incident, validate change ticket)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platform/observability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Structured logging roles (run-level summary, completion record)</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platform/secrets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CyberArk and Key Vault credential retrieval roles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platform/backout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Standard seven-stage backout pattern roles</w:t>
      </w:r>
    </w:p>
    <w:p>
      <w:pPr>
        <w:pStyle w:val="List Paragraph"/>
        <w:spacing w:after="60"/>
      </w:pPr>
    </w:p>
    <w:p>
      <w:pPr>
        <w:pStyle w:val="List Paragraph"/>
        <w:spacing w:after="60"/>
      </w:pPr>
      <w:r>
        <w:rPr>
          <w:rFonts w:ascii="Arial" w:hAnsi="Arial"/>
          <w:outline w:val="0"/>
          <w:color w:val="404040"/>
          <w:sz w:val="22"/>
          <w:szCs w:val="22"/>
          <w:u w:color="404040"/>
          <w:rtl w:val="0"/>
          <w:lang w:val="en-US"/>
          <w14:textFill>
            <w14:solidFill>
              <w14:srgbClr w14:val="404040"/>
            </w14:solidFill>
          </w14:textFill>
        </w:rPr>
        <w:t>Dependency tracking: The consumed_by field in catalog-entry.yml is updated by the CI pipeline when a downstream asset declares a dependency. Breaking changes are blocked by the pipeline if consumers have not been migrated. Deprecation requires a 90-day notice window for any asset with active consumers.</w:t>
      </w:r>
    </w:p>
    <w:p>
      <w:pPr>
        <w:pStyle w:val="List Paragraph"/>
        <w:spacing w:after="60"/>
      </w:pPr>
    </w:p>
    <w:p>
      <w:pPr>
        <w:pStyle w:val="List Paragraph"/>
        <w:spacing w:after="60"/>
      </w:pPr>
      <w:r>
        <w:rPr>
          <w:rFonts w:ascii="Arial Unicode MS" w:cs="Arial Unicode MS" w:hAnsi="Arial Unicode MS" w:eastAsia="Arial Unicode MS"/>
          <w:b w:val="0"/>
          <w:bCs w:val="0"/>
          <w:i w:val="0"/>
          <w:iCs w:val="0"/>
        </w:rPr>
        <w:br w:type="page"/>
      </w:r>
    </w:p>
    <w:p>
      <w:pPr>
        <w:pStyle w:val="Heading"/>
        <w:shd w:val="clear" w:color="auto" w:fill="1f4e79"/>
      </w:pPr>
      <w:r>
        <w:rPr>
          <w:outline w:val="0"/>
          <w:color w:val="ffffff"/>
          <w:u w:color="ffffff"/>
          <w:rtl w:val="0"/>
          <w:lang w:val="en-US"/>
          <w14:textFill>
            <w14:solidFill>
              <w14:srgbClr w14:val="FFFFFF"/>
            </w14:solidFill>
          </w14:textFill>
        </w:rPr>
        <w:t>6. Security &amp; Compliance</w:t>
      </w: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6.1 Authentication &amp; Authorization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All access to aap.metlife.com gated by Active Directory group membership</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AD group membership determines AAP organization assignment at login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no manual AAP user management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MFA required for all access: hardware token or Microsoft Authenticator [INFRA TEAM TO CONFIRM]</w:t>
      </w:r>
    </w:p>
    <w:p>
      <w:pPr>
        <w:pStyle w:val="List Paragraph"/>
        <w:numPr>
          <w:ilvl w:val="0"/>
          <w:numId w:val="2"/>
        </w:numPr>
        <w:spacing w:after="60"/>
        <w:rPr>
          <w:sz w:val="22"/>
          <w:szCs w:val="22"/>
          <w:lang w:val="it-IT"/>
        </w:rPr>
      </w:pPr>
      <w:r>
        <w:rPr>
          <w:rFonts w:ascii="Arial" w:hAnsi="Arial"/>
          <w:outline w:val="0"/>
          <w:color w:val="404040"/>
          <w:sz w:val="22"/>
          <w:szCs w:val="22"/>
          <w:u w:color="404040"/>
          <w:rtl w:val="0"/>
          <w:lang w:val="it-IT"/>
          <w14:textFill>
            <w14:solidFill>
              <w14:srgbClr w14:val="404040"/>
            </w14:solidFill>
          </w14:textFill>
        </w:rPr>
        <w:t>SSO via SAML 2.0 [INFRA TEAM TO CONFIRM IdP configuration]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PAM controls for AAP admin roles via CyberArk privileged access workflow</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Access review: all AD group memberships granting AAP access reviewed quarterly. Orphaned accounts removed within 30 days.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Service accounts: one per automation domain, separate prod/non-prod identities, managed by the platform team. No personal accounts used for automation execution.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Integration Gateway: all inbound API calls use mTLS client certificates stored in CyberArk. No shared or embedded credentials.</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6.2 Data Protection &amp; Privacy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Automation code, credentials, and inventory data classified as Internal under MetLife's data classification policy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Credentials at rest: CyberArk (privileged) and Azure Key Vault (service). Not in version control, YAML files, or environment variables.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Credentials in transit: TLS 1.2 minimum (TLS 1.3 preferred) on all platform communication [INFRA TEAM TO CONFIRM]</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Execution logs must not contain PII, financial, health, or other regulated data. Log counts, identifiers, and outcomes only.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Output artifacts containing sensitive data stored in [INFRA TEAM: specify approved storage location]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EE images: must not contain embedded credentials, customer data, or PII. Scanned for hardcoded secrets before Hub publication.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Data residency: all automation data stored in [COMPLIANCE TEAM: confirm required region]</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6.3 Compliance Requirements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5"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[COMPLIANCE TEAM TO COMPLETE]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Map each framework below to the specific MetLife policy number or control ID. This mapping is required for the document to reach a score of 9+.</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4560"/>
        <w:gridCol w:w="2400"/>
      </w:tblGrid>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Framework / Policy</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Applicable Controls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MetLife Policy Reference</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SOX (if applicable)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Change control, access management, audit trail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[COMPLIANCE TEAM]</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PCI-DSS (if applicable)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Secret management, access controls, audit logging</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[COMPLIANCE TEAM]</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NIST SP 800-53</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AC-2 (account management), AU-2 (audit events), CM-7 (least functionality)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[COMPLIANCE TEAM]</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MetLife Internal Security Policy</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Secret management: CyberArk and Key Vault only. MFA required. TLS enforced.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[COMPLIANCE TEAM: add policy number]</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Secret management policy</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credentials in CyberArk or Azure Key Vault. Secret scanning in CI pipeline.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CoE Standard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5.2</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Separation of duties</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High-risk automation requires second approver. Self-service workflows require approval node.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CoE Standard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5.2</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Audit trail</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records job ID, initiator, timestamp, exit status for every execution. SIEM integration retains per retention policy.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CoE Standard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5.7</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Vulnerability management</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images scanned pre-publication. Platform patched quarterly. Security scan required before production promotion.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CoE Standard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5.9</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security</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Integration Gateway requests use mTLS. Event payload schema validated before triggering automation.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CoE Standard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5.8</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Catalog compliance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Every production asset has a compliant catalog entry. Compliance rate reported monthly to leadership.</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CoE Standard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5.10</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lang w:val="en-US"/>
          <w14:textFill>
            <w14:solidFill>
              <w14:srgbClr w14:val="FFFFFF"/>
            </w14:solidFill>
          </w14:textFill>
        </w:rPr>
        <w:t>7. Non-Functional Requirements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8"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Note on targets: The values below are instructional starting points based on Red Hat AAP sizing guidance and industry benchmarks. [INFRA TEAM] must validate these against actual measured performance in the first 90 days of production operation and update accordingly.</w:t>
            </w:r>
          </w:p>
        </w:tc>
      </w:tr>
    </w:tbl>
    <w:p>
      <w:pPr>
        <w:pStyle w:val="Heading"/>
        <w:widowControl w:val="0"/>
      </w:pPr>
    </w:p>
    <w:p>
      <w:pPr>
        <w:pStyle w:val="Heading"/>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7.1 Scalability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Execution nodes provisioned per organization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independent horizontal scaling per org without affecting other orgs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Scaling trigger: add an execution node when job queue depth &gt; 10 or average job wait time &gt; 5 minutes [INFRA TEAM: validate threshold]</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Maximum supported concurrent jobs: 50 per organization, 200 platform-wide (Red Hat AAP 2.4 guidance for specified hardware) [INFRA TEAM: validate]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Catalog scalability: the catalog platform must support a minimum of 500 catalog entries across 13 domains without degrading query response below 2 seconds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Inventory sync: up to 10,000 managed hosts supported at the specified control node spec</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7.2 Availability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Control plane target SLA: 99.9% (</w:t>
      </w:r>
      <w:r>
        <w:rPr>
          <w:rFonts w:ascii="Arial" w:hAnsi="Arial" w:hint="default"/>
          <w:outline w:val="0"/>
          <w:color w:val="404040"/>
          <w:sz w:val="22"/>
          <w:szCs w:val="22"/>
          <w:u w:color="404040"/>
          <w:rtl w:val="0"/>
          <w14:textFill>
            <w14:solidFill>
              <w14:srgbClr w14:val="404040"/>
            </w14:solidFill>
          </w14:textFill>
        </w:rPr>
        <w:t>≤</w:t>
      </w:r>
      <w:r>
        <w:rPr>
          <w:rFonts w:ascii="Arial" w:hAnsi="Arial"/>
          <w:outline w:val="0"/>
          <w:color w:val="404040"/>
          <w:sz w:val="22"/>
          <w:szCs w:val="22"/>
          <w:u w:color="404040"/>
          <w:rtl w:val="0"/>
          <w:lang w:val="en-US"/>
          <w14:textFill>
            <w14:solidFill>
              <w14:srgbClr w14:val="404040"/>
            </w14:solidFill>
          </w14:textFill>
        </w:rPr>
        <w:t xml:space="preserve">8.7 hours downtime per year)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achieved through 3 load-balanced control nodes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AAP database: active primary with streaming replication standby. Automatic failover within 60 seconds using [INFRA TEAM: specify HA mechanism]</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Automation Hub target SLA: 99.5%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EE images cached on execution nodes provide 24-hour pull failure resilience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EDA Controller target SLA: 99.5%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event-driven triggers can queue during short outages without data loss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Planned maintenance window: first Sunday of each month, 02:00</w:t>
      </w:r>
      <w:r>
        <w:rPr>
          <w:rFonts w:ascii="Arial" w:hAnsi="Arial" w:hint="default"/>
          <w:outline w:val="0"/>
          <w:color w:val="404040"/>
          <w:sz w:val="22"/>
          <w:szCs w:val="22"/>
          <w:u w:color="404040"/>
          <w:rtl w:val="0"/>
          <w14:textFill>
            <w14:solidFill>
              <w14:srgbClr w14:val="404040"/>
            </w14:solidFill>
          </w14:textFill>
        </w:rPr>
        <w:t>–</w:t>
      </w:r>
      <w:r>
        <w:rPr>
          <w:rFonts w:ascii="Arial" w:hAnsi="Arial"/>
          <w:outline w:val="0"/>
          <w:color w:val="404040"/>
          <w:sz w:val="22"/>
          <w:szCs w:val="22"/>
          <w:u w:color="404040"/>
          <w:rtl w:val="0"/>
          <w:lang w:val="en-US"/>
          <w14:textFill>
            <w14:solidFill>
              <w14:srgbClr w14:val="404040"/>
            </w14:solidFill>
          </w14:textFill>
        </w:rPr>
        <w:t>06:00 ET [INFRA TEAM: confirm]</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7.3 Performance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Job scheduling latency (submission to execution start): &lt; 30 seconds under normal load (queue depth &lt; 5) [INFRA TEAM: validate]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Dashboard page load time: &lt; 3 seconds at P95 [INFRA TEAM: validate]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Inventory sync frequency: Satellite every 30 minutes, ServiceNow CMDB every 60 minutes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Acceptable inventory lag: a job may use inventory data up to 60 minutes old before a fresh sync is triggered</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EDA event-to-job latency: &lt; 60 seconds from event receipt at Integration Gateway to AAP job start</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7.4 Reliability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All production automation must be idempotent and safe to re-run after any failure (Standard </w:t>
      </w:r>
      <w:r>
        <w:rPr>
          <w:rFonts w:ascii="Arial" w:hAnsi="Arial" w:hint="default"/>
          <w:outline w:val="0"/>
          <w:color w:val="404040"/>
          <w:sz w:val="22"/>
          <w:szCs w:val="22"/>
          <w:u w:color="404040"/>
          <w:rtl w:val="0"/>
          <w14:textFill>
            <w14:solidFill>
              <w14:srgbClr w14:val="404040"/>
            </w14:solidFill>
          </w14:textFill>
        </w:rPr>
        <w:t>§</w:t>
      </w:r>
      <w:r>
        <w:rPr>
          <w:rFonts w:ascii="Arial" w:hAnsi="Arial"/>
          <w:outline w:val="0"/>
          <w:color w:val="404040"/>
          <w:sz w:val="22"/>
          <w:szCs w:val="22"/>
          <w:u w:color="404040"/>
          <w:rtl w:val="0"/>
          <w14:textFill>
            <w14:solidFill>
              <w14:srgbClr w14:val="404040"/>
            </w14:solidFill>
          </w14:textFill>
        </w:rPr>
        <w:t>5.4)</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All state-changing production automation must implement automatic backout (Standard </w:t>
      </w:r>
      <w:r>
        <w:rPr>
          <w:rFonts w:ascii="Arial" w:hAnsi="Arial" w:hint="default"/>
          <w:outline w:val="0"/>
          <w:color w:val="404040"/>
          <w:sz w:val="22"/>
          <w:szCs w:val="22"/>
          <w:u w:color="404040"/>
          <w:rtl w:val="0"/>
          <w14:textFill>
            <w14:solidFill>
              <w14:srgbClr w14:val="404040"/>
            </w14:solidFill>
          </w14:textFill>
        </w:rPr>
        <w:t>§</w:t>
      </w:r>
      <w:r>
        <w:rPr>
          <w:rFonts w:ascii="Arial" w:hAnsi="Arial"/>
          <w:outline w:val="0"/>
          <w:color w:val="404040"/>
          <w:sz w:val="22"/>
          <w:szCs w:val="22"/>
          <w:u w:color="404040"/>
          <w:rtl w:val="0"/>
          <w14:textFill>
            <w14:solidFill>
              <w14:srgbClr w14:val="404040"/>
            </w14:solidFill>
          </w14:textFill>
        </w:rPr>
        <w:t>5.5)</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Job retry behavior: bounded retries with exponential backoff as defined per automation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no open-ended retry loops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RTO (platform recovery after failure): 4 hours for control plane; 1 hour for execution nodes [INFRA TEAM: validate]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RPO (data recovery point): 1 hour for AAP configuration and job history (database backup frequency) [INFRA TEAM: validate]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EE image reliability: images are immutable. Pull failures generate a classified connectivity or access failure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never silent degradation</w:t>
      </w:r>
    </w:p>
    <w:p>
      <w:pPr>
        <w:pStyle w:val="List Paragraph"/>
        <w:spacing w:after="60"/>
      </w:pPr>
    </w:p>
    <w:p>
      <w:pPr>
        <w:pStyle w:val="List Paragraph"/>
        <w:spacing w:after="60"/>
      </w:pPr>
      <w:r>
        <w:rPr>
          <w:rFonts w:ascii="Arial Unicode MS" w:cs="Arial Unicode MS" w:hAnsi="Arial Unicode MS" w:eastAsia="Arial Unicode MS"/>
          <w:b w:val="0"/>
          <w:bCs w:val="0"/>
          <w:i w:val="0"/>
          <w:iCs w:val="0"/>
        </w:rPr>
        <w:br w:type="page"/>
      </w:r>
    </w:p>
    <w:p>
      <w:pPr>
        <w:pStyle w:val="Heading"/>
        <w:shd w:val="clear" w:color="auto" w:fill="1f4e79"/>
      </w:pPr>
      <w:r>
        <w:rPr>
          <w:outline w:val="0"/>
          <w:color w:val="ffffff"/>
          <w:u w:color="ffffff"/>
          <w:rtl w:val="0"/>
          <w:lang w:val="en-US"/>
          <w14:textFill>
            <w14:solidFill>
              <w14:srgbClr w14:val="FFFFFF"/>
            </w14:solidFill>
          </w14:textFill>
        </w:rPr>
        <w:t>8. Operational Considerations</w:t>
      </w:r>
    </w:p>
    <w:p>
      <w:pPr>
        <w:pStyle w:val="Heading 2"/>
        <w:pBdr>
          <w:top w:val="nil"/>
          <w:left w:val="nil"/>
          <w:bottom w:val="single" w:color="2e75b6" w:sz="4" w:space="0" w:shadow="0" w:frame="0"/>
          <w:right w:val="nil"/>
        </w:pBdr>
      </w:pPr>
      <w:r>
        <w:rPr>
          <w:outline w:val="0"/>
          <w:color w:val="1f4e79"/>
          <w:u w:color="1f4e79"/>
          <w:rtl w:val="0"/>
          <w:lang w:val="it-IT"/>
          <w14:textFill>
            <w14:solidFill>
              <w14:srgbClr w14:val="1F4E79"/>
            </w14:solidFill>
          </w14:textFill>
        </w:rPr>
        <w:t>8.1 Monitoring &amp; Logging</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 xml:space="preserve">Monitoring tooling: [INFRA TEAM: specify </w:t>
      </w:r>
      <w:r>
        <w:rPr>
          <w:b w:val="0"/>
          <w:bCs w:val="0"/>
          <w:outline w:val="0"/>
          <w:color w:val="404040"/>
          <w:sz w:val="22"/>
          <w:szCs w:val="22"/>
          <w:u w:color="404040"/>
          <w:rtl w:val="0"/>
          <w:lang w:val="en-US"/>
          <w14:textFill>
            <w14:solidFill>
              <w14:srgbClr w14:val="404040"/>
            </w14:solidFill>
          </w14:textFill>
        </w:rPr>
        <w:t xml:space="preserve">— </w:t>
      </w:r>
      <w:r>
        <w:rPr>
          <w:b w:val="0"/>
          <w:bCs w:val="0"/>
          <w:outline w:val="0"/>
          <w:color w:val="404040"/>
          <w:sz w:val="22"/>
          <w:szCs w:val="22"/>
          <w:u w:color="404040"/>
          <w:rtl w:val="0"/>
          <w:lang w:val="en-US"/>
          <w14:textFill>
            <w14:solidFill>
              <w14:srgbClr w14:val="404040"/>
            </w14:solidFill>
          </w14:textFill>
        </w:rPr>
        <w:t>e.g., Splunk Enterprise for log aggregation, Dynatrace for APM, or Prometheus + Grafana for metrics]</w:t>
      </w:r>
    </w:p>
    <w:p>
      <w:pPr>
        <w:pStyle w:val="Heading 2"/>
        <w:pBdr>
          <w:top w:val="nil"/>
          <w:left w:val="nil"/>
          <w:bottom w:val="single" w:color="2e75b6" w:sz="4"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2160"/>
        <w:gridCol w:w="2160"/>
        <w:gridCol w:w="2040"/>
      </w:tblGrid>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Metric</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Warning Threshold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Critical Threshold</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Alert To</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Control node availability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Any node down &gt; 1 min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2+ nodes down</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On-call + CoE</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Job failure rate (30-day rolling)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&gt; 10%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&gt; 20%</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CoE</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Execution node queue depth</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&gt; 10 jobs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&gt; 25 jobs</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Domain lead</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Inventory sync lag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&gt; 90 min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&gt; 3 hours</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CoE</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Job scheduling latency</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&gt; 30 sec</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&gt; 2 min</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CoE</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EDA event processing lag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&gt; 2 min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&gt; 10 min</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CoE</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image pull failure rate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&gt; 5%</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&gt; 15%</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Platform team</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Catalog compliance rate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&lt; 80%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&lt; 60%</w:t>
            </w:r>
          </w:p>
        </w:tc>
        <w:tc>
          <w:tcPr>
            <w:tcW w:type="dxa" w:w="2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CoE Lead</w:t>
            </w:r>
          </w:p>
        </w:tc>
      </w:tr>
    </w:tbl>
    <w:p>
      <w:pPr>
        <w:pStyle w:val="Heading 2"/>
        <w:widowControl w:val="0"/>
      </w:pPr>
    </w:p>
    <w:p>
      <w:pPr>
        <w:pStyle w:val="Heading 2"/>
        <w:widowControl w:val="0"/>
      </w:pP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Log retention: Execution logs retained for 12 months [COMPLIANCE TEAM: confirm]. Archived to cold storage for 7 years for audit purposes.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SIEM integration: AAP job logs forwarded to [INFRA TEAM: specify SIEM] in real time. Structured execution output fields enable automated alerting and cross-team aggregation.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Business value aggregation: The observability pipeline collects hours_saved, actions_completed, and hosts_changed from every job's structured output. Monthly ROI report auto-generated and published to the governance dashboard. [Gap: 1.1]</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EDA event log: All events received by the Integration Gateway and EDA Controller logged with: event source, event type, payload hash, received timestamp, triggered job template (or rejection reason).</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8.2 Backup &amp; Disaster Recovery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4000"/>
        <w:gridCol w:w="25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Item</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Requirement</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Target</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configuration backup</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Full backup of AAP configuration (orgs, job templates, credentials, inventories)</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Daily, retained 30 days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database backup</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PostgreSQL continuous WAL archiving + daily full backup</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Daily full + continuous WAL; 30-day retention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Backup storage location</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specify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it-IT"/>
                <w14:textFill>
                  <w14:solidFill>
                    <w14:srgbClr w14:val="404040"/>
                  </w14:solidFill>
                </w14:textFill>
              </w:rPr>
              <w:t>e.g., Azure Blob Storage, separate region]</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Separate from primary region</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Backup encryption</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backups encrypted at rest using AES-256</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Backup validation</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Monthly restore test to validate backup integrity and RTO</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Monthly test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documented results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RTO</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Platform recovery from total failure</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4 hours (control plane); 1 hour (execution nodes)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RPO</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Maximum data loss window</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 hour</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 failover procedure</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specify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active/passive to secondary region, or manual restore]</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Documented and tested annually</w:t>
            </w:r>
          </w:p>
        </w:tc>
      </w:tr>
      <w:tr>
        <w:tblPrEx>
          <w:shd w:val="clear" w:color="auto" w:fill="ced7e7"/>
        </w:tblPrEx>
        <w:trPr>
          <w:trHeight w:val="742"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Hub backup</w:t>
            </w:r>
          </w:p>
        </w:tc>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images and shared collection artifacts backed up daily. Images also cached on execution nodes.</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Daily, retained 30 days</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8.3 Support &amp; Maintenance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Item</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Detail</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Platform owner</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Centre of Excellence</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L1 support</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specify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e.g., ServiceNow self-service, shared ops team]</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L2 support</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specify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e.g., Platform Engineering team]</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L3 support</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CoE + Red Hat Technical Account Manager</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Red Hat support contract</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confirm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e.g., Red Hat Premium Support]</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platform patching</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Quarterly, aligned with Red Hat AAP release schedule. Emergency patches within 5 business days of critical CVE.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image patching</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Monthly rebuild and publication of all active EE images against current base OS patches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Underlying OS patching</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Per MetLife server patching policy [INFRA TEAM: confirm cadence]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Planned maintenance window</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First Sunday of each month, 02:00</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06:00 ET. 5 business days notice to all teams.</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pt-PT"/>
          <w14:textFill>
            <w14:solidFill>
              <w14:srgbClr w14:val="1F4E79"/>
            </w14:solidFill>
          </w14:textFill>
        </w:rPr>
        <w:t>8.4 Automation Catalog Operations  [Gap: 3.1, 3.2, 3.3]</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 xml:space="preserve">The automation catalog is the operational register of all production automation assets </w:t>
      </w:r>
      <w:r>
        <w:rPr>
          <w:b w:val="0"/>
          <w:bCs w:val="0"/>
          <w:outline w:val="0"/>
          <w:color w:val="404040"/>
          <w:sz w:val="22"/>
          <w:szCs w:val="22"/>
          <w:u w:color="404040"/>
          <w:rtl w:val="0"/>
          <w:lang w:val="en-US"/>
          <w14:textFill>
            <w14:solidFill>
              <w14:srgbClr w14:val="404040"/>
            </w14:solidFill>
          </w14:textFill>
        </w:rPr>
        <w:t xml:space="preserve">— </w:t>
      </w:r>
      <w:r>
        <w:rPr>
          <w:b w:val="0"/>
          <w:bCs w:val="0"/>
          <w:outline w:val="0"/>
          <w:color w:val="404040"/>
          <w:sz w:val="22"/>
          <w:szCs w:val="22"/>
          <w:u w:color="404040"/>
          <w:rtl w:val="0"/>
          <w:lang w:val="en-US"/>
          <w14:textFill>
            <w14:solidFill>
              <w14:srgbClr w14:val="404040"/>
            </w14:solidFill>
          </w14:textFill>
        </w:rPr>
        <w:t>the single source of truth for discovery, governance, lifecycle management, and ROI reporting.</w:t>
      </w:r>
    </w:p>
    <w:p>
      <w:pPr>
        <w:pStyle w:val="Heading 2"/>
        <w:pBdr>
          <w:top w:val="nil"/>
          <w:left w:val="nil"/>
          <w:bottom w:val="single" w:color="2e75b6" w:sz="4"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Attribute</w:t>
            </w:r>
          </w:p>
        </w:tc>
        <w:tc>
          <w:tcPr>
            <w:tcW w:type="dxa" w:w="6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Requirement</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Catalog host</w:t>
            </w:r>
          </w:p>
        </w:tc>
        <w:tc>
          <w:tcPr>
            <w:tcW w:type="dxa" w:w="6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[INFRA TEAM: specify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ServiceNow CMDB table, Red Hat Automation Hub built-in catalog, or custom catalog service]</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URL</w:t>
            </w:r>
          </w:p>
        </w:tc>
        <w:tc>
          <w:tcPr>
            <w:tcW w:type="dxa" w:w="6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catalog.metlife.internal/automation (suggested)</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Update mechanism</w:t>
            </w:r>
          </w:p>
        </w:tc>
        <w:tc>
          <w:tcPr>
            <w:tcW w:type="dxa" w:w="6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CI pipeline calls catalog REST API on every successful production promotion</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Read access</w:t>
            </w:r>
          </w:p>
        </w:tc>
        <w:tc>
          <w:tcPr>
            <w:tcW w:type="dxa" w:w="6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All MetLife engineering teams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unauthenticated search and browse</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Write access</w:t>
            </w:r>
          </w:p>
        </w:tc>
        <w:tc>
          <w:tcPr>
            <w:tcW w:type="dxa" w:w="6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CI pipeline service account only. Human edits require a PR through the standards repo pipeline.</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API</w:t>
            </w:r>
          </w:p>
        </w:tc>
        <w:tc>
          <w:tcPr>
            <w:tcW w:type="dxa" w:w="6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REST API with OpenAPI 3.0 schema. Used by pipeline, governance dashboard, and standards portal.</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4400"/>
        <w:gridCol w:w="21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Metric</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Derivation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Target</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Total active assets</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COUNT catalog entries WHERE lifecycle_state = active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Growing</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Coverage by domain</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Active assets per approved domain prefix</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100% of domains represented</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Compliance rate</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of active assets WHERE compliance_status = compliant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90%</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Execution volume</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Total AAP job executions per month</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Trending up</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Hours recovered</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SUM(hours_saved) from all job structured outputs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Trending up vs. toil register baseline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MTTR contribution</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Avg MTTR for incidents where automation executed vs. manual baseline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Decreasing</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Automated change failure rate</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of automated changes triggering backout or post-change incident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&lt; 3%</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Procedure coverage</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 of toil register items with coverage score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3</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Trending toward 85% by Q4</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Legacy debt</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COUNT assets WHERE compliance_status IN (legacy, non-compliant)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Decreasing quarter-over-quarter</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 xml:space="preserve">8.5 Automation Value Dashboard  [New </w:t>
      </w:r>
      <w:r>
        <w:rPr>
          <w:outline w:val="0"/>
          <w:color w:val="1f4e79"/>
          <w:u w:color="1f4e79"/>
          <w:rtl w:val="0"/>
          <w:lang w:val="en-US"/>
          <w14:textFill>
            <w14:solidFill>
              <w14:srgbClr w14:val="1F4E79"/>
            </w14:solidFill>
          </w14:textFill>
        </w:rPr>
        <w:t xml:space="preserve">— </w:t>
      </w:r>
      <w:r>
        <w:rPr>
          <w:outline w:val="0"/>
          <w:color w:val="1f4e79"/>
          <w:u w:color="1f4e79"/>
          <w:rtl w:val="0"/>
          <w:lang w:val="pt-PT"/>
          <w14:textFill>
            <w14:solidFill>
              <w14:srgbClr w14:val="1F4E79"/>
            </w14:solidFill>
          </w14:textFill>
        </w:rPr>
        <w:t>v1.0]  [Gap: 1.1]</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The automation value dashboard makes the business impact of automation visible to three audiences. It is fed by structured execution output fields from every AAP job and enriched by catalog metadata.</w:t>
      </w:r>
    </w:p>
    <w:p>
      <w:pPr>
        <w:pStyle w:val="Heading 2"/>
        <w:pBdr>
          <w:top w:val="nil"/>
          <w:left w:val="nil"/>
          <w:bottom w:val="single" w:color="2e75b6" w:sz="4" w:space="0" w:shadow="0" w:frame="0"/>
          <w:right w:val="nil"/>
        </w:pBdr>
      </w:pPr>
    </w:p>
    <w:p>
      <w:pPr>
        <w:pStyle w:val="Heading 3"/>
        <w:spacing w:before="160" w:after="80"/>
      </w:pPr>
      <w:r>
        <w:rPr>
          <w:outline w:val="0"/>
          <w:color w:val="0f6e56"/>
          <w:u w:color="0f6e56"/>
          <w:rtl w:val="0"/>
          <w14:textFill>
            <w14:solidFill>
              <w14:srgbClr w14:val="0F6E56"/>
            </w14:solidFill>
          </w14:textFill>
        </w:rPr>
        <w:t>Data Pipeline</w:t>
      </w:r>
    </w:p>
    <w:p>
      <w:pPr>
        <w:pStyle w:val="Heading 3"/>
        <w:spacing w:before="160" w:after="80"/>
      </w:pPr>
      <w:r>
        <w:rPr>
          <w:b w:val="0"/>
          <w:bCs w:val="0"/>
          <w:outline w:val="0"/>
          <w:color w:val="404040"/>
          <w:u w:color="404040"/>
          <w:rtl w:val="0"/>
          <w:lang w:val="en-US"/>
          <w14:textFill>
            <w14:solidFill>
              <w14:srgbClr w14:val="404040"/>
            </w14:solidFill>
          </w14:textFill>
        </w:rPr>
        <w:t>Every AAP job produces structured output fields (hours_saved, actions_completed, hosts_changed, outcome, failure_classification, execution_id) which flow to the SIEM/observability platform, are joined with catalog API metadata (domain, owner, compliance status, maturity level) in the aggregation layer, and are queried by the dashboard. The execution_id from every AAP job is written back to the related ServiceNow change or incident record via the platform/itsm collection role, enabling the MTTR and change failure rate KPIs without manual correlation.</w:t>
      </w:r>
    </w:p>
    <w:p>
      <w:pPr>
        <w:pStyle w:val="Heading 3"/>
        <w:spacing w:before="160" w:after="80"/>
      </w:pPr>
    </w:p>
    <w:p>
      <w:pPr>
        <w:pStyle w:val="Heading 3"/>
        <w:spacing w:before="160" w:after="80"/>
      </w:pPr>
      <w:r>
        <w:rPr>
          <w:outline w:val="0"/>
          <w:color w:val="0f6e56"/>
          <w:u w:color="0f6e56"/>
          <w:rtl w:val="0"/>
          <w:lang w:val="de-DE"/>
          <w14:textFill>
            <w14:solidFill>
              <w14:srgbClr w14:val="0F6E56"/>
            </w14:solidFill>
          </w14:textFill>
        </w:rPr>
        <w:t xml:space="preserve">Tier 1 </w:t>
      </w:r>
      <w:r>
        <w:rPr>
          <w:outline w:val="0"/>
          <w:color w:val="0f6e56"/>
          <w:u w:color="0f6e56"/>
          <w:rtl w:val="0"/>
          <w:lang w:val="en-US"/>
          <w14:textFill>
            <w14:solidFill>
              <w14:srgbClr w14:val="0F6E56"/>
            </w14:solidFill>
          </w14:textFill>
        </w:rPr>
        <w:t xml:space="preserve">— </w:t>
      </w:r>
      <w:r>
        <w:rPr>
          <w:outline w:val="0"/>
          <w:color w:val="0f6e56"/>
          <w:u w:color="0f6e56"/>
          <w:rtl w:val="0"/>
          <w:lang w:val="en-US"/>
          <w14:textFill>
            <w14:solidFill>
              <w14:srgbClr w14:val="0F6E56"/>
            </w14:solidFill>
          </w14:textFill>
        </w:rPr>
        <w:t>Leadership (Business Impact)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600"/>
        <w:gridCol w:w="2640"/>
        <w:gridCol w:w="720"/>
      </w:tblGrid>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KPI</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Definition</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Source</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Target</w:t>
            </w:r>
          </w:p>
        </w:tc>
      </w:tr>
      <w:tr>
        <w:tblPrEx>
          <w:shd w:val="clear" w:color="auto" w:fill="ced7e7"/>
        </w:tblPrEx>
        <w:trPr>
          <w:trHeight w:val="179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Hours recovered</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SUM(hours_saved) per period</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structured output</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Set against toil register baseline</w:t>
            </w:r>
          </w:p>
        </w:tc>
      </w:tr>
      <w:tr>
        <w:tblPrEx>
          <w:shd w:val="clear" w:color="auto" w:fill="ced7e7"/>
        </w:tblPrEx>
        <w:trPr>
          <w:trHeight w:val="2318"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MTTR (automated incidents)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Mean time to resolve where automation ran</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execution_id + SNOW incident join</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-30% per half-year vs. manual baseline</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Automated change failure rate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of automated changes triggering backout or post-change P1/P2</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outcome + SNOW incident join</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&lt; 3%</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Procedure coverage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 of toil register items at coverage score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3</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Toil register + catalog</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85% by Q4</w:t>
            </w:r>
          </w:p>
        </w:tc>
      </w:tr>
    </w:tbl>
    <w:p>
      <w:pPr>
        <w:pStyle w:val="Heading 3"/>
        <w:widowControl w:val="0"/>
        <w:spacing w:before="160" w:after="80"/>
      </w:pPr>
    </w:p>
    <w:p>
      <w:pPr>
        <w:pStyle w:val="Heading 3"/>
        <w:widowControl w:val="0"/>
        <w:spacing w:before="160" w:after="80"/>
      </w:pPr>
    </w:p>
    <w:p>
      <w:pPr>
        <w:pStyle w:val="Heading 3"/>
        <w:spacing w:before="160" w:after="80"/>
      </w:pPr>
      <w:r>
        <w:rPr>
          <w:outline w:val="0"/>
          <w:color w:val="0f6e56"/>
          <w:u w:color="0f6e56"/>
          <w:rtl w:val="0"/>
          <w:lang w:val="fr-FR"/>
          <w14:textFill>
            <w14:solidFill>
              <w14:srgbClr w14:val="0F6E56"/>
            </w14:solidFill>
          </w14:textFill>
        </w:rPr>
        <w:t xml:space="preserve">Tier 2 </w:t>
      </w:r>
      <w:r>
        <w:rPr>
          <w:outline w:val="0"/>
          <w:color w:val="0f6e56"/>
          <w:u w:color="0f6e56"/>
          <w:rtl w:val="0"/>
          <w:lang w:val="en-US"/>
          <w14:textFill>
            <w14:solidFill>
              <w14:srgbClr w14:val="0F6E56"/>
            </w14:solidFill>
          </w14:textFill>
        </w:rPr>
        <w:t xml:space="preserve">— </w:t>
      </w:r>
      <w:r>
        <w:rPr>
          <w:outline w:val="0"/>
          <w:color w:val="0f6e56"/>
          <w:u w:color="0f6e56"/>
          <w:rtl w:val="0"/>
          <w:lang w:val="it-IT"/>
          <w14:textFill>
            <w14:solidFill>
              <w14:srgbClr w14:val="0F6E56"/>
            </w14:solidFill>
          </w14:textFill>
        </w:rPr>
        <w:t>CoE (Platform Quality)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600"/>
        <w:gridCol w:w="2640"/>
        <w:gridCol w:w="720"/>
      </w:tblGrid>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KPI</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Definition</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Source</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Target</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Standards compliance rate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active assets with compliance_status: compliant</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Catalog API</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90%</w:t>
            </w:r>
          </w:p>
        </w:tc>
      </w:tr>
      <w:tr>
        <w:tblPrEx>
          <w:shd w:val="clear" w:color="auto" w:fill="ced7e7"/>
        </w:tblPrEx>
        <w:trPr>
          <w:trHeight w:val="126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Failure classification distribution</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Breakdown of job failures by 5 Safe Execution categories</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structured output</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Input/precondition &lt; 30%</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Backout trigger rate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executions where backout fired</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outcome field</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&lt; 1%</w:t>
            </w:r>
          </w:p>
        </w:tc>
      </w:tr>
      <w:tr>
        <w:tblPrEx>
          <w:shd w:val="clear" w:color="auto" w:fill="ced7e7"/>
        </w:tblPrEx>
        <w:trPr>
          <w:trHeight w:val="126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Catalog coverage by domain</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Active catalog assets per domain</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Catalog API</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13 domains represented</w:t>
            </w:r>
          </w:p>
        </w:tc>
      </w:tr>
      <w:tr>
        <w:tblPrEx>
          <w:shd w:val="clear" w:color="auto" w:fill="ced7e7"/>
        </w:tblPrEx>
        <w:trPr>
          <w:trHeight w:val="100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Legacy debt count</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Assets with compliance_status: legacy or non-compliant</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Catalog API</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-20% per quarter</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compliance rate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job executions using versioned EE from Hub (not Default)</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job detail API</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100%</w:t>
            </w:r>
          </w:p>
        </w:tc>
      </w:tr>
    </w:tbl>
    <w:p>
      <w:pPr>
        <w:pStyle w:val="Heading 3"/>
        <w:widowControl w:val="0"/>
        <w:spacing w:before="160" w:after="80"/>
      </w:pPr>
    </w:p>
    <w:p>
      <w:pPr>
        <w:pStyle w:val="Heading 3"/>
        <w:widowControl w:val="0"/>
        <w:spacing w:before="160" w:after="80"/>
      </w:pPr>
    </w:p>
    <w:p>
      <w:pPr>
        <w:pStyle w:val="Heading 3"/>
        <w:spacing w:before="160" w:after="80"/>
      </w:pPr>
      <w:r>
        <w:rPr>
          <w:outline w:val="0"/>
          <w:color w:val="0f6e56"/>
          <w:u w:color="0f6e56"/>
          <w:rtl w:val="0"/>
          <w:lang w:val="de-DE"/>
          <w14:textFill>
            <w14:solidFill>
              <w14:srgbClr w14:val="0F6E56"/>
            </w14:solidFill>
          </w14:textFill>
        </w:rPr>
        <w:t xml:space="preserve">Tier 3 </w:t>
      </w:r>
      <w:r>
        <w:rPr>
          <w:outline w:val="0"/>
          <w:color w:val="0f6e56"/>
          <w:u w:color="0f6e56"/>
          <w:rtl w:val="0"/>
          <w:lang w:val="en-US"/>
          <w14:textFill>
            <w14:solidFill>
              <w14:srgbClr w14:val="0F6E56"/>
            </w14:solidFill>
          </w14:textFill>
        </w:rPr>
        <w:t xml:space="preserve">— </w:t>
      </w:r>
      <w:r>
        <w:rPr>
          <w:outline w:val="0"/>
          <w:color w:val="0f6e56"/>
          <w:u w:color="0f6e56"/>
          <w:rtl w:val="0"/>
          <w:lang w:val="en-US"/>
          <w14:textFill>
            <w14:solidFill>
              <w14:srgbClr w14:val="0F6E56"/>
            </w14:solidFill>
          </w14:textFill>
        </w:rPr>
        <w:t>Domain Leads (Team Health)</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600"/>
        <w:gridCol w:w="2640"/>
        <w:gridCol w:w="720"/>
      </w:tblGrid>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KPI</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Definition</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Source</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Target</w:t>
            </w:r>
          </w:p>
        </w:tc>
      </w:tr>
      <w:tr>
        <w:tblPrEx>
          <w:shd w:val="clear" w:color="auto" w:fill="ced7e7"/>
        </w:tblPrEx>
        <w:trPr>
          <w:trHeight w:val="1530"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Domain maturity level</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Current level (1</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5) and quarterly delta</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Quarterly CoE assessment</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Level 3+ for all domains by Q4</w:t>
            </w:r>
          </w:p>
        </w:tc>
      </w:tr>
      <w:tr>
        <w:tblPrEx>
          <w:shd w:val="clear" w:color="auto" w:fill="ced7e7"/>
        </w:tblPrEx>
        <w:trPr>
          <w:trHeight w:val="179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Skills coverage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engineers at L2+ across 5 skill areas</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Skills baseline assessment</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Lowest area: +1 level per half-year</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Reuse rate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 new assets importing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1 platform/ collection role</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Catalog depends_on analysis</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&gt; 60%</w:t>
            </w:r>
          </w:p>
        </w:tc>
      </w:tr>
      <w:tr>
        <w:tblPrEx>
          <w:shd w:val="clear" w:color="auto" w:fill="ced7e7"/>
        </w:tblPrEx>
        <w:trPr>
          <w:trHeight w:val="1005"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Open toil register items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Count of uncovered/illusion-zone procedures</w:t>
            </w:r>
          </w:p>
        </w:tc>
        <w:tc>
          <w:tcPr>
            <w:tcW w:type="dxa" w:w="2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Toil register</w:t>
            </w:r>
          </w:p>
        </w:tc>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-25% per quarter</w:t>
            </w:r>
          </w:p>
        </w:tc>
      </w:tr>
    </w:tbl>
    <w:p>
      <w:pPr>
        <w:pStyle w:val="Heading 3"/>
        <w:widowControl w:val="0"/>
        <w:spacing w:before="160" w:after="80"/>
      </w:pPr>
    </w:p>
    <w:p>
      <w:pPr>
        <w:pStyle w:val="Heading 3"/>
        <w:widowControl w:val="0"/>
        <w:spacing w:before="160" w:after="80"/>
      </w:pPr>
    </w:p>
    <w:p>
      <w:pPr>
        <w:pStyle w:val="Heading 3"/>
        <w:widowControl w:val="0"/>
        <w:spacing w:before="160" w:after="8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lang w:val="en-US"/>
          <w14:textFill>
            <w14:solidFill>
              <w14:srgbClr w14:val="FFFFFF"/>
            </w14:solidFill>
          </w14:textFill>
        </w:rPr>
        <w:t>9. Change Management &amp; Governance</w:t>
      </w: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9.1 Change Control Process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1440"/>
        <w:gridCol w:w="3000"/>
        <w:gridCol w:w="1720"/>
      </w:tblGrid>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Change Type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Classification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Required Approvals</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Lead Time</w:t>
            </w:r>
          </w:p>
        </w:tc>
      </w:tr>
      <w:tr>
        <w:tblPrEx>
          <w:shd w:val="clear" w:color="auto" w:fill="ced7e7"/>
        </w:tblPrEx>
        <w:trPr>
          <w:trHeight w:val="479"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Standard automation code promotion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Normal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CoE approval + second approver if high-risk</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2 business days minimum</w:t>
            </w:r>
          </w:p>
        </w:tc>
      </w:tr>
      <w:tr>
        <w:tblPrEx>
          <w:shd w:val="clear" w:color="auto" w:fill="ced7e7"/>
        </w:tblPrEx>
        <w:trPr>
          <w:trHeight w:val="479"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platform version upgrade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Normal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Platform lead + CoE + Security + CAB</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10 business days + CAB window</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platform configuration change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Normal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Platform lead + CoE sign-off</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3 business days</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RBAC / organization change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Normal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Security team + CoE</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3 business days</w:t>
            </w:r>
          </w:p>
        </w:tc>
      </w:tr>
      <w:tr>
        <w:tblPrEx>
          <w:shd w:val="clear" w:color="auto" w:fill="ced7e7"/>
        </w:tblPrEx>
        <w:trPr>
          <w:trHeight w:val="479"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Emergency fix (active production incident)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Emergency</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Incident manager + CoE on-call (post-change review within 48h)</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Immediate</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organization onboarding</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Normal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CoE + Platform team + Security</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 business days</w:t>
            </w:r>
          </w:p>
        </w:tc>
      </w:tr>
      <w:tr>
        <w:tblPrEx>
          <w:shd w:val="clear" w:color="auto" w:fill="ced7e7"/>
        </w:tblPrEx>
        <w:trPr>
          <w:trHeight w:val="479"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EE image publication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Normal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CoE security review (CVE scan result) + Platform team</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2 business days</w:t>
            </w:r>
          </w:p>
        </w:tc>
      </w:tr>
      <w:tr>
        <w:tblPrEx>
          <w:shd w:val="clear" w:color="auto" w:fill="ced7e7"/>
        </w:tblPrEx>
        <w:trPr>
          <w:trHeight w:val="479"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Gateway configuration change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Normal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CoE + Platform + Security</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5 business days</w:t>
            </w:r>
          </w:p>
        </w:tc>
      </w:tr>
      <w:tr>
        <w:tblPrEx>
          <w:shd w:val="clear" w:color="auto" w:fill="ced7e7"/>
        </w:tblPrEx>
        <w:trPr>
          <w:trHeight w:val="479"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Shared collection update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de-DE"/>
                <w14:textFill>
                  <w14:solidFill>
                    <w14:srgbClr w14:val="404040"/>
                  </w14:solidFill>
                </w14:textFill>
              </w:rPr>
              <w:t>MINOR/PATCH</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Normal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CoE review</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2 business days</w:t>
            </w:r>
          </w:p>
        </w:tc>
      </w:tr>
      <w:tr>
        <w:tblPrEx>
          <w:shd w:val="clear" w:color="auto" w:fill="ced7e7"/>
        </w:tblPrEx>
        <w:trPr>
          <w:trHeight w:val="100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Shared collection update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MAJOR (breaking)</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Normal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CoE + all affected domain owners</w:t>
            </w:r>
          </w:p>
        </w:tc>
        <w:tc>
          <w:tcPr>
            <w:tcW w:type="dxa" w:w="1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10 business days + 90-day consumer migration window</w:t>
            </w:r>
          </w:p>
        </w:tc>
      </w:tr>
    </w:tbl>
    <w:p>
      <w:pPr>
        <w:pStyle w:val="Heading 2"/>
        <w:widowControl w:val="0"/>
      </w:pPr>
    </w:p>
    <w:p>
      <w:pPr>
        <w:pStyle w:val="Heading 2"/>
        <w:widowControl w:val="0"/>
      </w:pPr>
    </w:p>
    <w:p>
      <w:pPr>
        <w:pStyle w:val="Heading 2"/>
        <w:widowControl w:val="0"/>
      </w:pPr>
      <w:r>
        <w:rPr>
          <w:b w:val="0"/>
          <w:bCs w:val="0"/>
          <w:outline w:val="0"/>
          <w:color w:val="404040"/>
          <w:sz w:val="22"/>
          <w:szCs w:val="22"/>
          <w:u w:color="404040"/>
          <w:rtl w:val="0"/>
          <w:lang w:val="en-US"/>
          <w14:textFill>
            <w14:solidFill>
              <w14:srgbClr w14:val="404040"/>
            </w14:solidFill>
          </w14:textFill>
        </w:rPr>
        <w:t>All automation code production promotions require all of the following gates to pass: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Linting (no unexplained errors)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Security scan (no unreviewed critical or high findings)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All 10 standards compliance gates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Full test evidence (all items in the Tested Before Production standard)</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Manual baseline reviewed and signed off by procedure owner</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Operational runbook updated</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Catalog entry valid and updated (catalog-entry.yml present, pipeline confirms registration)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EE image declared and resolves to a published, non-deprecated image</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pt-PT"/>
          <w14:textFill>
            <w14:solidFill>
              <w14:srgbClr w14:val="1F4E79"/>
            </w14:solidFill>
          </w14:textFill>
        </w:rPr>
        <w:t>9.2 Governance Outcomes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 clear and shared enterprise model for automation across infrastructure engineering and operations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Consistent, reusable, and governable implementation across infrastructure domains and technology platforms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Reduced manual effort, variation, and operational dependency in infrastructure provisioning, configuration, maintenance, and recovery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Faster, more reliable, and more predictable delivery of infrastructure services and operational changes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Improved stability, resilience, and service quality through standardized and tested automation</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Better control of risk, security, compliance, and auditability in automated infrastructure operations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Stronger lifecycle management of infrastructure assets through repeatable automation for build, patching, scaling, backup, recovery, and decommissioning</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Scalable adoption across platforms, networks, end-user technologies, collaboration services, compute, virtualization, containers, Kubernetes, and cloud services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Clear alignment of automation capability with operational efficiency, service reliability, and business continuity</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Better integration of automation with observability, service management, and operational governance</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9.3 Review &amp; Approval</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Document owner: Automation Centre of Excellence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Review cadence: Quarterly, or following any significant platform change or major incident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Approver roles: Architecture Review Board, Platform Owner, CISO (security sections), CoE Lead</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 xml:space="preserve">Version control: [INFRA TEAM: specify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Azure DevOps wiki or SharePoint]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Next scheduled review: July 2026 (Q3)</w:t>
      </w:r>
    </w:p>
    <w:p>
      <w:pPr>
        <w:pStyle w:val="List Paragraph"/>
        <w:spacing w:after="6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9.4 Gap Remediation Roadmap</w:t>
      </w:r>
    </w:p>
    <w:p>
      <w:pPr>
        <w:pStyle w:val="Heading 2"/>
        <w:pBdr>
          <w:top w:val="nil"/>
          <w:left w:val="nil"/>
          <w:bottom w:val="single" w:color="2e75b6" w:sz="4" w:space="0" w:shadow="0" w:frame="0"/>
          <w:right w:val="nil"/>
        </w:pBdr>
      </w:pPr>
      <w:r>
        <w:rPr>
          <w:b w:val="0"/>
          <w:bCs w:val="0"/>
          <w:outline w:val="0"/>
          <w:color w:val="404040"/>
          <w:sz w:val="22"/>
          <w:szCs w:val="22"/>
          <w:u w:color="404040"/>
          <w:rtl w:val="0"/>
          <w:lang w:val="en-US"/>
          <w14:textFill>
            <w14:solidFill>
              <w14:srgbClr w14:val="404040"/>
            </w14:solidFill>
          </w14:textFill>
        </w:rPr>
        <w:t>This roadmap addresses all 17 identified gaps. Sprint runs Apr 6</w:t>
      </w:r>
      <w:r>
        <w:rPr>
          <w:b w:val="0"/>
          <w:bCs w:val="0"/>
          <w:outline w:val="0"/>
          <w:color w:val="404040"/>
          <w:sz w:val="22"/>
          <w:szCs w:val="22"/>
          <w:u w:color="404040"/>
          <w:rtl w:val="0"/>
          <w14:textFill>
            <w14:solidFill>
              <w14:srgbClr w14:val="404040"/>
            </w14:solidFill>
          </w14:textFill>
        </w:rPr>
        <w:t>–</w:t>
      </w:r>
      <w:r>
        <w:rPr>
          <w:b w:val="0"/>
          <w:bCs w:val="0"/>
          <w:outline w:val="0"/>
          <w:color w:val="404040"/>
          <w:sz w:val="22"/>
          <w:szCs w:val="22"/>
          <w:u w:color="404040"/>
          <w:rtl w:val="0"/>
          <w:lang w:val="en-US"/>
          <w14:textFill>
            <w14:solidFill>
              <w14:srgbClr w14:val="404040"/>
            </w14:solidFill>
          </w14:textFill>
        </w:rPr>
        <w:t>17, 2026. Hard deadline: Apr 30, 2026.</w:t>
      </w:r>
    </w:p>
    <w:p>
      <w:pPr>
        <w:pStyle w:val="Heading 2"/>
        <w:pBdr>
          <w:top w:val="nil"/>
          <w:left w:val="nil"/>
          <w:bottom w:val="single" w:color="2e75b6" w:sz="4" w:space="0" w:shadow="0" w:frame="0"/>
          <w:right w:val="nil"/>
        </w:pBdr>
      </w:pPr>
    </w:p>
    <w:p>
      <w:pPr>
        <w:pStyle w:val="Heading 3"/>
        <w:spacing w:before="160" w:after="80"/>
      </w:pPr>
      <w:r>
        <w:rPr>
          <w:outline w:val="0"/>
          <w:color w:val="0f6e56"/>
          <w:u w:color="0f6e56"/>
          <w:rtl w:val="0"/>
          <w:lang w:val="en-US"/>
          <w14:textFill>
            <w14:solidFill>
              <w14:srgbClr w14:val="0F6E56"/>
            </w14:solidFill>
          </w14:textFill>
        </w:rPr>
        <w:t xml:space="preserve">Priority 1 </w:t>
      </w:r>
      <w:r>
        <w:rPr>
          <w:outline w:val="0"/>
          <w:color w:val="0f6e56"/>
          <w:u w:color="0f6e56"/>
          <w:rtl w:val="0"/>
          <w:lang w:val="en-US"/>
          <w14:textFill>
            <w14:solidFill>
              <w14:srgbClr w14:val="0F6E56"/>
            </w14:solidFill>
          </w14:textFill>
        </w:rPr>
        <w:t xml:space="preserve">— </w:t>
      </w:r>
      <w:r>
        <w:rPr>
          <w:outline w:val="0"/>
          <w:color w:val="0f6e56"/>
          <w:u w:color="0f6e56"/>
          <w:rtl w:val="0"/>
          <w:lang w:val="en-US"/>
          <w14:textFill>
            <w14:solidFill>
              <w14:srgbClr w14:val="0F6E56"/>
            </w14:solidFill>
          </w14:textFill>
        </w:rPr>
        <w:t>Critical (Sprint Week 1: Apr 6</w:t>
      </w:r>
      <w:r>
        <w:rPr>
          <w:outline w:val="0"/>
          <w:color w:val="0f6e56"/>
          <w:u w:color="0f6e56"/>
          <w:rtl w:val="0"/>
          <w14:textFill>
            <w14:solidFill>
              <w14:srgbClr w14:val="0F6E56"/>
            </w14:solidFill>
          </w14:textFill>
        </w:rPr>
        <w:t>–</w:t>
      </w:r>
      <w:r>
        <w:rPr>
          <w:outline w:val="0"/>
          <w:color w:val="0f6e56"/>
          <w:u w:color="0f6e56"/>
          <w:rtl w:val="0"/>
          <w14:textFill>
            <w14:solidFill>
              <w14:srgbClr w14:val="0F6E56"/>
            </w14:solidFill>
          </w14:textFill>
        </w:rPr>
        <w:t>10)</w:t>
      </w:r>
    </w:p>
    <w:tbl>
      <w:tblPr>
        <w:tblW w:w="87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2400"/>
        <w:gridCol w:w="1560"/>
        <w:gridCol w:w="960"/>
        <w:gridCol w:w="2880"/>
        <w:gridCol w:w="480"/>
      </w:tblGrid>
      <w:tr>
        <w:tblPrEx>
          <w:shd w:val="clear" w:color="auto" w:fill="ced7e7"/>
        </w:tblPrEx>
        <w:trPr>
          <w:trHeight w:val="1267"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Gap</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Description</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EA Section</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Owner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Sprint Deliverable</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Score Impact</w:t>
            </w:r>
          </w:p>
        </w:tc>
      </w:tr>
      <w:tr>
        <w:tblPrEx>
          <w:shd w:val="clear" w:color="auto" w:fill="ced7e7"/>
        </w:tblPrEx>
        <w:trPr>
          <w:trHeight w:val="742"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Invisible ROI tracking</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5.7,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8.4,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8.5 (new)</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A</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Business value fields; automation value dashboard KPI spec</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+0.5</w:t>
            </w:r>
          </w:p>
        </w:tc>
      </w:tr>
      <w:tr>
        <w:tblPrEx>
          <w:shd w:val="clear" w:color="auto" w:fill="ced7e7"/>
        </w:tblPrEx>
        <w:trPr>
          <w:trHeight w:val="742"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1.2</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Illusion of automation</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9.4,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9.6 (coverage scoring)</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Toil register + coverage gap report per domain</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+0.5</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1.3</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Unknown quality standards</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10</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A</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10 pipeline gates enforced; compliance rate reporting live</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+0.5</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Tight coupling</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5.8,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2.2,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3.3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Person B</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ADR: integration layer; EDA rulebook standard</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+0.4</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3.1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nl-NL"/>
                <w14:textFill>
                  <w14:solidFill>
                    <w14:srgbClr w14:val="404040"/>
                  </w14:solidFill>
                </w14:textFill>
              </w:rPr>
              <w:t>Siloed solutions</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8.4,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5.10</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Person 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Catalog platform live; pipeline gate blocks missing entries</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+0.4</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3.2</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Lack of reusability</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5.10,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10.10</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A</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catalog-entry.yml schema; composability gate in pipeline</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+0.3</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+A</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No integration middleware</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5.8,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2.2</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Person B</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ADR: technology selection for Integration Gateway</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+0.3</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+B</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No EE standardization</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5.9,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3.2,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4.1</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Person 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images published to Hub; Default EE blocked</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+0.4</w:t>
            </w:r>
          </w:p>
        </w:tc>
      </w:tr>
    </w:tbl>
    <w:p>
      <w:pPr>
        <w:pStyle w:val="Heading 3"/>
        <w:widowControl w:val="0"/>
        <w:spacing w:before="160" w:after="80"/>
      </w:pPr>
    </w:p>
    <w:p>
      <w:pPr>
        <w:pStyle w:val="Heading 3"/>
        <w:widowControl w:val="0"/>
        <w:spacing w:before="160" w:after="80"/>
      </w:pPr>
    </w:p>
    <w:p>
      <w:pPr>
        <w:pStyle w:val="Heading 3"/>
        <w:spacing w:before="160" w:after="80"/>
      </w:pPr>
      <w:r>
        <w:rPr>
          <w:outline w:val="0"/>
          <w:color w:val="0f6e56"/>
          <w:u w:color="0f6e56"/>
          <w:rtl w:val="0"/>
          <w:lang w:val="en-US"/>
          <w14:textFill>
            <w14:solidFill>
              <w14:srgbClr w14:val="0F6E56"/>
            </w14:solidFill>
          </w14:textFill>
        </w:rPr>
        <w:t xml:space="preserve">Priority 2 </w:t>
      </w:r>
      <w:r>
        <w:rPr>
          <w:outline w:val="0"/>
          <w:color w:val="0f6e56"/>
          <w:u w:color="0f6e56"/>
          <w:rtl w:val="0"/>
          <w:lang w:val="en-US"/>
          <w14:textFill>
            <w14:solidFill>
              <w14:srgbClr w14:val="0F6E56"/>
            </w14:solidFill>
          </w14:textFill>
        </w:rPr>
        <w:t xml:space="preserve">— </w:t>
      </w:r>
      <w:r>
        <w:rPr>
          <w:outline w:val="0"/>
          <w:color w:val="0f6e56"/>
          <w:u w:color="0f6e56"/>
          <w:rtl w:val="0"/>
          <w:lang w:val="en-US"/>
          <w14:textFill>
            <w14:solidFill>
              <w14:srgbClr w14:val="0F6E56"/>
            </w14:solidFill>
          </w14:textFill>
        </w:rPr>
        <w:t>Important (Sprint Week 2: Apr 13</w:t>
      </w:r>
      <w:r>
        <w:rPr>
          <w:outline w:val="0"/>
          <w:color w:val="0f6e56"/>
          <w:u w:color="0f6e56"/>
          <w:rtl w:val="0"/>
          <w14:textFill>
            <w14:solidFill>
              <w14:srgbClr w14:val="0F6E56"/>
            </w14:solidFill>
          </w14:textFill>
        </w:rPr>
        <w:t>–</w:t>
      </w:r>
      <w:r>
        <w:rPr>
          <w:outline w:val="0"/>
          <w:color w:val="0f6e56"/>
          <w:u w:color="0f6e56"/>
          <w:rtl w:val="0"/>
          <w14:textFill>
            <w14:solidFill>
              <w14:srgbClr w14:val="0F6E56"/>
            </w14:solidFill>
          </w14:textFill>
        </w:rPr>
        <w:t>17)</w:t>
      </w:r>
    </w:p>
    <w:tbl>
      <w:tblPr>
        <w:tblW w:w="87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2400"/>
        <w:gridCol w:w="1560"/>
        <w:gridCol w:w="960"/>
        <w:gridCol w:w="2880"/>
        <w:gridCol w:w="480"/>
      </w:tblGrid>
      <w:tr>
        <w:tblPrEx>
          <w:shd w:val="clear" w:color="auto" w:fill="ced7e7"/>
        </w:tblPrEx>
        <w:trPr>
          <w:trHeight w:val="1267"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Gap</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Description</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EA Section</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Owner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Sprint Deliverable</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Score Impact</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2.2</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Upgrade &amp; lifecycle friction</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5.9,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4.1</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Person 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images per domain; platform abstraction principle doc</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2.3</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Inconsistent logging</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5.7,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8.1</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A</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Log transport architecture; SIEM query patterns</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2.4</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Ambiguous design patterns</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11.4</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A</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aap-new scaffolding tool; reference implementations</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3.3</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Poor lifecycle tracking</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8.4,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5.10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4</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Person 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consumed_by tracking operational</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Skill gaps</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11.3</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Skills baseline assessment results per domain</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Cross-team dependencies</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5.10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4</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Person C</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Dependency graph; collection versioning policy</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bl>
    <w:p>
      <w:pPr>
        <w:pStyle w:val="Heading 3"/>
        <w:widowControl w:val="0"/>
        <w:spacing w:before="160" w:after="80"/>
      </w:pPr>
    </w:p>
    <w:p>
      <w:pPr>
        <w:pStyle w:val="Heading 3"/>
        <w:widowControl w:val="0"/>
        <w:spacing w:before="160" w:after="80"/>
      </w:pPr>
    </w:p>
    <w:p>
      <w:pPr>
        <w:pStyle w:val="Heading 3"/>
        <w:spacing w:before="160" w:after="80"/>
      </w:pPr>
      <w:r>
        <w:rPr>
          <w:outline w:val="0"/>
          <w:color w:val="0f6e56"/>
          <w:u w:color="0f6e56"/>
          <w:rtl w:val="0"/>
          <w:lang w:val="en-US"/>
          <w14:textFill>
            <w14:solidFill>
              <w14:srgbClr w14:val="0F6E56"/>
            </w14:solidFill>
          </w14:textFill>
        </w:rPr>
        <w:t xml:space="preserve">Priority 3 </w:t>
      </w:r>
      <w:r>
        <w:rPr>
          <w:outline w:val="0"/>
          <w:color w:val="0f6e56"/>
          <w:u w:color="0f6e56"/>
          <w:rtl w:val="0"/>
          <w:lang w:val="en-US"/>
          <w14:textFill>
            <w14:solidFill>
              <w14:srgbClr w14:val="0F6E56"/>
            </w14:solidFill>
          </w14:textFill>
        </w:rPr>
        <w:t xml:space="preserve">— </w:t>
      </w:r>
      <w:r>
        <w:rPr>
          <w:outline w:val="0"/>
          <w:color w:val="0f6e56"/>
          <w:u w:color="0f6e56"/>
          <w:rtl w:val="0"/>
          <w:lang w:val="en-US"/>
          <w14:textFill>
            <w14:solidFill>
              <w14:srgbClr w14:val="0F6E56"/>
            </w14:solidFill>
          </w14:textFill>
        </w:rPr>
        <w:t>Foundational (by Apr 24)</w:t>
      </w:r>
    </w:p>
    <w:tbl>
      <w:tblPr>
        <w:tblW w:w="87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2400"/>
        <w:gridCol w:w="1560"/>
        <w:gridCol w:w="960"/>
        <w:gridCol w:w="2880"/>
        <w:gridCol w:w="480"/>
      </w:tblGrid>
      <w:tr>
        <w:tblPrEx>
          <w:shd w:val="clear" w:color="auto" w:fill="ced7e7"/>
        </w:tblPrEx>
        <w:trPr>
          <w:trHeight w:val="1267"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Gap</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Description</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EA Section</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Owner</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Sprint Deliverable</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Score Impact</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4.2</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Platform friction</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11.4</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A</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Getting-started guide; repository template</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+0.1</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4.3</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Cognitive overload</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11.4</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A</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a-DK"/>
                <w14:textFill>
                  <w14:solidFill>
                    <w14:srgbClr w14:val="404040"/>
                  </w14:solidFill>
                </w14:textFill>
              </w:rPr>
              <w:t>Standards portal live at single URL</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+0.1</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No maturity model</w:t>
            </w:r>
          </w:p>
        </w:tc>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9.5</w:t>
            </w:r>
          </w:p>
        </w:tc>
        <w:tc>
          <w:tcPr>
            <w:tcW w:type="dxa" w:w="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Person 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Domain maturity scores (initial assessment)</w:t>
            </w:r>
          </w:p>
        </w:tc>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bl>
    <w:p>
      <w:pPr>
        <w:pStyle w:val="Heading 3"/>
        <w:widowControl w:val="0"/>
        <w:spacing w:before="160" w:after="80"/>
      </w:pPr>
    </w:p>
    <w:p>
      <w:pPr>
        <w:pStyle w:val="Heading 3"/>
        <w:widowControl w:val="0"/>
        <w:spacing w:before="160" w:after="8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9.5 Automation Maturity Model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1200"/>
        <w:gridCol w:w="2880"/>
        <w:gridCol w:w="2880"/>
        <w:gridCol w:w="1920"/>
      </w:tblGrid>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Level</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Name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Definition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Key Indicators</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CoE Investment</w:t>
            </w:r>
          </w:p>
        </w:tc>
      </w:tr>
      <w:tr>
        <w:tblPrEx>
          <w:shd w:val="clear" w:color="auto" w:fill="ced7e7"/>
        </w:tblPrEx>
        <w:trPr>
          <w:trHeight w:val="742"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Manual</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Procedures executed manually. Scripts may exist but are not standardized or governed.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No catalog entries; high toil; no standards compliance</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Standards training, aap-new tool, first playbook review</w:t>
            </w:r>
          </w:p>
        </w:tc>
      </w:tr>
      <w:tr>
        <w:tblPrEx>
          <w:shd w:val="clear" w:color="auto" w:fill="ced7e7"/>
        </w:tblPrEx>
        <w:trPr>
          <w:trHeight w:val="1267"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Scripted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exists but ad hoc, undocumented, non-idempotent, ungoverned. The illusion of automation stage.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Low catalog coverage; low compliance rate; no test evidence</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Standards compliance uplift: pipeline gates, catalog, compliance reviews</w:t>
            </w:r>
          </w:p>
        </w:tc>
      </w:tr>
      <w:tr>
        <w:tblPrEx>
          <w:shd w:val="clear" w:color="auto" w:fill="ced7e7"/>
        </w:tblPrEx>
        <w:trPr>
          <w:trHeight w:val="100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3</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Standards-compliant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meets all ten standards. Test evidence present. Assets in catalog.</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High compliance rate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80%); test evidence; catalog populated; backout implemented</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Composability: shared collection adoption, interface declaration</w:t>
            </w:r>
          </w:p>
        </w:tc>
      </w:tr>
      <w:tr>
        <w:tblPrEx>
          <w:shd w:val="clear" w:color="auto" w:fill="ced7e7"/>
        </w:tblPrEx>
        <w:trPr>
          <w:trHeight w:val="1267"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Composable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Assets discoverable and reusable. Shared collections used. Interface contracts declared.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High catalog coverage; shared collections used; low duplication rate</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Event-driven: EDA rulebook development, autonomous trigger design</w:t>
            </w:r>
          </w:p>
        </w:tc>
      </w:tr>
      <w:tr>
        <w:tblPrEx>
          <w:shd w:val="clear" w:color="auto" w:fill="ced7e7"/>
        </w:tblPrEx>
        <w:trPr>
          <w:trHeight w:val="100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5</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Autonomous</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Event-driven automation responds to operational signals without human initiation. ROI measurable.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EDA in use; ROI dashboard live; MTTR improvement evidenced; coverage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85%</w:t>
            </w:r>
          </w:p>
        </w:tc>
        <w:tc>
          <w:tcPr>
            <w:tcW w:type="dxa" w:w="19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Advanced: cross-domain orchestration, AI-ops integration</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8"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[Person D to complete by Apr 17]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Populate the domain maturity assessment table based on the coverage assessment and toil register. Each domain needs: current level, gaps driving that level, target level for Q4 2026, and CoE investment type.</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 xml:space="preserve">9.6 Coverage Scoring Model and Drift Prevention  [New </w:t>
      </w:r>
      <w:r>
        <w:rPr>
          <w:outline w:val="0"/>
          <w:color w:val="1f4e79"/>
          <w:u w:color="1f4e79"/>
          <w:rtl w:val="0"/>
          <w:lang w:val="en-US"/>
          <w14:textFill>
            <w14:solidFill>
              <w14:srgbClr w14:val="1F4E79"/>
            </w14:solidFill>
          </w14:textFill>
        </w:rPr>
        <w:t xml:space="preserve">— </w:t>
      </w:r>
      <w:r>
        <w:rPr>
          <w:outline w:val="0"/>
          <w:color w:val="1f4e79"/>
          <w:u w:color="1f4e79"/>
          <w:rtl w:val="0"/>
          <w:lang w:val="pt-PT"/>
          <w14:textFill>
            <w14:solidFill>
              <w14:srgbClr w14:val="1F4E79"/>
            </w14:solidFill>
          </w14:textFill>
        </w:rPr>
        <w:t>v1.0]  [Gap: 1.2]</w:t>
      </w:r>
    </w:p>
    <w:p>
      <w:pPr>
        <w:pStyle w:val="Heading 3"/>
        <w:spacing w:before="160" w:after="80"/>
      </w:pPr>
      <w:r>
        <w:rPr>
          <w:outline w:val="0"/>
          <w:color w:val="0f6e56"/>
          <w:u w:color="0f6e56"/>
          <w:rtl w:val="0"/>
          <w:lang w:val="en-US"/>
          <w14:textFill>
            <w14:solidFill>
              <w14:srgbClr w14:val="0F6E56"/>
            </w14:solidFill>
          </w14:textFill>
        </w:rPr>
        <w:t>Coverage Score Definition</w:t>
      </w:r>
    </w:p>
    <w:p>
      <w:pPr>
        <w:pStyle w:val="Heading 3"/>
        <w:spacing w:before="160" w:after="80"/>
      </w:pPr>
      <w:r>
        <w:rPr>
          <w:b w:val="0"/>
          <w:bCs w:val="0"/>
          <w:outline w:val="0"/>
          <w:color w:val="404040"/>
          <w:u w:color="404040"/>
          <w:rtl w:val="0"/>
          <w:lang w:val="en-US"/>
          <w14:textFill>
            <w14:solidFill>
              <w14:srgbClr w14:val="404040"/>
            </w14:solidFill>
          </w14:textFill>
        </w:rPr>
        <w:t>Coverage is measured on a 0</w:t>
      </w:r>
      <w:r>
        <w:rPr>
          <w:b w:val="0"/>
          <w:bCs w:val="0"/>
          <w:outline w:val="0"/>
          <w:color w:val="404040"/>
          <w:u w:color="404040"/>
          <w:rtl w:val="0"/>
          <w14:textFill>
            <w14:solidFill>
              <w14:srgbClr w14:val="404040"/>
            </w14:solidFill>
          </w14:textFill>
        </w:rPr>
        <w:t>–</w:t>
      </w:r>
      <w:r>
        <w:rPr>
          <w:b w:val="0"/>
          <w:bCs w:val="0"/>
          <w:outline w:val="0"/>
          <w:color w:val="404040"/>
          <w:u w:color="404040"/>
          <w:rtl w:val="0"/>
          <w:lang w:val="en-US"/>
          <w14:textFill>
            <w14:solidFill>
              <w14:srgbClr w14:val="404040"/>
            </w14:solidFill>
          </w14:textFill>
        </w:rPr>
        <w:t xml:space="preserve">4 scale derived from two independent dimensions. The overall coverage score is min(Completeness, Operability) </w:t>
      </w:r>
      <w:r>
        <w:rPr>
          <w:b w:val="0"/>
          <w:bCs w:val="0"/>
          <w:outline w:val="0"/>
          <w:color w:val="404040"/>
          <w:u w:color="404040"/>
          <w:rtl w:val="0"/>
          <w:lang w:val="en-US"/>
          <w14:textFill>
            <w14:solidFill>
              <w14:srgbClr w14:val="404040"/>
            </w14:solidFill>
          </w14:textFill>
        </w:rPr>
        <w:t xml:space="preserve">— </w:t>
      </w:r>
      <w:r>
        <w:rPr>
          <w:b w:val="0"/>
          <w:bCs w:val="0"/>
          <w:outline w:val="0"/>
          <w:color w:val="404040"/>
          <w:u w:color="404040"/>
          <w:rtl w:val="0"/>
          <w:lang w:val="en-US"/>
          <w14:textFill>
            <w14:solidFill>
              <w14:srgbClr w14:val="404040"/>
            </w14:solidFill>
          </w14:textFill>
        </w:rPr>
        <w:t>the lower dimension caps the score.</w:t>
      </w:r>
    </w:p>
    <w:p>
      <w:pPr>
        <w:pStyle w:val="Heading 3"/>
        <w:spacing w:before="160"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4440"/>
        <w:gridCol w:w="4440"/>
      </w:tblGrid>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Score</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Completeness (how much of the procedure is automated)</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Operability (can anyone run it reliably in production)</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Not started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automation exists</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Author only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script on author's laptop, no documentation</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Partial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automation handles first phase; human must finish</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Team-accessible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in source control, not in AAP</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2</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Substantial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80</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95% automated; edge cases still manual</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 AAP, not standards-compliant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runnable but no backout, not idempotent</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3</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Complete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human steps required, includes validation and backout</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 AAP, standards-compliant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cataloged, tested, safe for any authorized operator</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4</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Event-driven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triggers itself from operational signal, no human initiation</w:t>
            </w:r>
          </w:p>
        </w:tc>
        <w:tc>
          <w:tcPr>
            <w:tcW w:type="dxa" w:w="4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Self-service and discoverable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composable, in catalog, interface declared</w:t>
            </w:r>
          </w:p>
        </w:tc>
      </w:tr>
    </w:tbl>
    <w:p>
      <w:pPr>
        <w:pStyle w:val="Heading 3"/>
        <w:widowControl w:val="0"/>
        <w:spacing w:before="160" w:after="80"/>
      </w:pPr>
    </w:p>
    <w:p>
      <w:pPr>
        <w:pStyle w:val="Heading 3"/>
        <w:widowControl w:val="0"/>
        <w:spacing w:before="160" w:after="80"/>
      </w:pPr>
    </w:p>
    <w:p>
      <w:pPr>
        <w:pStyle w:val="Heading 3"/>
        <w:spacing w:before="160" w:after="80"/>
      </w:pPr>
      <w:r>
        <w:rPr>
          <w:outline w:val="0"/>
          <w:color w:val="0f6e56"/>
          <w:u w:color="0f6e56"/>
          <w:rtl w:val="0"/>
          <w:lang w:val="en-US"/>
          <w14:textFill>
            <w14:solidFill>
              <w14:srgbClr w14:val="0F6E56"/>
            </w14:solidFill>
          </w14:textFill>
        </w:rPr>
        <w:t>Coverage Quadrants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2880"/>
        <w:gridCol w:w="2880"/>
        <w:gridCol w:w="2160"/>
      </w:tblGrid>
      <w:tr>
        <w:tblPrEx>
          <w:shd w:val="clear" w:color="auto" w:fill="ced7e7"/>
        </w:tblPrEx>
        <w:trPr>
          <w:trHeight w:val="216"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Quadrant</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Condition</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Meaning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Fix Path</w:t>
            </w:r>
          </w:p>
        </w:tc>
      </w:tr>
      <w:tr>
        <w:tblPrEx>
          <w:shd w:val="clear" w:color="auto" w:fill="ced7e7"/>
        </w:tblPrEx>
        <w:trPr>
          <w:trHeight w:val="74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Illusion zone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Completeness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2, Operability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1</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Logic exists but only one person can run it. Business cannot rely on it.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Get into AAP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standards-compliant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s-ES_tradnl"/>
                <w14:textFill>
                  <w14:solidFill>
                    <w14:srgbClr w14:val="404040"/>
                  </w14:solidFill>
                </w14:textFill>
              </w:rPr>
              <w:t>catalog</w:t>
            </w:r>
          </w:p>
        </w:tc>
      </w:tr>
      <w:tr>
        <w:tblPrEx>
          <w:shd w:val="clear" w:color="auto" w:fill="ced7e7"/>
        </w:tblPrEx>
        <w:trPr>
          <w:trHeight w:val="74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Scaffold zone</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Completeness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2, Operability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2</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Infrastructure is correct but automation is incomplete.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Extend completeness before improving discoverability</w:t>
            </w:r>
          </w:p>
        </w:tc>
      </w:tr>
      <w:tr>
        <w:tblPrEx>
          <w:shd w:val="clear" w:color="auto" w:fill="ced7e7"/>
        </w:tblPrEx>
        <w:trPr>
          <w:trHeight w:val="74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Not automated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Both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1</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Honest starting point. Add to backlog.</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Prioritize: monthly toil hours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frequency risk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effort days</w:t>
            </w:r>
          </w:p>
        </w:tc>
      </w:tr>
      <w:tr>
        <w:tblPrEx>
          <w:shd w:val="clear" w:color="auto" w:fill="ced7e7"/>
        </w:tblPrEx>
        <w:trPr>
          <w:trHeight w:val="74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Covered</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Both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14:textFill>
                  <w14:solidFill>
                    <w14:srgbClr w14:val="404040"/>
                  </w14:solidFill>
                </w14:textFill>
              </w:rPr>
              <w:t>3</w:t>
            </w:r>
          </w:p>
        </w:tc>
        <w:tc>
          <w:tcPr>
            <w:tcW w:type="dxa" w:w="28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Genuinely automated. Anyone can rely on it.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Maintain governance; consider Level 4 composable</w:t>
            </w:r>
          </w:p>
        </w:tc>
      </w:tr>
    </w:tbl>
    <w:p>
      <w:pPr>
        <w:pStyle w:val="Heading 3"/>
        <w:widowControl w:val="0"/>
        <w:spacing w:before="160" w:after="80"/>
      </w:pPr>
    </w:p>
    <w:p>
      <w:pPr>
        <w:pStyle w:val="Heading 3"/>
        <w:widowControl w:val="0"/>
        <w:spacing w:before="160" w:after="80"/>
      </w:pPr>
    </w:p>
    <w:p>
      <w:pPr>
        <w:pStyle w:val="Heading 3"/>
        <w:spacing w:before="160" w:after="80"/>
      </w:pPr>
      <w:r>
        <w:rPr>
          <w:outline w:val="0"/>
          <w:color w:val="0f6e56"/>
          <w:u w:color="0f6e56"/>
          <w:rtl w:val="0"/>
          <w:lang w:val="en-US"/>
          <w14:textFill>
            <w14:solidFill>
              <w14:srgbClr w14:val="0F6E56"/>
            </w14:solidFill>
          </w14:textFill>
        </w:rPr>
        <w:t>Three-Ring Drift Prevention Framework</w:t>
      </w:r>
    </w:p>
    <w:p>
      <w:pPr>
        <w:pStyle w:val="Heading 3"/>
        <w:spacing w:before="160" w:after="80"/>
      </w:pPr>
      <w:r>
        <w:rPr>
          <w:b w:val="0"/>
          <w:bCs w:val="0"/>
          <w:outline w:val="0"/>
          <w:color w:val="404040"/>
          <w:u w:color="404040"/>
          <w:rtl w:val="0"/>
          <w14:textFill>
            <w14:solidFill>
              <w14:srgbClr w14:val="404040"/>
            </w14:solidFill>
          </w14:textFill>
        </w:rPr>
        <w:t xml:space="preserve">Ring 1 </w:t>
      </w:r>
      <w:r>
        <w:rPr>
          <w:b w:val="0"/>
          <w:bCs w:val="0"/>
          <w:outline w:val="0"/>
          <w:color w:val="404040"/>
          <w:u w:color="404040"/>
          <w:rtl w:val="0"/>
          <w:lang w:val="en-US"/>
          <w14:textFill>
            <w14:solidFill>
              <w14:srgbClr w14:val="404040"/>
            </w14:solidFill>
          </w14:textFill>
        </w:rPr>
        <w:t xml:space="preserve">— </w:t>
      </w:r>
      <w:r>
        <w:rPr>
          <w:b w:val="0"/>
          <w:bCs w:val="0"/>
          <w:outline w:val="0"/>
          <w:color w:val="404040"/>
          <w:u w:color="404040"/>
          <w:rtl w:val="0"/>
          <w:lang w:val="en-US"/>
          <w14:textFill>
            <w14:solidFill>
              <w14:srgbClr w14:val="404040"/>
            </w14:solidFill>
          </w14:textFill>
        </w:rPr>
        <w:t>Continuous (automated signals, no human polling required):</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Compliance status drop: when any catalog asset drops to legacy or non-compliant, the linked toil register procedures' operability score drops to 2 automatically. Owner notified within 1 hour; must acknowledge within 24 hours.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EE image deprecation cascade: all job templates using a deprecated EE are flagged as operability-at-risk. 90-day migration window before auto-drop to non-compliant.</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90-day no-run flag: active assets with zero executions in 90 days are flagged. Owner must confirm: still needed? Still works?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Orphaned asset detection: when owner_team is deactivated, CoE assumes temporary ownership. New owner must be assigned within 14 days.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Rising failure rate alert: if an asset's 30-day failure rate exceeds 15%, owner notified with failure classification breakdown.</w:t>
      </w:r>
    </w:p>
    <w:p>
      <w:pPr>
        <w:pStyle w:val="List Paragraph"/>
        <w:spacing w:after="60"/>
      </w:pPr>
    </w:p>
    <w:p>
      <w:pPr>
        <w:pStyle w:val="List Paragraph"/>
        <w:spacing w:after="60"/>
      </w:pPr>
      <w:r>
        <w:rPr>
          <w:rFonts w:ascii="Arial" w:hAnsi="Arial"/>
          <w:outline w:val="0"/>
          <w:color w:val="404040"/>
          <w:sz w:val="22"/>
          <w:szCs w:val="22"/>
          <w:u w:color="404040"/>
          <w:rtl w:val="0"/>
          <w14:textFill>
            <w14:solidFill>
              <w14:srgbClr w14:val="404040"/>
            </w14:solidFill>
          </w14:textFill>
        </w:rPr>
        <w:t xml:space="preserve">Ring 2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Periodic (structured human reviews):</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Monthly CoE health check (60 minutes): new procedure sweep, signal triage, stale row review, coverage metric update</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Quarterly domain lead review (90 minutes): runbook-to-automation comparison, full register re-score, gap delta and backlog update, domain lead sign-off</w:t>
      </w:r>
    </w:p>
    <w:p>
      <w:pPr>
        <w:pStyle w:val="List Paragraph"/>
        <w:numPr>
          <w:ilvl w:val="0"/>
          <w:numId w:val="2"/>
        </w:numPr>
        <w:spacing w:after="60"/>
        <w:rPr>
          <w:sz w:val="22"/>
          <w:szCs w:val="22"/>
          <w:lang w:val="en-US"/>
        </w:rPr>
      </w:pPr>
      <w:r>
        <w:rPr>
          <w:rFonts w:ascii="Arial" w:hAnsi="Arial"/>
          <w:outline w:val="0"/>
          <w:color w:val="404040"/>
          <w:sz w:val="22"/>
          <w:szCs w:val="22"/>
          <w:u w:color="404040"/>
          <w:rtl w:val="0"/>
          <w:lang w:val="en-US"/>
          <w14:textFill>
            <w14:solidFill>
              <w14:srgbClr w14:val="404040"/>
            </w14:solidFill>
          </w14:textFill>
        </w:rPr>
        <w:t>Quarterly leadership report: coverage trend (perceived vs actual), top toil eliminated, MTTR contribution, next quarter targets</w:t>
      </w:r>
    </w:p>
    <w:p>
      <w:pPr>
        <w:pStyle w:val="List Paragraph"/>
        <w:spacing w:after="60"/>
      </w:pPr>
    </w:p>
    <w:p>
      <w:pPr>
        <w:pStyle w:val="List Paragraph"/>
        <w:spacing w:after="60"/>
      </w:pPr>
      <w:r>
        <w:rPr>
          <w:rFonts w:ascii="Arial" w:hAnsi="Arial"/>
          <w:outline w:val="0"/>
          <w:color w:val="404040"/>
          <w:sz w:val="22"/>
          <w:szCs w:val="22"/>
          <w:u w:color="404040"/>
          <w:rtl w:val="0"/>
          <w14:textFill>
            <w14:solidFill>
              <w14:srgbClr w14:val="404040"/>
            </w14:solidFill>
          </w14:textFill>
        </w:rPr>
        <w:t xml:space="preserve">Ring 3 </w:t>
      </w:r>
      <w:r>
        <w:rPr>
          <w:rFonts w:ascii="Arial" w:hAnsi="Arial" w:hint="default"/>
          <w:outline w:val="0"/>
          <w:color w:val="404040"/>
          <w:sz w:val="22"/>
          <w:szCs w:val="22"/>
          <w:u w:color="404040"/>
          <w:rtl w:val="0"/>
          <w:lang w:val="en-US"/>
          <w14:textFill>
            <w14:solidFill>
              <w14:srgbClr w14:val="404040"/>
            </w14:solidFill>
          </w14:textFill>
        </w:rPr>
        <w:t xml:space="preserve">— </w:t>
      </w:r>
      <w:r>
        <w:rPr>
          <w:rFonts w:ascii="Arial" w:hAnsi="Arial"/>
          <w:outline w:val="0"/>
          <w:color w:val="404040"/>
          <w:sz w:val="22"/>
          <w:szCs w:val="22"/>
          <w:u w:color="404040"/>
          <w:rtl w:val="0"/>
          <w:lang w:val="en-US"/>
          <w14:textFill>
            <w14:solidFill>
              <w14:srgbClr w14:val="404040"/>
            </w14:solidFill>
          </w14:textFill>
        </w:rPr>
        <w:t>Event-driven (triggered by operational events):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3200"/>
        <w:gridCol w:w="33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Triggering Event</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Action within 48h</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Governance Action within 2 Weeks</w:t>
            </w:r>
          </w:p>
        </w:tc>
      </w:tr>
      <w:tr>
        <w:tblPrEx>
          <w:shd w:val="clear" w:color="auto" w:fill="ced7e7"/>
        </w:tblPrEx>
        <w:trPr>
          <w:trHeight w:val="742"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Production incident where automation was involved or absent</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Update toil register for the procedure that failed or was bypassed</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Root cause analysis; update completeness score if scope change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platform upgrade</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Run full test suite in non-prod post-upgrade before promoting to prod</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Update EE images if needed; re-run test evidence for changed behavior</w:t>
            </w:r>
          </w:p>
        </w:tc>
      </w:tr>
      <w:tr>
        <w:tblPrEx>
          <w:shd w:val="clear" w:color="auto" w:fill="ced7e7"/>
        </w:tblPrEx>
        <w:trPr>
          <w:trHeight w:val="742"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Team restructure or domain re-assignment</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Identify all assets owned by restructured team; assign interim owners within 5 days</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domain lead compares runbooks to automation for inherited assets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External API deprecation</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Identify affected assets via catalog depends_on field</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Update platform/itsm adapter role centrally; all consumers benefit</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dependency introduced to a covered procedure</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Domain lead reviews affected procedures in toil register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Extend playbook if needed; re-test; update score</w:t>
            </w:r>
          </w:p>
        </w:tc>
      </w:tr>
    </w:tbl>
    <w:p>
      <w:pPr>
        <w:pStyle w:val="List Paragraph"/>
        <w:widowControl w:val="0"/>
        <w:spacing w:after="60"/>
      </w:pPr>
    </w:p>
    <w:p>
      <w:pPr>
        <w:pStyle w:val="List Paragraph"/>
        <w:widowControl w:val="0"/>
        <w:spacing w:after="60"/>
      </w:pPr>
    </w:p>
    <w:p>
      <w:pPr>
        <w:pStyle w:val="List Paragraph"/>
        <w:widowControl w:val="0"/>
        <w:spacing w:after="60"/>
      </w:pPr>
      <w:r>
        <w:rPr>
          <w:rFonts w:ascii="Arial Unicode MS" w:cs="Arial Unicode MS" w:hAnsi="Arial Unicode MS" w:eastAsia="Arial Unicode MS"/>
          <w:b w:val="0"/>
          <w:bCs w:val="0"/>
          <w:i w:val="0"/>
          <w:iCs w:val="0"/>
        </w:rPr>
        <w:br w:type="page"/>
      </w:r>
    </w:p>
    <w:p>
      <w:pPr>
        <w:pStyle w:val="Heading"/>
        <w:shd w:val="clear" w:color="auto" w:fill="1f4e79"/>
      </w:pPr>
      <w:r>
        <w:rPr>
          <w:outline w:val="0"/>
          <w:color w:val="ffffff"/>
          <w:u w:color="ffffff"/>
          <w:rtl w:val="0"/>
          <w:lang w:val="en-US"/>
          <w14:textFill>
            <w14:solidFill>
              <w14:srgbClr w14:val="FFFFFF"/>
            </w14:solidFill>
          </w14:textFill>
        </w:rPr>
        <w:t>10. Production Approval Checklist</w:t>
      </w:r>
    </w:p>
    <w:p>
      <w:pPr>
        <w:pStyle w:val="Heading"/>
        <w:shd w:val="clear" w:color="auto" w:fill="1f4e79"/>
      </w:pPr>
      <w:r>
        <w:rPr>
          <w:b w:val="0"/>
          <w:bCs w:val="0"/>
          <w:outline w:val="0"/>
          <w:color w:val="404040"/>
          <w:sz w:val="22"/>
          <w:szCs w:val="22"/>
          <w:u w:color="404040"/>
          <w:rtl w:val="0"/>
          <w:lang w:val="en-US"/>
          <w14:textFill>
            <w14:solidFill>
              <w14:srgbClr w14:val="404040"/>
            </w14:solidFill>
          </w14:textFill>
        </w:rPr>
        <w:t xml:space="preserve">The following checklist must be completed for every automation asset before production promotion. Evidence must be specific and verifiable </w:t>
      </w:r>
      <w:r>
        <w:rPr>
          <w:b w:val="0"/>
          <w:bCs w:val="0"/>
          <w:outline w:val="0"/>
          <w:color w:val="404040"/>
          <w:sz w:val="22"/>
          <w:szCs w:val="22"/>
          <w:u w:color="404040"/>
          <w:rtl w:val="0"/>
          <w:lang w:val="en-US"/>
          <w14:textFill>
            <w14:solidFill>
              <w14:srgbClr w14:val="404040"/>
            </w14:solidFill>
          </w14:textFill>
        </w:rPr>
        <w:t xml:space="preserve">— </w:t>
      </w:r>
      <w:r>
        <w:rPr>
          <w:b w:val="0"/>
          <w:bCs w:val="0"/>
          <w:outline w:val="0"/>
          <w:color w:val="404040"/>
          <w:sz w:val="22"/>
          <w:szCs w:val="22"/>
          <w:u w:color="404040"/>
          <w:rtl w:val="0"/>
          <w:lang w:val="en-US"/>
          <w14:textFill>
            <w14:solidFill>
              <w14:srgbClr w14:val="404040"/>
            </w14:solidFill>
          </w14:textFill>
        </w:rPr>
        <w:t>a statement in a PR description is not evidence. All ten gates must pass. A single gate failure blocks production promotion.</w:t>
      </w:r>
    </w:p>
    <w:p>
      <w:pPr>
        <w:pStyle w:val="Heading"/>
        <w:shd w:val="clear" w:color="auto" w:fill="1f4e79"/>
      </w:pPr>
    </w:p>
    <w:p>
      <w:pPr>
        <w:pStyle w:val="Heading 2"/>
        <w:pBdr>
          <w:top w:val="nil"/>
          <w:left w:val="nil"/>
          <w:bottom w:val="single" w:color="2e75b6" w:sz="4" w:space="0" w:shadow="0" w:frame="0"/>
          <w:right w:val="nil"/>
        </w:pBdr>
      </w:pPr>
      <w:r>
        <w:rPr>
          <w:outline w:val="0"/>
          <w:color w:val="1f4e79"/>
          <w:u w:color="1f4e79"/>
          <w:rtl w:val="0"/>
          <w14:textFill>
            <w14:solidFill>
              <w14:srgbClr w14:val="1F4E79"/>
            </w14:solidFill>
          </w14:textFill>
        </w:rPr>
        <w:t xml:space="preserve">Gate 1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Naming, Metadata, and Classification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Asset name follows [domain]-[action]-[target] with correct casing and delimiters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Asset name in PR title matches catalog entry</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All mandatory operator header fields present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placeholders or empty values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Reviewer confirms all fields in code review</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type correctly assigned to one of the eight approved types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Header field matches function</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Risk classification correctly assigned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not under-classified to avoid scrutiny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Reviewer confirms against objective criteria</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5</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If high-risk, second approver identified and recorded in PR and change record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Second reviewer approval on PR</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6</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SLA binding assignment consistent with automation type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Confirmed in header</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7</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Compliance status accurate against pipeline results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Pipeline scan result</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8</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Catalog entry exists with all four classification dimensions populated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it-IT"/>
                <w14:textFill>
                  <w14:solidFill>
                    <w14:srgbClr w14:val="808080"/>
                  </w14:solidFill>
                </w14:textFill>
              </w:rPr>
              <w:t>Catalog API confirmation</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9</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Owner assigned to a named active team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not an individual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AD group confirmed active</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14:textFill>
            <w14:solidFill>
              <w14:srgbClr w14:val="1F4E79"/>
            </w14:solidFill>
          </w14:textFill>
        </w:rPr>
        <w:t xml:space="preserve">Gate 2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Safe Execution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Explicit scope selector present; missing scope fails closed before any change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 test showing fail-closed behavior</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Scope logged at start of execution before first state-changing action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execution log</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execution-affecting inputs validated before any change begins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of pre-task validation block</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Destructive operations require explicit confirmation signal + validated change ticket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showing confirmation logic</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5</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Failure category surfaced in output for every failure path</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log showing failure classification</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6</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Every failure message states what failed, where, and what was expected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log review</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7</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Concurrent safety determination documented in operator header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Header field populated</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8</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If concurrent execution is unsafe, a concurrency limit or lock control is in place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Configuration evidence</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14:textFill>
            <w14:solidFill>
              <w14:srgbClr w14:val="1F4E79"/>
            </w14:solidFill>
          </w14:textFill>
        </w:rPr>
        <w:t xml:space="preserve">Gate 3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Secured by Design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identity scoped to only required permissions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Permissions list attached to change record</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Separate identities used for production and non-production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Confirmed by platform team</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All credentials stored in CyberArk or Azure Key Vault only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other storage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 secret scanner result</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All credentials retrieved dynamically at runtime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embedded or version-pinned values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5</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No secret values in any execution output including verbose mode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 xml:space="preserve">Test log review </w:t>
            </w:r>
            <w:r>
              <w:rPr>
                <w:rFonts w:ascii="Arial" w:hAnsi="Arial" w:hint="default"/>
                <w:i w:val="1"/>
                <w:iCs w:val="1"/>
                <w:outline w:val="0"/>
                <w:color w:val="808080"/>
                <w:sz w:val="18"/>
                <w:szCs w:val="18"/>
                <w:u w:color="808080"/>
                <w:shd w:val="nil" w:color="auto" w:fill="auto"/>
                <w:rtl w:val="0"/>
                <w:lang w:val="en-US"/>
                <w14:textFill>
                  <w14:solidFill>
                    <w14:srgbClr w14:val="808080"/>
                  </w14:solidFill>
                </w14:textFill>
              </w:rPr>
              <w:t xml:space="preserve">— </w:t>
            </w:r>
            <w:r>
              <w:rPr>
                <w:rFonts w:ascii="Arial" w:hAnsi="Arial"/>
                <w:i w:val="1"/>
                <w:iCs w:val="1"/>
                <w:outline w:val="0"/>
                <w:color w:val="808080"/>
                <w:sz w:val="18"/>
                <w:szCs w:val="18"/>
                <w:u w:color="808080"/>
                <w:shd w:val="nil" w:color="auto" w:fill="auto"/>
                <w:rtl w:val="0"/>
                <w:lang w:val="en-US"/>
                <w14:textFill>
                  <w14:solidFill>
                    <w14:srgbClr w14:val="808080"/>
                  </w14:solidFill>
                </w14:textFill>
              </w:rPr>
              <w:t>verbose output checked</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6</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If high-risk, second reviewer has approved the change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PR approval evidence</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7</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No execution output contains PII or regulated data content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log review</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14:textFill>
            <w14:solidFill>
              <w14:srgbClr w14:val="1F4E79"/>
            </w14:solidFill>
          </w14:textFill>
        </w:rPr>
        <w:t xml:space="preserve">Gate 4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Idempotency and Re-runnable Behavior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Automation run twice against same target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second run completes without errors or changes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Two execution logs side by side</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create/add operations check for pre-existing state before acting</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delete/remove operations check for existence before acting</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Every retry block defines maximum attempt count and backoff interval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of all retry blocks</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5</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Retries limited to idempotent operations only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6</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Every network call, service wait, and polling loop has an explicit timeout value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7</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Every polling loop logs its current state at each interval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execution log</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14:textFill>
            <w14:solidFill>
              <w14:srgbClr w14:val="1F4E79"/>
            </w14:solidFill>
          </w14:textFill>
        </w:rPr>
        <w:t xml:space="preserve">Gate 5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Automatic Backout and Recovery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seven backout stages present in the automation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of all seven stages</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Post-execution validation checks actual system state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not just task exit codes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of validation logic</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Rollback triggers automatically on validation failure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human intervention in the code path</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of trigger logic</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da-DK"/>
                <w14:textFill>
                  <w14:solidFill>
                    <w14:srgbClr w14:val="404040"/>
                  </w14:solidFill>
                </w14:textFill>
              </w:rPr>
              <w:t xml:space="preserve">Stage 6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verify undo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is implemented and confirms recovery completed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 backout test log</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5</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da-DK"/>
                <w14:textFill>
                  <w14:solidFill>
                    <w14:srgbClr w14:val="404040"/>
                  </w14:solidFill>
                </w14:textFill>
              </w:rPr>
              <w:t xml:space="preserve">Stage 7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creates ServiceNow incident ticket automatically with correlation data</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 test showing ticket creation</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6</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Backout path tested by intentionally triggering a failure in non-production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Backout test execution log</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7</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irreversible actions identified and have a defined recovery or compensating action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comments + change record note</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14:textFill>
            <w14:solidFill>
              <w14:srgbClr w14:val="1F4E79"/>
            </w14:solidFill>
          </w14:textFill>
        </w:rPr>
        <w:t xml:space="preserve">Gate 6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Tested Before Production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Manual baseline documented and signed off by procedure owner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Signed baseline document</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Individual steps validated in isolation before end-to-end testing</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14:textFill>
                  <w14:solidFill>
                    <w14:srgbClr w14:val="808080"/>
                  </w14:solidFill>
                </w14:textFill>
              </w:rPr>
              <w:t>Step-level test logs</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Full end-to-end execution completed successfully in non-production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Execution log</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Test run against same type of target system as production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Parity documentation</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5</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Idempotency test evidenced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second run, same target, no errors, no changes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Second execution log</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6</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Failure and backout test evidenced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system returned to pre-change state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Backout test log</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7</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six parity dimensions documented; each difference has a risk acceptance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Parity comparison table</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8</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Linting passed with no unexplained errors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Linting result attached</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9</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Security scan passed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unreviewed critical or high findings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Scan result attached</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10</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Standards compliance check passed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Pipeline compliance result</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Operational runbook updated to reflect the automated procedure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Runbook link in change record</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Test evidence linked to the current revision in the change record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Change record updated</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14:textFill>
            <w14:solidFill>
              <w14:srgbClr w14:val="1F4E79"/>
            </w14:solidFill>
          </w14:textFill>
        </w:rPr>
        <w:t xml:space="preserve">Gate 7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Observability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required run-level summary fields present in execution log</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log review</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Task-level output present for all state-changing tasks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log review</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Completion record includes final outcome, change summary, and failure classification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log review</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hours_saved, actions_completed, hosts_changed present as structured fields [New v1.0]</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fr-FR"/>
                <w14:textFill>
                  <w14:solidFill>
                    <w14:srgbClr w14:val="808080"/>
                  </w14:solidFill>
                </w14:textFill>
              </w:rPr>
              <w:t xml:space="preserve">Test log </w:t>
            </w:r>
            <w:r>
              <w:rPr>
                <w:rFonts w:ascii="Arial" w:hAnsi="Arial" w:hint="default"/>
                <w:i w:val="1"/>
                <w:iCs w:val="1"/>
                <w:outline w:val="0"/>
                <w:color w:val="808080"/>
                <w:sz w:val="18"/>
                <w:szCs w:val="18"/>
                <w:u w:color="808080"/>
                <w:shd w:val="nil" w:color="auto" w:fill="auto"/>
                <w:rtl w:val="0"/>
                <w:lang w:val="en-US"/>
                <w14:textFill>
                  <w14:solidFill>
                    <w14:srgbClr w14:val="808080"/>
                  </w14:solidFill>
                </w14:textFill>
              </w:rPr>
              <w:t xml:space="preserve">— </w:t>
            </w:r>
            <w:r>
              <w:rPr>
                <w:rFonts w:ascii="Arial" w:hAnsi="Arial"/>
                <w:i w:val="1"/>
                <w:iCs w:val="1"/>
                <w:outline w:val="0"/>
                <w:color w:val="808080"/>
                <w:sz w:val="18"/>
                <w:szCs w:val="18"/>
                <w:u w:color="808080"/>
                <w:shd w:val="nil" w:color="auto" w:fill="auto"/>
                <w:rtl w:val="0"/>
                <w:lang w:val="en-US"/>
                <w14:textFill>
                  <w14:solidFill>
                    <w14:srgbClr w14:val="808080"/>
                  </w14:solidFill>
                </w14:textFill>
              </w:rPr>
              <w:t>JSON output confirmed</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5</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Field names match the aggregation schema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deviations justified in writing</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it-IT"/>
                <w14:textFill>
                  <w14:solidFill>
                    <w14:srgbClr w14:val="808080"/>
                  </w14:solidFill>
                </w14:textFill>
              </w:rPr>
              <w:t>Aggregation schema comparison</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6</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Log messages describe actions in plain language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pt-PT"/>
                <w14:textFill>
                  <w14:solidFill>
                    <w14:srgbClr w14:val="404040"/>
                  </w14:solidFill>
                </w14:textFill>
              </w:rPr>
              <w:t>no internal code jargon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log readability review</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7</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Error messages specific about what failed, where, and why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Failure test log review</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8</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five reportability questions answerable from the log alone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Reviewer confirms</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9</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secret values masked in all output including error messages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Verbose test log review</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10</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No PII in any execution output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Test log review</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14:textFill>
            <w14:solidFill>
              <w14:srgbClr w14:val="1F4E79"/>
            </w14:solidFill>
          </w14:textFill>
        </w:rPr>
        <w:t xml:space="preserve">Gate 8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Integration Architecture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No hardcoded external system URLs or credentials in playbooks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 + secret scanner</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external system calls use approved adapter roles from platform/itsm or platform/observability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If triggered by external event, trigger passes through EDA and Integration Layer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not direct API call</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Architecture review</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Inventory sourced via native AAP inventory plugin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custom inventory scripts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and job template review</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14:textFill>
            <w14:solidFill>
              <w14:srgbClr w14:val="1F4E79"/>
            </w14:solidFill>
          </w14:textFill>
        </w:rPr>
        <w:t xml:space="preserve">Gate 9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Execution Environment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ee-requirements.yml present in repository root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PR file listing</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Job template declares specific versioned EE from Automation Hub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not Default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it-IT"/>
                <w14:textFill>
                  <w14:solidFill>
                    <w14:srgbClr w14:val="808080"/>
                  </w14:solidFill>
                </w14:textFill>
              </w:rPr>
              <w:t>Job template configuration</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Declared EE image is published and not deprecated in Automation Hub</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Hub registry check</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EE image has passed security scan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CVEs above CVSS 7.0</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Hub scan result</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 xml:space="preserve">Gate 10 </w:t>
      </w:r>
      <w:r>
        <w:rPr>
          <w:outline w:val="0"/>
          <w:color w:val="1f4e79"/>
          <w:u w:color="1f4e79"/>
          <w:rtl w:val="0"/>
          <w:lang w:val="en-US"/>
          <w14:textFill>
            <w14:solidFill>
              <w14:srgbClr w14:val="1F4E79"/>
            </w14:solidFill>
          </w14:textFill>
        </w:rPr>
        <w:t xml:space="preserve">— </w:t>
      </w:r>
      <w:r>
        <w:rPr>
          <w:outline w:val="0"/>
          <w:color w:val="1f4e79"/>
          <w:u w:color="1f4e79"/>
          <w:rtl w:val="0"/>
          <w:lang w:val="en-US"/>
          <w14:textFill>
            <w14:solidFill>
              <w14:srgbClr w14:val="1F4E79"/>
            </w14:solidFill>
          </w14:textFill>
        </w:rPr>
        <w:t>Discoverability and Composability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
        <w:gridCol w:w="6480"/>
        <w:gridCol w:w="2400"/>
      </w:tblGrid>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Checklist Item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Evidence Required</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1</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catalog-entry.yml present in repository root with all mandatory fields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PR file listing</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2</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Input/output interface declared with types and descriptions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catalog-entry.yml review</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3</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target_hosts (or domain equivalent) accepted as a variable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no hardcoded targets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w:t>
            </w:r>
          </w:p>
        </w:tc>
      </w:tr>
      <w:tr>
        <w:tblPrEx>
          <w:shd w:val="clear" w:color="auto" w:fill="ced7e7"/>
        </w:tblPrEx>
        <w:trPr>
          <w:trHeight w:val="216"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4</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change_ticket accepted as a variable for production-targeting execution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Code review</w:t>
            </w:r>
          </w:p>
        </w:tc>
      </w:tr>
      <w:tr>
        <w:tblPrEx>
          <w:shd w:val="clear" w:color="auto" w:fill="ced7e7"/>
        </w:tblPrEx>
        <w:trPr>
          <w:trHeight w:val="435"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5</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If function already exists in a shared collection, that collection is used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 xml:space="preserve">Code review </w:t>
            </w:r>
            <w:r>
              <w:rPr>
                <w:rFonts w:ascii="Arial" w:hAnsi="Arial" w:hint="default"/>
                <w:i w:val="1"/>
                <w:iCs w:val="1"/>
                <w:outline w:val="0"/>
                <w:color w:val="808080"/>
                <w:sz w:val="18"/>
                <w:szCs w:val="18"/>
                <w:u w:color="808080"/>
                <w:shd w:val="nil" w:color="auto" w:fill="auto"/>
                <w:rtl w:val="0"/>
                <w:lang w:val="en-US"/>
                <w14:textFill>
                  <w14:solidFill>
                    <w14:srgbClr w14:val="808080"/>
                  </w14:solidFill>
                </w14:textFill>
              </w:rPr>
              <w:t xml:space="preserve">— </w:t>
            </w:r>
            <w:r>
              <w:rPr>
                <w:rFonts w:ascii="Arial" w:hAnsi="Arial"/>
                <w:i w:val="1"/>
                <w:iCs w:val="1"/>
                <w:outline w:val="0"/>
                <w:color w:val="808080"/>
                <w:sz w:val="18"/>
                <w:szCs w:val="18"/>
                <w:u w:color="808080"/>
                <w:shd w:val="nil" w:color="auto" w:fill="auto"/>
                <w:rtl w:val="0"/>
                <w:lang w:val="it-IT"/>
                <w14:textFill>
                  <w14:solidFill>
                    <w14:srgbClr w14:val="808080"/>
                  </w14:solidFill>
                </w14:textFill>
              </w:rPr>
              <w:t>no duplication</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6</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If automation depends on other catalog assets, depends_on field is populated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catalog-entry.yml review</w:t>
            </w:r>
          </w:p>
        </w:tc>
      </w:tr>
      <w:tr>
        <w:tblPrEx>
          <w:shd w:val="clear" w:color="auto" w:fill="ced7e7"/>
        </w:tblPrEx>
        <w:trPr>
          <w:trHeight w:val="479" w:hRule="atLeast"/>
        </w:trPr>
        <w:tc>
          <w:tcPr>
            <w:tcW w:type="dxa" w:w="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2e75b6"/>
                <w:sz w:val="19"/>
                <w:szCs w:val="19"/>
                <w:u w:color="2e75b6"/>
                <w:shd w:val="nil" w:color="auto" w:fill="auto"/>
                <w:rtl w:val="0"/>
                <w14:textFill>
                  <w14:solidFill>
                    <w14:srgbClr w14:val="2E75B6"/>
                  </w14:solidFill>
                </w14:textFill>
              </w:rPr>
              <w:t>7</w:t>
            </w:r>
          </w:p>
        </w:tc>
        <w:tc>
          <w:tcPr>
            <w:tcW w:type="dxa" w:w="6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Catalog entry created/updated by pipeline on promotion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confirmed by catalog API</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i w:val="1"/>
                <w:iCs w:val="1"/>
                <w:outline w:val="0"/>
                <w:color w:val="808080"/>
                <w:sz w:val="18"/>
                <w:szCs w:val="18"/>
                <w:u w:color="808080"/>
                <w:shd w:val="nil" w:color="auto" w:fill="auto"/>
                <w:rtl w:val="0"/>
                <w:lang w:val="en-US"/>
                <w14:textFill>
                  <w14:solidFill>
                    <w14:srgbClr w14:val="808080"/>
                  </w14:solidFill>
                </w14:textFill>
              </w:rPr>
              <w:t>Pipeline log showing catalog API call</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lang w:val="de-DE"/>
          <w14:textFill>
            <w14:solidFill>
              <w14:srgbClr w14:val="FFFFFF"/>
            </w14:solidFill>
          </w14:textFill>
        </w:rPr>
        <w:t xml:space="preserve">11. Implementation Plan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Sprint Apr 6</w:t>
      </w:r>
      <w:r>
        <w:rPr>
          <w:outline w:val="0"/>
          <w:color w:val="ffffff"/>
          <w:u w:color="ffffff"/>
          <w:rtl w:val="0"/>
          <w14:textFill>
            <w14:solidFill>
              <w14:srgbClr w14:val="FFFFFF"/>
            </w14:solidFill>
          </w14:textFill>
        </w:rPr>
        <w:t>–</w:t>
      </w:r>
      <w:r>
        <w:rPr>
          <w:outline w:val="0"/>
          <w:color w:val="ffffff"/>
          <w:u w:color="ffffff"/>
          <w:rtl w:val="0"/>
          <w14:textFill>
            <w14:solidFill>
              <w14:srgbClr w14:val="FFFFFF"/>
            </w14:solidFill>
          </w14:textFill>
        </w:rPr>
        <w:t>17, 2026</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5"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Target: EA v1.0 complete and reviewed by Apr 17. Hard deadline: Apr 30. Buffer window Apr 22</w:t>
            </w:r>
            <w:r>
              <w:rPr>
                <w:rFonts w:ascii="Arial" w:hAnsi="Arial" w:hint="default"/>
                <w:i w:val="1"/>
                <w:iCs w:val="1"/>
                <w:outline w:val="0"/>
                <w:color w:val="404040"/>
                <w:sz w:val="20"/>
                <w:szCs w:val="20"/>
                <w:u w:color="404040"/>
                <w:shd w:val="nil" w:color="auto" w:fill="auto"/>
                <w:rtl w:val="0"/>
                <w14:textFill>
                  <w14:solidFill>
                    <w14:srgbClr w14:val="404040"/>
                  </w14:solidFill>
                </w14:textFill>
              </w:rPr>
              <w:t>–</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24 for stakeholder feedback incorporation.</w:t>
            </w:r>
          </w:p>
        </w:tc>
      </w:tr>
    </w:tbl>
    <w:p>
      <w:pPr>
        <w:pStyle w:val="Heading"/>
        <w:widowControl w:val="0"/>
      </w:pPr>
    </w:p>
    <w:p>
      <w:pPr>
        <w:pStyle w:val="Heading"/>
        <w:widowControl w:val="0"/>
      </w:pPr>
    </w:p>
    <w:p>
      <w:pPr>
        <w:pStyle w:val="Heading 2"/>
        <w:pBdr>
          <w:top w:val="nil"/>
          <w:left w:val="nil"/>
          <w:bottom w:val="single" w:color="2e75b6" w:sz="4" w:space="0" w:shadow="0" w:frame="0"/>
          <w:right w:val="nil"/>
        </w:pBdr>
      </w:pPr>
      <w:r>
        <w:rPr>
          <w:outline w:val="0"/>
          <w:color w:val="1f4e79"/>
          <w:u w:color="1f4e79"/>
          <w:rtl w:val="0"/>
          <w:lang w:val="nl-NL"/>
          <w14:textFill>
            <w14:solidFill>
              <w14:srgbClr w14:val="1F4E79"/>
            </w14:solidFill>
          </w14:textFill>
        </w:rPr>
        <w:t>11.1 Sprint Overview</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1440"/>
        <w:gridCol w:w="3600"/>
        <w:gridCol w:w="3600"/>
      </w:tblGrid>
      <w:tr>
        <w:tblPrEx>
          <w:shd w:val="clear" w:color="auto" w:fill="ced7e7"/>
        </w:tblPrEx>
        <w:trPr>
          <w:trHeight w:val="479"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19"/>
                <w:szCs w:val="19"/>
                <w:u w:color="ffffff"/>
                <w:shd w:val="nil" w:color="auto" w:fill="auto"/>
                <w:rtl w:val="0"/>
                <w:lang w:val="de-DE"/>
                <w14:textFill>
                  <w14:solidFill>
                    <w14:srgbClr w14:val="FFFFFF"/>
                  </w14:solidFill>
                </w14:textFill>
              </w:rPr>
              <w:t>Person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Role</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Week 1 Focus (Apr 6</w:t>
            </w:r>
            <w:r>
              <w:rPr>
                <w:rFonts w:ascii="Arial" w:hAnsi="Arial" w:hint="default"/>
                <w:b w:val="1"/>
                <w:bCs w:val="1"/>
                <w:outline w:val="0"/>
                <w:color w:val="ffffff"/>
                <w:sz w:val="19"/>
                <w:szCs w:val="19"/>
                <w:u w:color="ffffff"/>
                <w:shd w:val="nil" w:color="auto" w:fill="auto"/>
                <w:rtl w:val="0"/>
                <w14:textFill>
                  <w14:solidFill>
                    <w14:srgbClr w14:val="FFFFFF"/>
                  </w14:solidFill>
                </w14:textFill>
              </w:rPr>
              <w:t>–</w:t>
            </w:r>
            <w:r>
              <w:rPr>
                <w:rFonts w:ascii="Arial" w:hAnsi="Arial"/>
                <w:b w:val="1"/>
                <w:bCs w:val="1"/>
                <w:outline w:val="0"/>
                <w:color w:val="ffffff"/>
                <w:sz w:val="19"/>
                <w:szCs w:val="19"/>
                <w:u w:color="ffffff"/>
                <w:shd w:val="nil" w:color="auto" w:fill="auto"/>
                <w:rtl w:val="0"/>
                <w14:textFill>
                  <w14:solidFill>
                    <w14:srgbClr w14:val="FFFFFF"/>
                  </w14:solidFill>
                </w14:textFill>
              </w:rPr>
              <w:t>10)</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Week 2 Focus (Apr 13</w:t>
            </w:r>
            <w:r>
              <w:rPr>
                <w:rFonts w:ascii="Arial" w:hAnsi="Arial" w:hint="default"/>
                <w:b w:val="1"/>
                <w:bCs w:val="1"/>
                <w:outline w:val="0"/>
                <w:color w:val="ffffff"/>
                <w:sz w:val="19"/>
                <w:szCs w:val="19"/>
                <w:u w:color="ffffff"/>
                <w:shd w:val="nil" w:color="auto" w:fill="auto"/>
                <w:rtl w:val="0"/>
                <w14:textFill>
                  <w14:solidFill>
                    <w14:srgbClr w14:val="FFFFFF"/>
                  </w14:solidFill>
                </w14:textFill>
              </w:rPr>
              <w:t>–</w:t>
            </w:r>
            <w:r>
              <w:rPr>
                <w:rFonts w:ascii="Arial" w:hAnsi="Arial"/>
                <w:b w:val="1"/>
                <w:bCs w:val="1"/>
                <w:outline w:val="0"/>
                <w:color w:val="ffffff"/>
                <w:sz w:val="19"/>
                <w:szCs w:val="19"/>
                <w:u w:color="ffffff"/>
                <w:shd w:val="nil" w:color="auto" w:fill="auto"/>
                <w:rtl w:val="0"/>
                <w14:textFill>
                  <w14:solidFill>
                    <w14:srgbClr w14:val="FFFFFF"/>
                  </w14:solidFill>
                </w14:textFill>
              </w:rPr>
              <w:t>17)</w:t>
            </w:r>
          </w:p>
        </w:tc>
      </w:tr>
      <w:tr>
        <w:tblPrEx>
          <w:shd w:val="clear" w:color="auto" w:fill="ced7e7"/>
        </w:tblPrEx>
        <w:trPr>
          <w:trHeight w:val="74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A</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CoE Lead</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Standards, observability template, pipeline gates, catalog schema, resolve all [specify] placeholders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8.5,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9.6, scaffolding tool, log architecture, getting-started guide, EA v1.0 final</w:t>
            </w:r>
          </w:p>
        </w:tc>
      </w:tr>
      <w:tr>
        <w:tblPrEx>
          <w:shd w:val="clear" w:color="auto" w:fill="ced7e7"/>
        </w:tblPrEx>
        <w:trPr>
          <w:trHeight w:val="479"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B</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Platform Architect</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layer ADR, EDA standard, network diagram, security section review</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Architecture section sign-off, AAP upgrade test plan, EA v1.0 review</w:t>
            </w:r>
          </w:p>
        </w:tc>
      </w:tr>
      <w:tr>
        <w:tblPrEx>
          <w:shd w:val="clear" w:color="auto" w:fill="ced7e7"/>
        </w:tblPrEx>
        <w:trPr>
          <w:trHeight w:val="74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Platform Engineer</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Catalog platform, EE images, pipeline gates (EE + catalog + composability)</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consumed_by tracking, dependency graph, remaining EE images, standards portal</w:t>
            </w:r>
          </w:p>
        </w:tc>
      </w:tr>
      <w:tr>
        <w:tblPrEx>
          <w:shd w:val="clear" w:color="auto" w:fill="ced7e7"/>
        </w:tblPrEx>
        <w:trPr>
          <w:trHeight w:val="742"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Domain Lead(s)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Coverage assessment, toil register for all domains, identify top uncovered procedures</w:t>
            </w:r>
          </w:p>
        </w:tc>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Skills baseline assessment, maturity assessment,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fr-FR"/>
                <w14:textFill>
                  <w14:solidFill>
                    <w14:srgbClr w14:val="404040"/>
                  </w14:solidFill>
                </w14:textFill>
              </w:rPr>
              <w:t>9.5 table, EA domain section sign-off</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 xml:space="preserve">11.2 EA Document Changes </w:t>
      </w:r>
      <w:r>
        <w:rPr>
          <w:outline w:val="0"/>
          <w:color w:val="1f4e79"/>
          <w:u w:color="1f4e79"/>
          <w:rtl w:val="0"/>
          <w:lang w:val="en-US"/>
          <w14:textFill>
            <w14:solidFill>
              <w14:srgbClr w14:val="1F4E79"/>
            </w14:solidFill>
          </w14:textFill>
        </w:rPr>
        <w:t xml:space="preserve">— </w:t>
      </w:r>
      <w:r>
        <w:rPr>
          <w:outline w:val="0"/>
          <w:color w:val="1f4e79"/>
          <w:u w:color="1f4e79"/>
          <w:rtl w:val="0"/>
          <w14:textFill>
            <w14:solidFill>
              <w14:srgbClr w14:val="1F4E79"/>
            </w14:solidFill>
          </w14:textFill>
        </w:rPr>
        <w:t>v0.2 to v1.0</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5760"/>
        <w:gridCol w:w="2160"/>
      </w:tblGrid>
      <w:tr>
        <w:tblPrEx>
          <w:shd w:val="clear" w:color="auto" w:fill="ced7e7"/>
        </w:tblPrEx>
        <w:trPr>
          <w:trHeight w:val="216"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Section</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Change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Score Impact</w:t>
            </w:r>
          </w:p>
        </w:tc>
      </w:tr>
      <w:tr>
        <w:tblPrEx>
          <w:shd w:val="clear" w:color="auto" w:fill="ced7e7"/>
        </w:tblPrEx>
        <w:trPr>
          <w:trHeight w:val="742"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All [specify] fields in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3,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4,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 xml:space="preserve">6,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ru-RU"/>
                <w14:textFill>
                  <w14:solidFill>
                    <w14:srgbClr w14:val="404040"/>
                  </w14:solidFill>
                </w14:textFill>
              </w:rPr>
              <w:t xml:space="preserve">7,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8</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Replaced with instructional guidance + [INFRA TEAM] flags for infrastructure data</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+1.2</w:t>
            </w:r>
          </w:p>
        </w:tc>
      </w:tr>
      <w:tr>
        <w:tblPrEx>
          <w:shd w:val="clear" w:color="auto" w:fill="ced7e7"/>
        </w:tblPrEx>
        <w:trPr>
          <w:trHeight w:val="479"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7 NFRs</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All SLA targets, RTO/RPO, scaling thresholds defined with instructional values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+0.8</w:t>
            </w:r>
          </w:p>
        </w:tc>
      </w:tr>
      <w:tr>
        <w:tblPrEx>
          <w:shd w:val="clear" w:color="auto" w:fill="ced7e7"/>
        </w:tblPrEx>
        <w:trPr>
          <w:trHeight w:val="479"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8.5 (new)</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Value Dashboard section with full KPI spec and data pipeline design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+0.5</w:t>
            </w:r>
          </w:p>
        </w:tc>
      </w:tr>
      <w:tr>
        <w:tblPrEx>
          <w:shd w:val="clear" w:color="auto" w:fill="ced7e7"/>
        </w:tblPrEx>
        <w:trPr>
          <w:trHeight w:val="479"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9.6 (new)</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Coverage Scoring Model and Drift Prevention section (three-ring governance framework)</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+0.5</w:t>
            </w:r>
          </w:p>
        </w:tc>
      </w:tr>
      <w:tr>
        <w:tblPrEx>
          <w:shd w:val="clear" w:color="auto" w:fill="ced7e7"/>
        </w:tblPrEx>
        <w:trPr>
          <w:trHeight w:val="216"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9.4</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Gap remediation roadmap expanded with score impact per gap</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r>
        <w:tblPrEx>
          <w:shd w:val="clear" w:color="auto" w:fill="ced7e7"/>
        </w:tblPrEx>
        <w:trPr>
          <w:trHeight w:val="216"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9.5</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Domain maturity assessment table added (Person D to populate)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r>
        <w:tblPrEx>
          <w:shd w:val="clear" w:color="auto" w:fill="ced7e7"/>
        </w:tblPrEx>
        <w:trPr>
          <w:trHeight w:val="216"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3.4</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Security controls table expanded with confirmation status column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+0.3</w:t>
            </w:r>
          </w:p>
        </w:tc>
      </w:tr>
      <w:tr>
        <w:tblPrEx>
          <w:shd w:val="clear" w:color="auto" w:fill="ced7e7"/>
        </w:tblPrEx>
        <w:trPr>
          <w:trHeight w:val="479"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6.3</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Compliance frameworks table expanded with MetLife policy reference column</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+0.2</w:t>
            </w:r>
          </w:p>
        </w:tc>
      </w:tr>
      <w:tr>
        <w:tblPrEx>
          <w:shd w:val="clear" w:color="auto" w:fill="ced7e7"/>
        </w:tblPrEx>
        <w:trPr>
          <w:trHeight w:val="216" w:hRule="atLeast"/>
        </w:trPr>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1</w:t>
            </w:r>
          </w:p>
        </w:tc>
        <w:tc>
          <w:tcPr>
            <w:tcW w:type="dxa" w:w="5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EA quality score table showing before/after sprint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+0.1</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11.3 Skills and Enablement Plan  [Gap: 4.1]</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400"/>
        <w:gridCol w:w="2400"/>
        <w:gridCol w:w="2160"/>
      </w:tblGrid>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Skill Area</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 xml:space="preserve">Level 1 </w:t>
            </w:r>
            <w:r>
              <w:rPr>
                <w:rFonts w:ascii="Arial" w:hAnsi="Arial" w:hint="default"/>
                <w:b w:val="1"/>
                <w:bCs w:val="1"/>
                <w:outline w:val="0"/>
                <w:color w:val="ffffff"/>
                <w:sz w:val="19"/>
                <w:szCs w:val="19"/>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19"/>
                <w:szCs w:val="19"/>
                <w:u w:color="ffffff"/>
                <w:shd w:val="nil" w:color="auto" w:fill="auto"/>
                <w:rtl w:val="0"/>
                <w:lang w:val="en-US"/>
                <w14:textFill>
                  <w14:solidFill>
                    <w14:srgbClr w14:val="FFFFFF"/>
                  </w14:solidFill>
                </w14:textFill>
              </w:rPr>
              <w:t>Awareness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 xml:space="preserve">Level 2 </w:t>
            </w:r>
            <w:r>
              <w:rPr>
                <w:rFonts w:ascii="Arial" w:hAnsi="Arial" w:hint="default"/>
                <w:b w:val="1"/>
                <w:bCs w:val="1"/>
                <w:outline w:val="0"/>
                <w:color w:val="ffffff"/>
                <w:sz w:val="19"/>
                <w:szCs w:val="19"/>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19"/>
                <w:szCs w:val="19"/>
                <w:u w:color="ffffff"/>
                <w:shd w:val="nil" w:color="auto" w:fill="auto"/>
                <w:rtl w:val="0"/>
                <w:lang w:val="en-US"/>
                <w14:textFill>
                  <w14:solidFill>
                    <w14:srgbClr w14:val="FFFFFF"/>
                  </w14:solidFill>
                </w14:textFill>
              </w:rPr>
              <w:t>Practitioner</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 xml:space="preserve">Level 3 </w:t>
            </w:r>
            <w:r>
              <w:rPr>
                <w:rFonts w:ascii="Arial" w:hAnsi="Arial" w:hint="default"/>
                <w:b w:val="1"/>
                <w:bCs w:val="1"/>
                <w:outline w:val="0"/>
                <w:color w:val="ffffff"/>
                <w:sz w:val="19"/>
                <w:szCs w:val="19"/>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19"/>
                <w:szCs w:val="19"/>
                <w:u w:color="ffffff"/>
                <w:shd w:val="nil" w:color="auto" w:fill="auto"/>
                <w:rtl w:val="0"/>
                <w:lang w:val="de-DE"/>
                <w14:textFill>
                  <w14:solidFill>
                    <w14:srgbClr w14:val="FFFFFF"/>
                  </w14:solidFill>
                </w14:textFill>
              </w:rPr>
              <w:t>Expert</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Ansible fundamentals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read a playbook</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write and debug a playbook</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design complex roles and workflows</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AAP platform</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Knows what AAP does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create and manage job templates, EEs, credentials</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configure organizations, EEDs, workflows, RBAC</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Automation standards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Aware the standards exist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write standards-compliant automation unassisted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review others' work for compliance</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Domain-specific automation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Knows the manual procedure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automate single procedures end-to-end</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design multi-procedure automation</w:t>
            </w:r>
          </w:p>
        </w:tc>
      </w:tr>
      <w:tr>
        <w:tblPrEx>
          <w:shd w:val="clear" w:color="auto" w:fill="ced7e7"/>
        </w:tblPrEx>
        <w:trPr>
          <w:trHeight w:val="742"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Security (Secured by Design)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Knows credentials must be secured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implement CyberArk/Key Vault retrieval</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Can design least-privilege service accounts</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48" w:hRule="atLeast"/>
        </w:trPr>
        <w:tc>
          <w:tcPr>
            <w:tcW w:type="dxa" w:w="9360"/>
            <w:tcBorders>
              <w:top w:val="single" w:color="2e75b6" w:sz="6" w:space="0" w:shadow="0" w:frame="0"/>
              <w:left w:val="single" w:color="2e75b6" w:sz="8" w:space="0" w:shadow="0" w:frame="0"/>
              <w:bottom w:val="single" w:color="cccccc" w:sz="1" w:space="0" w:shadow="0" w:frame="0"/>
              <w:right w:val="single" w:color="cccccc" w:sz="1" w:space="0" w:shadow="0" w:frame="0"/>
            </w:tcBorders>
            <w:shd w:val="clear" w:color="auto" w:fill="fff8d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404040"/>
                <w:sz w:val="20"/>
                <w:szCs w:val="20"/>
                <w:u w:color="404040"/>
                <w:shd w:val="nil" w:color="auto" w:fill="auto"/>
                <w:rtl w:val="0"/>
                <w:lang w:val="en-US"/>
                <w14:textFill>
                  <w14:solidFill>
                    <w14:srgbClr w14:val="404040"/>
                  </w14:solidFill>
                </w14:textFill>
              </w:rPr>
              <w:t xml:space="preserve">[Person D to complete by Apr 15] </w:t>
            </w:r>
            <w:r>
              <w:rPr>
                <w:rFonts w:ascii="Arial" w:hAnsi="Arial" w:hint="default"/>
                <w:i w:val="1"/>
                <w:iCs w:val="1"/>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i w:val="1"/>
                <w:iCs w:val="1"/>
                <w:outline w:val="0"/>
                <w:color w:val="404040"/>
                <w:sz w:val="20"/>
                <w:szCs w:val="20"/>
                <w:u w:color="404040"/>
                <w:shd w:val="nil" w:color="auto" w:fill="auto"/>
                <w:rtl w:val="0"/>
                <w:lang w:val="en-US"/>
                <w14:textFill>
                  <w14:solidFill>
                    <w14:srgbClr w14:val="404040"/>
                  </w14:solidFill>
                </w14:textFill>
              </w:rPr>
              <w:t>Conduct skills baseline assessment survey for all engineers against the five skill areas above. Report results as: per domain, per skill area, % at L2+. Identify the lowest-scoring area per domain as training priority.</w:t>
            </w:r>
          </w:p>
        </w:tc>
      </w:tr>
    </w:tbl>
    <w:p>
      <w:pPr>
        <w:pStyle w:val="Heading 2"/>
        <w:widowControl w:val="0"/>
      </w:pPr>
    </w:p>
    <w:p>
      <w:pPr>
        <w:pStyle w:val="Heading 2"/>
        <w:widowControl w:val="0"/>
      </w:pPr>
    </w:p>
    <w:p>
      <w:pPr>
        <w:pStyle w:val="Heading 2"/>
        <w:pBdr>
          <w:top w:val="nil"/>
          <w:left w:val="nil"/>
          <w:bottom w:val="single" w:color="2e75b6" w:sz="4" w:space="0" w:shadow="0" w:frame="0"/>
          <w:right w:val="nil"/>
        </w:pBdr>
      </w:pPr>
      <w:r>
        <w:rPr>
          <w:outline w:val="0"/>
          <w:color w:val="1f4e79"/>
          <w:u w:color="1f4e79"/>
          <w:rtl w:val="0"/>
          <w:lang w:val="en-US"/>
          <w14:textFill>
            <w14:solidFill>
              <w14:srgbClr w14:val="1F4E79"/>
            </w14:solidFill>
          </w14:textFill>
        </w:rPr>
        <w:t>11.4 Developer Experience: Starter Kit and Standards Portal  [Gap: 4.2, 4.3]</w:t>
      </w:r>
    </w:p>
    <w:p>
      <w:pPr>
        <w:pStyle w:val="Heading 3"/>
        <w:spacing w:before="160" w:after="80"/>
      </w:pPr>
      <w:r>
        <w:rPr>
          <w:outline w:val="0"/>
          <w:color w:val="0f6e56"/>
          <w:u w:color="0f6e56"/>
          <w:rtl w:val="0"/>
          <w:lang w:val="en-US"/>
          <w14:textFill>
            <w14:solidFill>
              <w14:srgbClr w14:val="0F6E56"/>
            </w14:solidFill>
          </w14:textFill>
        </w:rPr>
        <w:t>Scaffolding Tool (aap-new)</w:t>
      </w:r>
    </w:p>
    <w:p>
      <w:pPr>
        <w:pStyle w:val="Heading 3"/>
        <w:spacing w:before="160" w:after="80"/>
      </w:pPr>
      <w:r>
        <w:rPr>
          <w:b w:val="0"/>
          <w:bCs w:val="0"/>
          <w:outline w:val="0"/>
          <w:color w:val="404040"/>
          <w:u w:color="404040"/>
          <w:rtl w:val="0"/>
          <w:lang w:val="en-US"/>
          <w14:textFill>
            <w14:solidFill>
              <w14:srgbClr w14:val="404040"/>
            </w14:solidFill>
          </w14:textFill>
        </w:rPr>
        <w:t xml:space="preserve">Running 'aap-new --domain linux --action patch --target host --type remediation' generates a complete, compliant project directory. Engineers write logic </w:t>
      </w:r>
      <w:r>
        <w:rPr>
          <w:b w:val="0"/>
          <w:bCs w:val="0"/>
          <w:outline w:val="0"/>
          <w:color w:val="404040"/>
          <w:u w:color="404040"/>
          <w:rtl w:val="0"/>
          <w:lang w:val="en-US"/>
          <w14:textFill>
            <w14:solidFill>
              <w14:srgbClr w14:val="404040"/>
            </w14:solidFill>
          </w14:textFill>
        </w:rPr>
        <w:t xml:space="preserve">— </w:t>
      </w:r>
      <w:r>
        <w:rPr>
          <w:b w:val="0"/>
          <w:bCs w:val="0"/>
          <w:outline w:val="0"/>
          <w:color w:val="404040"/>
          <w:u w:color="404040"/>
          <w:rtl w:val="0"/>
          <w:lang w:val="en-US"/>
          <w14:textFill>
            <w14:solidFill>
              <w14:srgbClr w14:val="404040"/>
            </w14:solidFill>
          </w14:textFill>
        </w:rPr>
        <w:t>all compliance plumbing is pre-solved by the scaffold.</w:t>
      </w:r>
    </w:p>
    <w:p>
      <w:pPr>
        <w:pStyle w:val="Heading 3"/>
        <w:spacing w:before="160" w:after="80"/>
      </w:pPr>
      <w:r>
        <w:rPr>
          <w:b w:val="0"/>
          <w:bCs w:val="0"/>
          <w:outline w:val="0"/>
          <w:color w:val="404040"/>
          <w:u w:color="404040"/>
          <w:rtl w:val="0"/>
          <w:lang w:val="en-US"/>
          <w14:textFill>
            <w14:solidFill>
              <w14:srgbClr w14:val="404040"/>
            </w14:solidFill>
          </w14:textFill>
        </w:rPr>
        <w:t>Generated project structure: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283" w:hRule="atLeast"/>
        </w:trPr>
        <w:tc>
          <w:tcPr>
            <w:tcW w:type="dxa" w:w="9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outline w:val="0"/>
                <w:color w:val="1a1a2e"/>
                <w:sz w:val="18"/>
                <w:szCs w:val="18"/>
                <w:u w:color="1a1a2e"/>
                <w:shd w:val="nil" w:color="auto" w:fill="auto"/>
                <w:rtl w:val="0"/>
                <w:lang w:val="en-US"/>
                <w14:textFill>
                  <w14:solidFill>
                    <w14:srgbClr w14:val="1A1A2E"/>
                  </w14:solidFill>
                </w14:textFill>
              </w:rPr>
              <w:t>linux-patch-host/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linux-patch-host.yml       # Playbook with complete operator header pre-filled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catalog-entry.yml          # Interface declaration pre-populated with mandatory fields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ee-requirements.yml        # Domain-appropriate EE image pre-selected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roles/patch/tasks/main.yml # Safe execution pre-checks and observability output pre-wired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tests/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it-IT"/>
                <w14:textFill>
                  <w14:solidFill>
                    <w14:srgbClr w14:val="1A1A2E"/>
                  </w14:solidFill>
                </w14:textFill>
              </w:rPr>
              <w:t xml:space="preserve">    test_idempotency.yml     # Second-run test scaffold </w:t>
            </w:r>
            <w:r>
              <w:rPr>
                <w:rFonts w:ascii="Courier New" w:hAnsi="Courier New" w:hint="default"/>
                <w:outline w:val="0"/>
                <w:color w:val="1a1a2e"/>
                <w:sz w:val="18"/>
                <w:szCs w:val="18"/>
                <w:u w:color="1a1a2e"/>
                <w:shd w:val="nil" w:color="auto" w:fill="auto"/>
                <w:rtl w:val="0"/>
                <w:lang w:val="en-US"/>
                <w14:textFill>
                  <w14:solidFill>
                    <w14:srgbClr w14:val="1A1A2E"/>
                  </w14:solidFill>
                </w14:textFill>
              </w:rPr>
              <w:t xml:space="preserve">— </w:t>
            </w:r>
            <w:r>
              <w:rPr>
                <w:rFonts w:ascii="Courier New" w:hAnsi="Courier New"/>
                <w:outline w:val="0"/>
                <w:color w:val="1a1a2e"/>
                <w:sz w:val="18"/>
                <w:szCs w:val="18"/>
                <w:u w:color="1a1a2e"/>
                <w:shd w:val="nil" w:color="auto" w:fill="auto"/>
                <w:rtl w:val="0"/>
                <w:lang w:val="en-US"/>
                <w14:textFill>
                  <w14:solidFill>
                    <w14:srgbClr w14:val="1A1A2E"/>
                  </w14:solidFill>
                </w14:textFill>
              </w:rPr>
              <w:t>ready to run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test_backout.yml         # Backout trigger test scaffold </w:t>
            </w:r>
            <w:r>
              <w:rPr>
                <w:rFonts w:ascii="Courier New" w:hAnsi="Courier New" w:hint="default"/>
                <w:outline w:val="0"/>
                <w:color w:val="1a1a2e"/>
                <w:sz w:val="18"/>
                <w:szCs w:val="18"/>
                <w:u w:color="1a1a2e"/>
                <w:shd w:val="nil" w:color="auto" w:fill="auto"/>
                <w:rtl w:val="0"/>
                <w:lang w:val="en-US"/>
                <w14:textFill>
                  <w14:solidFill>
                    <w14:srgbClr w14:val="1A1A2E"/>
                  </w14:solidFill>
                </w14:textFill>
              </w:rPr>
              <w:t xml:space="preserve">— </w:t>
            </w:r>
            <w:r>
              <w:rPr>
                <w:rFonts w:ascii="Courier New" w:hAnsi="Courier New"/>
                <w:outline w:val="0"/>
                <w:color w:val="1a1a2e"/>
                <w:sz w:val="18"/>
                <w:szCs w:val="18"/>
                <w:u w:color="1a1a2e"/>
                <w:shd w:val="nil" w:color="auto" w:fill="auto"/>
                <w:rtl w:val="0"/>
                <w:lang w:val="en-US"/>
                <w14:textFill>
                  <w14:solidFill>
                    <w14:srgbClr w14:val="1A1A2E"/>
                  </w14:solidFill>
                </w14:textFill>
              </w:rPr>
              <w:t>ready to run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.ansible-lint              # Linting config pre-configured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.gitlab-ci.yml             # Pipeline with all 10 gates pre-configured</w:t>
            </w:r>
          </w:p>
        </w:tc>
      </w:tr>
    </w:tbl>
    <w:p>
      <w:pPr>
        <w:pStyle w:val="Heading 3"/>
        <w:widowControl w:val="0"/>
        <w:spacing w:before="160" w:after="80"/>
      </w:pPr>
    </w:p>
    <w:p>
      <w:pPr>
        <w:pStyle w:val="Heading 3"/>
        <w:widowControl w:val="0"/>
        <w:spacing w:before="160" w:after="80"/>
      </w:pPr>
    </w:p>
    <w:p>
      <w:pPr>
        <w:pStyle w:val="Heading 3"/>
        <w:spacing w:before="160" w:after="80"/>
      </w:pPr>
      <w:r>
        <w:rPr>
          <w:outline w:val="0"/>
          <w:color w:val="0f6e56"/>
          <w:u w:color="0f6e56"/>
          <w:rtl w:val="0"/>
          <w:lang w:val="de-DE"/>
          <w14:textFill>
            <w14:solidFill>
              <w14:srgbClr w14:val="0F6E56"/>
            </w14:solidFill>
          </w14:textFill>
        </w:rPr>
        <w:t>Standards Portal Structure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643" w:hRule="atLeast"/>
        </w:trPr>
        <w:tc>
          <w:tcPr>
            <w:tcW w:type="dxa" w:w="9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outline w:val="0"/>
                <w:color w:val="1a1a2e"/>
                <w:sz w:val="18"/>
                <w:szCs w:val="18"/>
                <w:u w:color="1a1a2e"/>
                <w:shd w:val="nil" w:color="auto" w:fill="auto"/>
                <w:rtl w:val="0"/>
                <w14:textFill>
                  <w14:solidFill>
                    <w14:srgbClr w14:val="1A1A2E"/>
                  </w14:solidFill>
                </w14:textFill>
              </w:rPr>
              <w:t>standards.metlife.internal/automation/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overview/          # One-page framework summary with EA quality score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standards/         # All 10 standards with TL;DR + full text + checklist + code examples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getting-started/   # Step-by-step: zero to first compliant job template in AAP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reference-impl/    # Links to Azure DevOps reference implementations per domain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catalog/           # Browse and search the automation catalog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checklist/         # Interactive 10-gate production approval checklist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maturity/          # Domain maturity scores and advancement criteria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outline w:val="0"/>
                <w:color w:val="1a1a2e"/>
                <w:sz w:val="18"/>
                <w:szCs w:val="18"/>
                <w:u w:color="1a1a2e"/>
                <w:shd w:val="nil" w:color="auto" w:fill="auto"/>
                <w:rtl w:val="0"/>
                <w:lang w:val="en-US"/>
                <w14:textFill>
                  <w14:solidFill>
                    <w14:srgbClr w14:val="1A1A2E"/>
                  </w14:solidFill>
                </w14:textFill>
              </w:rPr>
              <w:t xml:space="preserve">  toil-register/     # Coverage scoring model and domain toil registers (read-only)</w:t>
            </w:r>
          </w:p>
        </w:tc>
      </w:tr>
    </w:tbl>
    <w:p>
      <w:pPr>
        <w:pStyle w:val="Heading 3"/>
        <w:widowControl w:val="0"/>
        <w:spacing w:before="160" w:after="80"/>
      </w:pPr>
    </w:p>
    <w:p>
      <w:pPr>
        <w:pStyle w:val="Heading 3"/>
        <w:widowControl w:val="0"/>
        <w:spacing w:before="160" w:after="80"/>
      </w:pPr>
    </w:p>
    <w:p>
      <w:pPr>
        <w:pStyle w:val="Heading 3"/>
        <w:widowControl w:val="0"/>
        <w:spacing w:before="160" w:after="8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lang w:val="en-US"/>
          <w14:textFill>
            <w14:solidFill>
              <w14:srgbClr w14:val="FFFFFF"/>
            </w14:solidFill>
          </w14:textFill>
        </w:rPr>
        <w:t>12. Glossary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it-IT"/>
                <w14:textFill>
                  <w14:solidFill>
                    <w14:srgbClr w14:val="FFFFFF"/>
                  </w14:solidFill>
                </w14:textFill>
              </w:rPr>
              <w:t>Term</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Definition</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 xml:space="preserve">Ansible Automation Platform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Red Hat's enterprise automation product</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a-DK"/>
                <w14:textFill>
                  <w14:solidFill>
                    <w14:srgbClr w14:val="404040"/>
                  </w14:solidFill>
                </w14:textFill>
              </w:rPr>
              <w:t>AD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Active Directory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MetLife's corporate directory service for identity and access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Automatic Recovery</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Recovery initiated without human action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failure detection, rollback, and verification all triggered by the automation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Automation Catalog</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Central registry of all production automation assets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single source of truth for discovery, governance, and ROI reporting</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Maturity Model</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Five-level model (Manual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Scripted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Standards-compliant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fr-FR"/>
                <w14:textFill>
                  <w14:solidFill>
                    <w14:srgbClr w14:val="404040"/>
                  </w14:solidFill>
                </w14:textFill>
              </w:rPr>
              <w:t xml:space="preserve">Composable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Autonomous) applied per infrastructure domain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Backout</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Automated reversal of a change to restore a known good state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used interchangeably with rollback</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CMDB</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 xml:space="preserve">Configuration Management Database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ServiceNow's asset and configuration record store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Automation Centre of Excellence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owner of the Automation Standards Framework and this document</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Composability</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The design property allowing an automation asset to be called by other automation without modification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s-ES_tradnl"/>
                <w14:textFill>
                  <w14:solidFill>
                    <w14:srgbClr w14:val="404040"/>
                  </w14:solidFill>
                </w14:textFill>
              </w:rPr>
              <w:t>Control Node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server responsible for job dispatch, UI, and API handling. Load balanced across 3 nodes.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Coverage Score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A 0</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lang w:val="en-US"/>
                <w14:textFill>
                  <w14:solidFill>
                    <w14:srgbClr w14:val="404040"/>
                  </w14:solidFill>
                </w14:textFill>
              </w:rPr>
              <w:t>4 score derived from min(Completeness, Operability) that measures how genuinely automated a procedure is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CyberArk</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Approved privileged access management and secret storage system for MetLife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da-DK"/>
                <w14:textFill>
                  <w14:solidFill>
                    <w14:srgbClr w14:val="404040"/>
                  </w14:solidFill>
                </w14:textFill>
              </w:rPr>
              <w:t>EDA</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 xml:space="preserve">Event-Driven Ansible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Red Hat's event-driven automation controller. Consumes events and triggers AAP job templates.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Execution Environment (EE)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Versioned, immutable container image defining the runtime dependencies for automation. Every production automation declares a specific EE.</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Execution Node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server that runs automation jobs. Scoped per organization.</w:t>
            </w:r>
          </w:p>
        </w:tc>
      </w:tr>
      <w:tr>
        <w:tblPrEx>
          <w:shd w:val="clear" w:color="auto" w:fill="ced7e7"/>
        </w:tblPrEx>
        <w:trPr>
          <w:trHeight w:val="742"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High-Risk Automation</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meeting any of five criteria: production-wide scope, destructive operations, security policy changes, identity/access changes, network perimeter changes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Hours Recovered</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The hours_saved structured output field aggregated across all executions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the primary business impact metric</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Idempotency</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The property of producing the same outcome whether run once or multiple times against the same target in the same state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Illusion Zone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The coverage quadrant where completeness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 xml:space="preserve">2 but operability </w:t>
            </w:r>
            <w:r>
              <w:rPr>
                <w:rFonts w:ascii="Arial" w:hAnsi="Arial" w:hint="default"/>
                <w:outline w:val="0"/>
                <w:color w:val="404040"/>
                <w:sz w:val="19"/>
                <w:szCs w:val="19"/>
                <w:u w:color="404040"/>
                <w:shd w:val="nil" w:color="auto" w:fill="auto"/>
                <w:rtl w:val="0"/>
                <w14:textFill>
                  <w14:solidFill>
                    <w14:srgbClr w14:val="404040"/>
                  </w14:solidFill>
                </w14:textFill>
              </w:rPr>
              <w:t xml:space="preserve">≤ </w:t>
            </w:r>
            <w:r>
              <w:rPr>
                <w:rFonts w:ascii="Arial" w:hAnsi="Arial"/>
                <w:outline w:val="0"/>
                <w:color w:val="404040"/>
                <w:sz w:val="19"/>
                <w:szCs w:val="19"/>
                <w:u w:color="404040"/>
                <w:shd w:val="nil" w:color="auto" w:fill="auto"/>
                <w:rtl w:val="0"/>
                <w:lang w:val="ru-RU"/>
                <w14:textFill>
                  <w14:solidFill>
                    <w14:srgbClr w14:val="404040"/>
                  </w14:solidFill>
                </w14:textFill>
              </w:rPr>
              <w:t xml:space="preserve">1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automation that exists but cannot be relied upon operationally</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Layer</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The event bus or API gateway abstracting AAP from all external systems. No external system calls AAP's API directly.</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Job Template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Reusable automation definition in AAP combining a playbook, inventory, credentials, EE, and configuration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Known Good State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System state previously observed, verified as stable, and proven restorable through automation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Operator Header</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Mandatory structured metadata block at the top of every production automation entrypoint</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14:textFill>
                  <w14:solidFill>
                    <w14:srgbClr w14:val="404040"/>
                  </w14:solidFill>
                </w14:textFill>
              </w:rPr>
              <w:t>RBAC</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Role-Based Access Control</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sv-SE"/>
                <w14:textFill>
                  <w14:solidFill>
                    <w14:srgbClr w14:val="404040"/>
                  </w14:solidFill>
                </w14:textFill>
              </w:rPr>
              <w:t>Rollback</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Automated restoration of a system to its verified pre-change state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Satellite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 xml:space="preserve">Red Hat Satellite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patch and configuration management platform; primary AAP inventory source</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Separation of Duties</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Requirement that the author of a change is not the sole approver, applied to high-risk automation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SLA Binding</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Classification attribute indicating whether an automation asset contributes to a formal service level commitment</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Toil Register</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Formal log of all operational procedures with coverage scores, monthly toil hours, and gap remediation status</w:t>
            </w:r>
          </w:p>
        </w:tc>
      </w:tr>
    </w:tbl>
    <w:p>
      <w:pPr>
        <w:pStyle w:val="Heading"/>
        <w:widowControl w:val="0"/>
      </w:pPr>
    </w:p>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hd w:val="clear" w:color="auto" w:fill="1f4e79"/>
      </w:pPr>
      <w:r>
        <w:rPr>
          <w:outline w:val="0"/>
          <w:color w:val="ffffff"/>
          <w:u w:color="ffffff"/>
          <w:rtl w:val="0"/>
          <w:lang w:val="en-US"/>
          <w14:textFill>
            <w14:solidFill>
              <w14:srgbClr w14:val="FFFFFF"/>
            </w14:solidFill>
          </w14:textFill>
        </w:rPr>
        <w:t>13. References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4320"/>
        <w:gridCol w:w="1440"/>
      </w:tblGrid>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Document / Resource</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Location</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Status</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High-Level Architecture Diagram</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link to source file in Azure DevOps]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for v1.0 final</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AAP Firewall Traffic Diagram (updated)</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[INFRA TEAM: link to updated diagram]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Required for v1.0 final</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Automation Standards Template Repository</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https://dev.azure.com/MetLife-Global/AIOPS/_git/13731_Automation_Reference_Implementations</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fr-FR"/>
                <w14:textFill>
                  <w14:solidFill>
                    <w14:srgbClr w14:val="404040"/>
                  </w14:solidFill>
                </w14:textFill>
              </w:rPr>
              <w:t>Active</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Naming, Metadata, and Classification Standard</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naming-metadata-and-classification.md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Safe Execution Standard</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safe-execution.md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Secured by Design Standard</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secured-by-design.md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Idempotency and Re-runnable Behavior Standard</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idempotency-and-re-runnable-behavior.md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Automatic Backout and Recovery Standard</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automatic-backout-and-recovery.md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Tested Before Production Standard</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tested-before-production.md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Observability, Logging, and Reportability Standard</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observability-logging-and-reportability.md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Draft</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 Architecture Standard [New v0.2]</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integration-architecture.md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v0.2</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 Standardization Standard [New v0.2]</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ee-standardization.md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v0.2</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Discoverability and Composability Standard [New v0.2]</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discoverability-composability.md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v0.2</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Red Hat AAP Official Documentation</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https://docs.redhat.com/en/documentation/red_hat_ansible_automation_platform</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External</w:t>
            </w:r>
          </w:p>
        </w:tc>
      </w:tr>
      <w:tr>
        <w:tblPrEx>
          <w:shd w:val="clear" w:color="auto" w:fill="ced7e7"/>
        </w:tblPrEx>
        <w:trPr>
          <w:trHeight w:val="742"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Red Hat Event-Driven Ansible Documentation</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https://docs.redhat.com/en/documentation/red_hat_ansible_automation_platform/2.4/html/getting_started_with_event-driven_ansible_guide</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External</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catalog-entry.yml Schema Reference [New v0.2]</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it-IT"/>
                <w14:textFill>
                  <w14:solidFill>
                    <w14:srgbClr w14:val="404040"/>
                  </w14:solidFill>
                </w14:textFill>
              </w:rPr>
              <w:t>../templates/catalog-entry-schema.yml</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v0.2</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ee-requirements.yml Template [New v0.2]</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../templates/ee-requirements-template.yml</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v0.2</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de-DE"/>
                <w14:textFill>
                  <w14:solidFill>
                    <w14:srgbClr w14:val="404040"/>
                  </w14:solidFill>
                </w14:textFill>
              </w:rPr>
              <w:t>Operator Header Template</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../templates/operator-header-template.md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Existing</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Exception Request Template</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../templates/exception-request-template.md</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pt-PT"/>
                <w14:textFill>
                  <w14:solidFill>
                    <w14:srgbClr w14:val="404040"/>
                  </w14:solidFill>
                </w14:textFill>
              </w:rPr>
              <w:t>Existing</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Automation Value Dashboard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KPI Specification</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This document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8.5</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v1.0</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Coverage Scoring Model</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This document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9.6</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v1.0</w:t>
            </w:r>
          </w:p>
        </w:tc>
      </w:tr>
      <w:tr>
        <w:tblPrEx>
          <w:shd w:val="clear" w:color="auto" w:fill="ced7e7"/>
        </w:tblPrEx>
        <w:trPr>
          <w:trHeight w:val="216"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Drift Prevention Framework</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This document </w:t>
            </w:r>
            <w:r>
              <w:rPr>
                <w:rFonts w:ascii="Arial" w:hAnsi="Arial" w:hint="default"/>
                <w:outline w:val="0"/>
                <w:color w:val="404040"/>
                <w:sz w:val="19"/>
                <w:szCs w:val="19"/>
                <w:u w:color="404040"/>
                <w:shd w:val="nil" w:color="auto" w:fill="auto"/>
                <w:rtl w:val="0"/>
                <w14:textFill>
                  <w14:solidFill>
                    <w14:srgbClr w14:val="404040"/>
                  </w14:solidFill>
                </w14:textFill>
              </w:rPr>
              <w:t>§</w:t>
            </w:r>
            <w:r>
              <w:rPr>
                <w:rFonts w:ascii="Arial" w:hAnsi="Arial"/>
                <w:outline w:val="0"/>
                <w:color w:val="404040"/>
                <w:sz w:val="19"/>
                <w:szCs w:val="19"/>
                <w:u w:color="404040"/>
                <w:shd w:val="nil" w:color="auto" w:fill="auto"/>
                <w:rtl w:val="0"/>
                <w14:textFill>
                  <w14:solidFill>
                    <w14:srgbClr w14:val="404040"/>
                  </w14:solidFill>
                </w14:textFill>
              </w:rPr>
              <w:t>9.6</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2f2"/>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New v1.0</w:t>
            </w:r>
          </w:p>
        </w:tc>
      </w:tr>
      <w:tr>
        <w:tblPrEx>
          <w:shd w:val="clear" w:color="auto" w:fill="ced7e7"/>
        </w:tblPrEx>
        <w:trPr>
          <w:trHeight w:val="479" w:hRule="atLeast"/>
        </w:trPr>
        <w:tc>
          <w:tcPr>
            <w:tcW w:type="dxa" w:w="3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 xml:space="preserve">Han's Gap Analysis </w:t>
            </w:r>
            <w:r>
              <w:rPr>
                <w:rFonts w:ascii="Arial" w:hAnsi="Arial" w:hint="default"/>
                <w:outline w:val="0"/>
                <w:color w:val="404040"/>
                <w:sz w:val="19"/>
                <w:szCs w:val="19"/>
                <w:u w:color="404040"/>
                <w:shd w:val="nil" w:color="auto" w:fill="auto"/>
                <w:rtl w:val="0"/>
                <w:lang w:val="en-US"/>
                <w14:textFill>
                  <w14:solidFill>
                    <w14:srgbClr w14:val="404040"/>
                  </w14:solidFill>
                </w14:textFill>
              </w:rPr>
              <w:t xml:space="preserve">— </w:t>
            </w:r>
            <w:r>
              <w:rPr>
                <w:rFonts w:ascii="Arial" w:hAnsi="Arial"/>
                <w:outline w:val="0"/>
                <w:color w:val="404040"/>
                <w:sz w:val="19"/>
                <w:szCs w:val="19"/>
                <w:u w:color="404040"/>
                <w:shd w:val="nil" w:color="auto" w:fill="auto"/>
                <w:rtl w:val="0"/>
                <w:lang w:val="en-US"/>
                <w14:textFill>
                  <w14:solidFill>
                    <w14:srgbClr w14:val="404040"/>
                  </w14:solidFill>
                </w14:textFill>
              </w:rPr>
              <w:t>curated list (17 gaps)</w:t>
            </w:r>
          </w:p>
        </w:tc>
        <w:tc>
          <w:tcPr>
            <w:tcW w:type="dxa" w:w="43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[Link to original document]</w:t>
            </w:r>
          </w:p>
        </w:tc>
        <w:tc>
          <w:tcPr>
            <w:tcW w:type="dxa" w:w="14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404040"/>
                <w:sz w:val="19"/>
                <w:szCs w:val="19"/>
                <w:u w:color="404040"/>
                <w:shd w:val="nil" w:color="auto" w:fill="auto"/>
                <w:rtl w:val="0"/>
                <w:lang w:val="en-US"/>
                <w14:textFill>
                  <w14:solidFill>
                    <w14:srgbClr w14:val="404040"/>
                  </w14:solidFill>
                </w14:textFill>
              </w:rPr>
              <w:t>Source</w:t>
            </w:r>
          </w:p>
        </w:tc>
      </w:tr>
    </w:tbl>
    <w:p>
      <w:pPr>
        <w:pStyle w:val="Heading"/>
        <w:widowControl w:val="0"/>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08080"/>
        <w:sz w:val="17"/>
        <w:szCs w:val="17"/>
        <w:u w:color="808080"/>
        <w:rtl w:val="0"/>
        <w:lang w:val="de-DE"/>
        <w14:textFill>
          <w14:solidFill>
            <w14:srgbClr w14:val="808080"/>
          </w14:solidFill>
        </w14:textFill>
      </w:rPr>
      <w:t xml:space="preserve">Automation Centre of Excellence  |  MetLife Infrastructure Engineering  |  EA Score: 8.2/10  |  Page </w:t>
    </w:r>
    <w:r>
      <w:rPr>
        <w:rFonts w:ascii="Arial" w:cs="Arial" w:hAnsi="Arial" w:eastAsia="Arial"/>
        <w:outline w:val="0"/>
        <w:color w:val="808080"/>
        <w:sz w:val="17"/>
        <w:szCs w:val="17"/>
        <w:u w:color="808080"/>
        <w14:textFill>
          <w14:solidFill>
            <w14:srgbClr w14:val="808080"/>
          </w14:solidFill>
        </w14:textFill>
      </w:rPr>
      <w:fldChar w:fldCharType="begin" w:fldLock="0"/>
    </w:r>
    <w:r>
      <w:rPr>
        <w:rFonts w:ascii="Arial" w:cs="Arial" w:hAnsi="Arial" w:eastAsia="Arial"/>
        <w:outline w:val="0"/>
        <w:color w:val="808080"/>
        <w:sz w:val="17"/>
        <w:szCs w:val="17"/>
        <w:u w:color="808080"/>
        <w14:textFill>
          <w14:solidFill>
            <w14:srgbClr w14:val="808080"/>
          </w14:solidFill>
        </w14:textFill>
      </w:rPr>
      <w:instrText xml:space="preserve"> PAGE </w:instrText>
    </w:r>
    <w:r>
      <w:rPr>
        <w:rFonts w:ascii="Arial" w:cs="Arial" w:hAnsi="Arial" w:eastAsia="Arial"/>
        <w:outline w:val="0"/>
        <w:color w:val="808080"/>
        <w:sz w:val="17"/>
        <w:szCs w:val="17"/>
        <w:u w:color="808080"/>
        <w14:textFill>
          <w14:solidFill>
            <w14:srgbClr w14:val="808080"/>
          </w14:solidFill>
        </w14:textFill>
      </w:rPr>
      <w:fldChar w:fldCharType="separate" w:fldLock="0"/>
    </w:r>
    <w:r>
      <w:rPr>
        <w:rFonts w:ascii="Arial" w:cs="Arial" w:hAnsi="Arial" w:eastAsia="Arial"/>
        <w:outline w:val="0"/>
        <w:color w:val="808080"/>
        <w:sz w:val="17"/>
        <w:szCs w:val="17"/>
        <w:u w:color="808080"/>
        <w14:textFill>
          <w14:solidFill>
            <w14:srgbClr w14:val="808080"/>
          </w14:solidFill>
        </w14:textFill>
      </w:rPr>
    </w:r>
    <w:r>
      <w:rPr>
        <w:rFonts w:ascii="Arial" w:cs="Arial" w:hAnsi="Arial" w:eastAsia="Arial"/>
        <w:outline w:val="0"/>
        <w:color w:val="808080"/>
        <w:sz w:val="17"/>
        <w:szCs w:val="17"/>
        <w:u w:color="808080"/>
        <w14:textFill>
          <w14:solidFill>
            <w14:srgbClr w14:val="808080"/>
          </w14:solidFill>
        </w14:textFill>
      </w:rPr>
      <w:fldChar w:fldCharType="end" w:fldLock="0"/>
    </w:r>
    <w:r>
      <w:rPr>
        <w:rFonts w:ascii="Arial" w:hAnsi="Arial"/>
        <w:outline w:val="0"/>
        <w:color w:val="808080"/>
        <w:sz w:val="17"/>
        <w:szCs w:val="17"/>
        <w:u w:color="808080"/>
        <w:rtl w:val="0"/>
        <w:lang w:val="en-US"/>
        <w14:textFill>
          <w14:solidFill>
            <w14:srgbClr w14:val="808080"/>
          </w14:solidFill>
        </w14:textFill>
      </w:rPr>
      <w:t xml:space="preserve"> of </w:t>
    </w:r>
    <w:r>
      <w:rPr>
        <w:rFonts w:ascii="Arial" w:cs="Arial" w:hAnsi="Arial" w:eastAsia="Arial"/>
        <w:outline w:val="0"/>
        <w:color w:val="808080"/>
        <w:sz w:val="17"/>
        <w:szCs w:val="17"/>
        <w:u w:color="808080"/>
        <w14:textFill>
          <w14:solidFill>
            <w14:srgbClr w14:val="808080"/>
          </w14:solidFill>
        </w14:textFill>
      </w:rPr>
      <w:fldChar w:fldCharType="begin" w:fldLock="0"/>
    </w:r>
    <w:r>
      <w:rPr>
        <w:rFonts w:ascii="Arial" w:cs="Arial" w:hAnsi="Arial" w:eastAsia="Arial"/>
        <w:outline w:val="0"/>
        <w:color w:val="808080"/>
        <w:sz w:val="17"/>
        <w:szCs w:val="17"/>
        <w:u w:color="808080"/>
        <w14:textFill>
          <w14:solidFill>
            <w14:srgbClr w14:val="808080"/>
          </w14:solidFill>
        </w14:textFill>
      </w:rPr>
      <w:instrText xml:space="preserve"> NUMPAGES </w:instrText>
    </w:r>
    <w:r>
      <w:rPr>
        <w:rFonts w:ascii="Arial" w:cs="Arial" w:hAnsi="Arial" w:eastAsia="Arial"/>
        <w:outline w:val="0"/>
        <w:color w:val="808080"/>
        <w:sz w:val="17"/>
        <w:szCs w:val="17"/>
        <w:u w:color="808080"/>
        <w14:textFill>
          <w14:solidFill>
            <w14:srgbClr w14:val="808080"/>
          </w14:solidFill>
        </w14:textFill>
      </w:rPr>
      <w:fldChar w:fldCharType="separate" w:fldLock="0"/>
    </w:r>
    <w:r>
      <w:rPr>
        <w:rFonts w:ascii="Arial" w:cs="Arial" w:hAnsi="Arial" w:eastAsia="Arial"/>
        <w:outline w:val="0"/>
        <w:color w:val="808080"/>
        <w:sz w:val="17"/>
        <w:szCs w:val="17"/>
        <w:u w:color="808080"/>
        <w14:textFill>
          <w14:solidFill>
            <w14:srgbClr w14:val="808080"/>
          </w14:solidFill>
        </w14:textFill>
      </w:rPr>
    </w:r>
    <w:r>
      <w:rPr>
        <w:rFonts w:ascii="Arial" w:cs="Arial" w:hAnsi="Arial" w:eastAsia="Arial"/>
        <w:outline w:val="0"/>
        <w:color w:val="808080"/>
        <w:sz w:val="17"/>
        <w:szCs w:val="17"/>
        <w:u w:color="808080"/>
        <w14:textFill>
          <w14:solidFill>
            <w14:srgbClr w14:val="80808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08080"/>
        <w:sz w:val="17"/>
        <w:szCs w:val="17"/>
        <w:u w:color="808080"/>
        <w:rtl w:val="0"/>
        <w:lang w:val="en-US"/>
        <w14:textFill>
          <w14:solidFill>
            <w14:srgbClr w14:val="808080"/>
          </w14:solidFill>
        </w14:textFill>
      </w:rPr>
      <w:t xml:space="preserve">Enterprise Architecture Document v1.0  </w:t>
    </w:r>
    <w:r>
      <w:rPr>
        <w:rFonts w:ascii="Arial" w:hAnsi="Arial" w:hint="default"/>
        <w:outline w:val="0"/>
        <w:color w:val="808080"/>
        <w:sz w:val="17"/>
        <w:szCs w:val="17"/>
        <w:u w:color="808080"/>
        <w:rtl w:val="0"/>
        <w:lang w:val="en-US"/>
        <w14:textFill>
          <w14:solidFill>
            <w14:srgbClr w14:val="808080"/>
          </w14:solidFill>
        </w14:textFill>
      </w:rPr>
      <w:t xml:space="preserve">—  </w:t>
    </w:r>
    <w:r>
      <w:rPr>
        <w:rFonts w:ascii="Arial" w:hAnsi="Arial"/>
        <w:outline w:val="0"/>
        <w:color w:val="808080"/>
        <w:sz w:val="17"/>
        <w:szCs w:val="17"/>
        <w:u w:color="808080"/>
        <w:rtl w:val="0"/>
        <w:lang w:val="de-DE"/>
        <w14:textFill>
          <w14:solidFill>
            <w14:srgbClr w14:val="808080"/>
          </w14:solidFill>
        </w14:textFill>
      </w:rPr>
      <w:t>Automation Platform &amp; Standards Framework  |  INTERNAL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ffffff"/>
      <w:spacing w:val="0"/>
      <w:kern w:val="0"/>
      <w:position w:val="0"/>
      <w:sz w:val="32"/>
      <w:szCs w:val="32"/>
      <w:u w:val="none" w:color="ffffff"/>
      <w:shd w:val="nil" w:color="auto" w:fill="auto"/>
      <w:vertAlign w:val="baseline"/>
      <w:lang w:val="en-US"/>
      <w14:textOutline>
        <w14:noFill/>
      </w14:textOutline>
      <w14:textFill>
        <w14:solidFill>
          <w14:srgbClr w14:val="FFFF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f4e79"/>
      <w:spacing w:val="0"/>
      <w:kern w:val="0"/>
      <w:position w:val="0"/>
      <w:sz w:val="26"/>
      <w:szCs w:val="26"/>
      <w:u w:val="none" w:color="1f4e79"/>
      <w:shd w:val="nil" w:color="auto" w:fill="auto"/>
      <w:vertAlign w:val="baseline"/>
      <w:lang w:val="en-US"/>
      <w14:textOutline>
        <w14:noFill/>
      </w14:textOutline>
      <w14:textFill>
        <w14:solidFill>
          <w14:srgbClr w14:val="1F4E79"/>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80" w:after="6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f6e56"/>
      <w:spacing w:val="0"/>
      <w:kern w:val="0"/>
      <w:position w:val="0"/>
      <w:sz w:val="22"/>
      <w:szCs w:val="22"/>
      <w:u w:val="none" w:color="0f6e56"/>
      <w:shd w:val="nil" w:color="auto" w:fill="auto"/>
      <w:vertAlign w:val="baseline"/>
      <w:lang w:val="en-US"/>
      <w14:textOutline>
        <w14:noFill/>
      </w14:textOutline>
      <w14:textFill>
        <w14:solidFill>
          <w14:srgbClr w14:val="0F6E5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