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df" ContentType="application/pdf"/>
  <Override PartName="/word/media/rId48.pdf" ContentType="application/pdf"/>
  <Override PartName="/word/media/rId51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Reference-based</w:t>
      </w:r>
      <w:r>
        <w:rPr>
          <w:bCs/>
          <w:b/>
        </w:rPr>
        <w:t xml:space="preserve"> </w:t>
      </w:r>
      <w:r>
        <w:rPr>
          <w:bCs/>
          <w:b/>
        </w:rPr>
        <w:t xml:space="preserve">OTU</w:t>
      </w:r>
      <w:r>
        <w:rPr>
          <w:bCs/>
          <w:b/>
        </w:rPr>
        <w:t xml:space="preserve"> </w:t>
      </w:r>
      <w:r>
        <w:rPr>
          <w:bCs/>
          <w:b/>
        </w:rPr>
        <w:t xml:space="preserve">clustering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bCs/>
          <w:b/>
        </w:rPr>
        <w:t xml:space="preserve">machine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</w:t>
      </w:r>
      <w:r>
        <w:rPr>
          <w:bCs/>
          <w:b/>
        </w:rPr>
        <w:t xml:space="preserve"> </w:t>
      </w:r>
      <w:r>
        <w:rPr>
          <w:bCs/>
          <w:b/>
        </w:rPr>
        <w:t xml:space="preserve">classification</w:t>
      </w:r>
    </w:p>
    <w:p>
      <w:pPr>
        <w:pStyle w:val="FirstParagraph"/>
      </w:pPr>
      <w:r>
        <w:t xml:space="preserve">Running title: Reference-based OTU clustering for ML classification</w:t>
      </w:r>
    </w:p>
    <w:p>
      <w:pPr>
        <w:pStyle w:val="BodyText"/>
      </w:pPr>
      <w:r>
        <w:t xml:space="preserve">Courtney R. Armour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Kelly L. Sovacool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William L.</w:t>
      </w:r>
      <w:r>
        <w:t xml:space="preserve"> </w:t>
      </w:r>
      <w:r>
        <w:t xml:space="preserve">Close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</m:sup>
        </m:sSup>
      </m:oMath>
      <w:r>
        <w:t xml:space="preserve">, Begüm D. Topçuoğlu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#</m:t>
            </m:r>
          </m:sup>
        </m:sSup>
      </m:oMath>
      <w:r>
        <w:t xml:space="preserve">, Jenna Wiens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Patrick D. Schloss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†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Department of Computational Medicine and Bioinformatics,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Electrical Engineering and Computer Science,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Current Affiliation: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 </w:t>
      </w:r>
    </w:p>
    <w:p>
      <w:pPr>
        <w:pStyle w:val="BodyText"/>
      </w:pPr>
      <m:oMath>
        <m:r>
          <m:rPr>
            <m:sty m:val="p"/>
          </m:rP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0">
        <w:r>
          <w:rPr>
            <w:rStyle w:val="VerbatimChar"/>
          </w:rPr>
          <w:t xml:space="preserve">pschloss@umich.edu</w:t>
        </w:r>
      </w:hyperlink>
    </w:p>
    <w:p>
      <w:pPr>
        <w:pStyle w:val="BodyText"/>
      </w:pPr>
      <w:r>
        <w:rPr>
          <w:bCs/>
          <w:b/>
        </w:rPr>
        <w:t xml:space="preserve">observation format</w:t>
      </w:r>
      <w:r>
        <w:t xml:space="preserve"> </w:t>
      </w:r>
      <w:r>
        <w:t xml:space="preserve">(max 1200 words, 2 figures, 25 ref)</w:t>
      </w:r>
    </w:p>
    <w:bookmarkStart w:id="21" w:name="abstract"/>
    <w:p>
      <w:pPr>
        <w:pStyle w:val="Heading2"/>
      </w:pPr>
      <w:r>
        <w:t xml:space="preserve">Abstract</w:t>
      </w:r>
    </w:p>
    <w:bookmarkEnd w:id="21"/>
    <w:p>
      <w:pPr>
        <w:pStyle w:val="FirstParagraph"/>
      </w:pPr>
      <w:r>
        <w:t xml:space="preserve">Machine learning classification of disease based on the gut microbiome</w:t>
      </w:r>
      <w:r>
        <w:t xml:space="preserve"> </w:t>
      </w:r>
      <w:r>
        <w:t xml:space="preserve">often relies on clustering 16S rRNA gene sequences into operational</w:t>
      </w:r>
      <w:r>
        <w:t xml:space="preserve"> </w:t>
      </w:r>
      <w:r>
        <w:t xml:space="preserve">taxonomic units (OTUs) to quantify microbial composition. The standard</w:t>
      </w:r>
      <w:r>
        <w:t xml:space="preserve"> </w:t>
      </w:r>
      <w:r>
        <w:t xml:space="preserve">approach to clustering sequences into OTUs leverages the similarity of</w:t>
      </w:r>
      <w:r>
        <w:t xml:space="preserve"> </w:t>
      </w:r>
      <w:r>
        <w:t xml:space="preserve">the sequences to each other rather than to a reference database. The</w:t>
      </w:r>
      <w:r>
        <w:t xml:space="preserve"> </w:t>
      </w:r>
      <w:r>
        <w:t xml:space="preserve">abundance of each OTU is used to train a classification model. However,</w:t>
      </w:r>
      <w:r>
        <w:t xml:space="preserve"> </w:t>
      </w:r>
      <w:r>
        <w:t xml:space="preserve">OTU assignments depend on the sequences in the data set and therefore</w:t>
      </w:r>
      <w:r>
        <w:t xml:space="preserve"> </w:t>
      </w:r>
      <w:r>
        <w:t xml:space="preserve">can change if new data are added. This lack of stability complicates</w:t>
      </w:r>
      <w:r>
        <w:t xml:space="preserve"> </w:t>
      </w:r>
      <w:r>
        <w:t xml:space="preserve">classification because in order to use the model to classify additional</w:t>
      </w:r>
      <w:r>
        <w:t xml:space="preserve"> </w:t>
      </w:r>
      <w:r>
        <w:t xml:space="preserve">samples, the OTUs have to be reclustered to include the new sequences</w:t>
      </w:r>
      <w:r>
        <w:t xml:space="preserve"> </w:t>
      </w:r>
      <w:r>
        <w:t xml:space="preserve">and the model retrained with the new OTU clusters. A new reference-based</w:t>
      </w:r>
      <w:r>
        <w:t xml:space="preserve"> </w:t>
      </w:r>
      <w:r>
        <w:t xml:space="preserve">clustering algorithm, called OptiFit, addresses this issue by fitting</w:t>
      </w:r>
      <w:r>
        <w:t xml:space="preserve"> </w:t>
      </w:r>
      <w:r>
        <w:t xml:space="preserve">new sequences into existing OTUs. While OptiFit is proven to produce</w:t>
      </w:r>
      <w:r>
        <w:t xml:space="preserve"> </w:t>
      </w:r>
      <w:r>
        <w:t xml:space="preserve">high quality OTU clusters, it is unclear whether this method for fitting</w:t>
      </w:r>
      <w:r>
        <w:t xml:space="preserve"> </w:t>
      </w:r>
      <w:r>
        <w:t xml:space="preserve">new sequence data into existing OTUs will impact the performance of</w:t>
      </w:r>
      <w:r>
        <w:t xml:space="preserve"> </w:t>
      </w:r>
      <w:r>
        <w:t xml:space="preserve">classification models. We used OptiFit to cluster additional data into</w:t>
      </w:r>
      <w:r>
        <w:t xml:space="preserve"> </w:t>
      </w:r>
      <w:r>
        <w:t xml:space="preserve">existing OTU clusters and quantified model performance in classifying a</w:t>
      </w:r>
      <w:r>
        <w:t xml:space="preserve"> </w:t>
      </w:r>
      <w:r>
        <w:t xml:space="preserve">data set containing samples from patients with and without colonic</w:t>
      </w:r>
      <w:r>
        <w:t xml:space="preserve"> </w:t>
      </w:r>
      <w:r>
        <w:t xml:space="preserve">screen relevant neoplasias (SRN). We compared the performance of this</w:t>
      </w:r>
      <w:r>
        <w:t xml:space="preserve"> </w:t>
      </w:r>
      <w:r>
        <w:t xml:space="preserve">model to the standard procedure of clustering all the data together. We</w:t>
      </w:r>
      <w:r>
        <w:t xml:space="preserve"> </w:t>
      </w:r>
      <w:r>
        <w:t xml:space="preserve">found that both approaches performed equally well in classifying SRNs.</w:t>
      </w:r>
      <w:r>
        <w:t xml:space="preserve"> </w:t>
      </w:r>
      <w:r>
        <w:t xml:space="preserve">Moving forward, when OTUs are used in classification problems, OptiFit</w:t>
      </w:r>
      <w:r>
        <w:t xml:space="preserve"> </w:t>
      </w:r>
      <w:r>
        <w:t xml:space="preserve">can be used to avoid the need to retrain models using reclustered</w:t>
      </w:r>
      <w:r>
        <w:t xml:space="preserve"> </w:t>
      </w:r>
      <w:r>
        <w:t xml:space="preserve">sequences when classifying new samples.</w:t>
      </w:r>
    </w:p>
    <w:bookmarkStart w:id="22" w:name="importance"/>
    <w:p>
      <w:pPr>
        <w:pStyle w:val="Heading2"/>
      </w:pPr>
      <w:r>
        <w:t xml:space="preserve">Importance</w:t>
      </w:r>
    </w:p>
    <w:bookmarkEnd w:id="22"/>
    <w:p>
      <w:pPr>
        <w:pStyle w:val="FirstParagraph"/>
      </w:pPr>
      <w:r>
        <w:t xml:space="preserve">There is great potential for using microbiome data to non-invasively</w:t>
      </w:r>
      <w:r>
        <w:t xml:space="preserve"> </w:t>
      </w:r>
      <w:r>
        <w:t xml:space="preserve">diagnose people. One of the challenges with using classification models</w:t>
      </w:r>
      <w:r>
        <w:t xml:space="preserve"> </w:t>
      </w:r>
      <w:r>
        <w:t xml:space="preserve">generated using the relative abundance of operational taxonomic unit</w:t>
      </w:r>
      <w:r>
        <w:t xml:space="preserve"> </w:t>
      </w:r>
      <w:r>
        <w:t xml:space="preserve">(OTU) data is that 16S rRNA gene sequences are assigned to OTUs based on</w:t>
      </w:r>
      <w:r>
        <w:t xml:space="preserve"> </w:t>
      </w:r>
      <w:r>
        <w:t xml:space="preserve">their similarity to other sequences in the dataset. If data are</w:t>
      </w:r>
      <w:r>
        <w:t xml:space="preserve"> </w:t>
      </w:r>
      <w:r>
        <w:t xml:space="preserve">generated from new patients seeking a diagnosis, then it would be</w:t>
      </w:r>
      <w:r>
        <w:t xml:space="preserve"> </w:t>
      </w:r>
      <w:r>
        <w:t xml:space="preserve">necessary to reassign sequences to OTUs and retrain the classification</w:t>
      </w:r>
      <w:r>
        <w:t xml:space="preserve"> </w:t>
      </w:r>
      <w:r>
        <w:t xml:space="preserve">model. Yet there is a desire to have a single, validated model that can</w:t>
      </w:r>
      <w:r>
        <w:t xml:space="preserve"> </w:t>
      </w:r>
      <w:r>
        <w:t xml:space="preserve">be deployed. To overcome this obstacle, we applied the OptiFit</w:t>
      </w:r>
      <w:r>
        <w:t xml:space="preserve"> </w:t>
      </w:r>
      <w:r>
        <w:t xml:space="preserve">clustering algorithm which fits new sequence data to existing OTUs</w:t>
      </w:r>
      <w:r>
        <w:t xml:space="preserve"> </w:t>
      </w:r>
      <w:r>
        <w:t xml:space="preserve">allowing the reuse of a consistent model. A random forest machine</w:t>
      </w:r>
      <w:r>
        <w:t xml:space="preserve"> </w:t>
      </w:r>
      <w:r>
        <w:t xml:space="preserve">learning model deployed using OptiFit performed as well as the</w:t>
      </w:r>
      <w:r>
        <w:t xml:space="preserve"> </w:t>
      </w:r>
      <w:r>
        <w:t xml:space="preserve">traditional reassignment and retraining approach. This result indicates</w:t>
      </w:r>
      <w:r>
        <w:t xml:space="preserve"> </w:t>
      </w:r>
      <w:r>
        <w:t xml:space="preserve">there is potential for developing machine learning classification models</w:t>
      </w:r>
      <w:r>
        <w:t xml:space="preserve"> </w:t>
      </w:r>
      <w:r>
        <w:t xml:space="preserve">based on OTU relative abundance data.</w:t>
      </w:r>
    </w:p>
    <w:p>
      <w:pPr>
        <w:pStyle w:val="BodyText"/>
      </w:pPr>
      <w:r>
        <w:t xml:space="preserve">Gut community composition is useful as a resource for machine learning</w:t>
      </w:r>
      <w:r>
        <w:t xml:space="preserve"> </w:t>
      </w:r>
      <w:r>
        <w:t xml:space="preserve">classification of diseases, including colorectal cancer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-zackular2014">
        <w:r>
          <w:rPr>
            <w:rStyle w:val="Hyperlink"/>
          </w:rPr>
          <w:t xml:space="preserve">2</w:t>
        </w:r>
      </w:hyperlink>
      <w:r>
        <w:t xml:space="preserve">). Amplicon sequencing of the 16S</w:t>
      </w:r>
      <w:r>
        <w:t xml:space="preserve"> </w:t>
      </w:r>
      <w:r>
        <w:t xml:space="preserve">rRNA gene is a reliable tool for assessing the taxonomic composition of</w:t>
      </w:r>
      <w:r>
        <w:t xml:space="preserve"> </w:t>
      </w:r>
      <w:r>
        <w:t xml:space="preserve">microbial communities, which is the input to these models. Analysis of</w:t>
      </w:r>
      <w:r>
        <w:t xml:space="preserve"> </w:t>
      </w:r>
      <w:r>
        <w:t xml:space="preserve">16S rRNA gene sequence data generally relies on clustering of sequences</w:t>
      </w:r>
      <w:r>
        <w:t xml:space="preserve"> </w:t>
      </w:r>
      <w:r>
        <w:t xml:space="preserve">based on similarity into operational taxonomic units (OTUs). The process</w:t>
      </w:r>
      <w:r>
        <w:t xml:space="preserve"> </w:t>
      </w:r>
      <w:r>
        <w:t xml:space="preserve">of OTU clustering can either be reference-based or</w:t>
      </w:r>
      <w:r>
        <w:t xml:space="preserve"> </w:t>
      </w:r>
      <w:r>
        <w:rPr>
          <w:iCs/>
          <w:i/>
        </w:rPr>
        <w:t xml:space="preserve">de novo</w:t>
      </w:r>
      <w:r>
        <w:t xml:space="preserve">. The</w:t>
      </w:r>
      <w:r>
        <w:t xml:space="preserve"> </w:t>
      </w:r>
      <w:r>
        <w:t xml:space="preserve">quality of OTUs generated with reference-based clustering is generally</w:t>
      </w:r>
      <w:r>
        <w:t xml:space="preserve"> </w:t>
      </w:r>
      <w:r>
        <w:t xml:space="preserve">poor compared to those generated with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</w:t>
      </w:r>
      <w:r>
        <w:t xml:space="preserve"> </w:t>
      </w:r>
      <w:r>
        <w:t xml:space="preserve">(</w:t>
      </w:r>
      <w:hyperlink w:anchor="ref-westcott2015">
        <w:r>
          <w:rPr>
            <w:rStyle w:val="Hyperlink"/>
          </w:rPr>
          <w:t xml:space="preserve">3</w:t>
        </w:r>
      </w:hyperlink>
      <w:r>
        <w:t xml:space="preserve">). While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 produces high-quality OTU clusters where sequences are</w:t>
      </w:r>
      <w:r>
        <w:t xml:space="preserve"> </w:t>
      </w:r>
      <w:r>
        <w:t xml:space="preserve">accurately grouped based on similarity thresholds, the resulting OTU</w:t>
      </w:r>
      <w:r>
        <w:t xml:space="preserve"> </w:t>
      </w:r>
      <w:r>
        <w:t xml:space="preserve">clusters depend on the data in the data set and the addition of new data</w:t>
      </w:r>
      <w:r>
        <w:t xml:space="preserve"> </w:t>
      </w:r>
      <w:r>
        <w:t xml:space="preserve">could change the overall OTU clusters. The unstable nature of OTU</w:t>
      </w:r>
      <w:r>
        <w:t xml:space="preserve"> </w:t>
      </w:r>
      <w:r>
        <w:t xml:space="preserve">clustering complicates deployment of machine learning models since</w:t>
      </w:r>
      <w:r>
        <w:t xml:space="preserve"> </w:t>
      </w:r>
      <w:r>
        <w:t xml:space="preserve">integration of additional data requires reclustering all the data and</w:t>
      </w:r>
      <w:r>
        <w:t xml:space="preserve"> </w:t>
      </w:r>
      <w:r>
        <w:t xml:space="preserve">retraining of the model. The ability to integrate new data into a</w:t>
      </w:r>
      <w:r>
        <w:t xml:space="preserve"> </w:t>
      </w:r>
      <w:r>
        <w:t xml:space="preserve">validated model without reclustering and retraining could allow for</w:t>
      </w:r>
      <w:r>
        <w:t xml:space="preserve"> </w:t>
      </w:r>
      <w:r>
        <w:t xml:space="preserve">deployment of a single model that new data can be continually added to.</w:t>
      </w:r>
      <w:r>
        <w:t xml:space="preserve"> </w:t>
      </w:r>
      <w:r>
        <w:t xml:space="preserve">Recently Sovacool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introduced OptiFit: a method for fitting</w:t>
      </w:r>
      <w:r>
        <w:t xml:space="preserve"> </w:t>
      </w:r>
      <w:r>
        <w:t xml:space="preserve">new sequence data into existing OTUs</w:t>
      </w:r>
      <w:r>
        <w:t xml:space="preserve"> </w:t>
      </w:r>
      <w:r>
        <w:t xml:space="preserve">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While OptiFit is proven to</w:t>
      </w:r>
      <w:r>
        <w:t xml:space="preserve"> </w:t>
      </w:r>
      <w:r>
        <w:t xml:space="preserve">effectively fit new sequence data to existing OTU clusters, it is</w:t>
      </w:r>
      <w:r>
        <w:t xml:space="preserve"> </w:t>
      </w:r>
      <w:r>
        <w:t xml:space="preserve">unknown if the use of OptiFit will have an impact on classification.</w:t>
      </w:r>
      <w:r>
        <w:t xml:space="preserve"> </w:t>
      </w:r>
      <w:r>
        <w:t xml:space="preserve">Here we tested the ability of OptiFit to cluster new sequence data into</w:t>
      </w:r>
      <w:r>
        <w:t xml:space="preserve"> </w:t>
      </w:r>
      <w:r>
        <w:t xml:space="preserve">existing OTU clusters for the purpose of classification of disease based</w:t>
      </w:r>
      <w:r>
        <w:t xml:space="preserve"> </w:t>
      </w:r>
      <w:r>
        <w:t xml:space="preserve">on gut microbiome composition.</w:t>
      </w:r>
    </w:p>
    <w:p>
      <w:pPr>
        <w:pStyle w:val="BodyText"/>
      </w:pPr>
      <w:r>
        <w:t xml:space="preserve">We compared two approaches, one using all of the data to generate OTU</w:t>
      </w:r>
      <w:r>
        <w:t xml:space="preserve"> </w:t>
      </w:r>
      <w:r>
        <w:t xml:space="preserve">clusters and the other generating OTU clusters with a portion of the</w:t>
      </w:r>
      <w:r>
        <w:t xml:space="preserve"> </w:t>
      </w:r>
      <w:r>
        <w:t xml:space="preserve">data and then fitting the remaining sequence data to the existing OTUs</w:t>
      </w:r>
      <w:r>
        <w:t xml:space="preserve"> </w:t>
      </w:r>
      <w:r>
        <w:t xml:space="preserve">using OptiFit. In the first approach, all of the 16S rRNA sequence data</w:t>
      </w:r>
      <w:r>
        <w:t xml:space="preserve"> </w:t>
      </w:r>
      <w:r>
        <w:t xml:space="preserve">was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clustered into OTUs with the OptiClust algorithm in</w:t>
      </w:r>
      <w:r>
        <w:t xml:space="preserve"> </w:t>
      </w:r>
      <w:r>
        <w:t xml:space="preserve">mothur (</w:t>
      </w:r>
      <w:hyperlink w:anchor="ref-westcott2017">
        <w:r>
          <w:rPr>
            <w:rStyle w:val="Hyperlink"/>
          </w:rPr>
          <w:t xml:space="preserve">5</w:t>
        </w:r>
      </w:hyperlink>
      <w:r>
        <w:t xml:space="preserve">). The resulting</w:t>
      </w:r>
      <w:r>
        <w:t xml:space="preserve"> </w:t>
      </w:r>
      <w:r>
        <w:t xml:space="preserve">abundance data was then split into training and testing sets, where the</w:t>
      </w:r>
      <w:r>
        <w:t xml:space="preserve"> </w:t>
      </w:r>
      <w:r>
        <w:t xml:space="preserve">training set was used to tune hyperparameters and ultimately train the</w:t>
      </w:r>
      <w:r>
        <w:t xml:space="preserve"> </w:t>
      </w:r>
      <w:r>
        <w:t xml:space="preserve">model. The testing set was then classified with the model and the</w:t>
      </w:r>
      <w:r>
        <w:t xml:space="preserve"> </w:t>
      </w:r>
      <w:r>
        <w:t xml:space="preserve">performance of the model was quantified (Figure 1A). However, with this</w:t>
      </w:r>
      <w:r>
        <w:t xml:space="preserve"> </w:t>
      </w:r>
      <w:r>
        <w:t xml:space="preserve">methodology we would have to regenerate the OTU clusters and retrain the</w:t>
      </w:r>
      <w:r>
        <w:t xml:space="preserve"> </w:t>
      </w:r>
      <w:r>
        <w:t xml:space="preserve">model if we wanted to classify additional samples. The OptiFit algorithm</w:t>
      </w:r>
      <w:r>
        <w:t xml:space="preserve"> </w:t>
      </w:r>
      <w:r>
        <w:t xml:space="preserve">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 addresses this problem by</w:t>
      </w:r>
      <w:r>
        <w:t xml:space="preserve"> </w:t>
      </w:r>
      <w:r>
        <w:t xml:space="preserve">enabling new sequences to be clustered into existing OTUs. The OptiFit</w:t>
      </w:r>
      <w:r>
        <w:t xml:space="preserve"> </w:t>
      </w:r>
      <w:r>
        <w:t xml:space="preserve">workflow is similar to the OptiClust workflow where the data was</w:t>
      </w:r>
      <w:r>
        <w:t xml:space="preserve"> </w:t>
      </w:r>
      <w:r>
        <w:t xml:space="preserve">clustered into OTUs and used to tune hyperparameters and ultimately</w:t>
      </w:r>
      <w:r>
        <w:t xml:space="preserve"> </w:t>
      </w:r>
      <w:r>
        <w:t xml:space="preserve">train the model. Then, we used OptiFit to fit sequence data of samples</w:t>
      </w:r>
      <w:r>
        <w:t xml:space="preserve"> </w:t>
      </w:r>
      <w:r>
        <w:t xml:space="preserve">not part of the original data set into the existing OTUs and used the</w:t>
      </w:r>
      <w:r>
        <w:t xml:space="preserve"> </w:t>
      </w:r>
      <w:r>
        <w:t xml:space="preserve">same model to classify the samples (Figure 1B). To test how the model</w:t>
      </w:r>
      <w:r>
        <w:t xml:space="preserve"> </w:t>
      </w:r>
      <w:r>
        <w:t xml:space="preserve">performance compares between these two methodologies, we used a publicly</w:t>
      </w:r>
      <w:r>
        <w:t xml:space="preserve"> </w:t>
      </w:r>
      <w:r>
        <w:t xml:space="preserve">available data set of 16S rRNA gene sequences from stool samples of</w:t>
      </w:r>
      <w:r>
        <w:t xml:space="preserve"> </w:t>
      </w:r>
      <w:r>
        <w:t xml:space="preserve">healthy subjects as well as subjects with SRN consisting of advanced</w:t>
      </w:r>
      <w:r>
        <w:t xml:space="preserve"> </w:t>
      </w:r>
      <w:r>
        <w:t xml:space="preserve">adenoma and carcinoma 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). The data</w:t>
      </w:r>
      <w:r>
        <w:t xml:space="preserve"> </w:t>
      </w:r>
      <w:r>
        <w:t xml:space="preserve">set was randomly split into an 80% train set and 20% test set. For the</w:t>
      </w:r>
      <w:r>
        <w:t xml:space="preserve"> </w:t>
      </w:r>
      <w:r>
        <w:t xml:space="preserve">standard OptiClust workflow, the training and test sets were</w:t>
      </w:r>
      <w: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novo</w:t>
      </w:r>
      <w:r>
        <w:t xml:space="preserve"> </w:t>
      </w:r>
      <w:r>
        <w:t xml:space="preserve">clustered together into OTUs then the resulting abundance table</w:t>
      </w:r>
      <w:r>
        <w:t xml:space="preserve"> </w:t>
      </w:r>
      <w:r>
        <w:t xml:space="preserve">was split into the training and testing set. For the OptiFit workflow,</w:t>
      </w:r>
      <w:r>
        <w:t xml:space="preserve"> </w:t>
      </w:r>
      <w:r>
        <w:t xml:space="preserve">the train set was clustered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into OTUs and the remaining</w:t>
      </w:r>
      <w:r>
        <w:t xml:space="preserve"> </w:t>
      </w:r>
      <w:r>
        <w:t xml:space="preserve">test set was fit to the OTU clusters using the OptiFit algorithm. For</w:t>
      </w:r>
      <w:r>
        <w:t xml:space="preserve"> </w:t>
      </w:r>
      <w:r>
        <w:t xml:space="preserve">both workflows, the abundance table of the train set was used to tune</w:t>
      </w:r>
      <w:r>
        <w:t xml:space="preserve"> </w:t>
      </w:r>
      <w:r>
        <w:t xml:space="preserve">hyperparameters and train a random forest model to classify SRN. The</w:t>
      </w:r>
      <w:r>
        <w:t xml:space="preserve"> </w:t>
      </w:r>
      <w:r>
        <w:t xml:space="preserve">test set was classified as either control or SRN using the trained</w:t>
      </w:r>
      <w:r>
        <w:t xml:space="preserve"> </w:t>
      </w:r>
      <w:r>
        <w:t xml:space="preserve">models.To account for variation depending on the split of the data, the</w:t>
      </w:r>
      <w:r>
        <w:t xml:space="preserve"> </w:t>
      </w:r>
      <w:r>
        <w:t xml:space="preserve">data set was randomly split 100 times and the process repeated for each</w:t>
      </w:r>
      <w:r>
        <w:t xml:space="preserve"> </w:t>
      </w:r>
      <w:r>
        <w:t xml:space="preserve">of the 100 data splits. By comparing the model performance of</w:t>
      </w:r>
      <w:r>
        <w:t xml:space="preserve"> </w:t>
      </w:r>
      <w:r>
        <w:t xml:space="preserve">classifying the samples in the test data set between the OptiFit and</w:t>
      </w:r>
      <w:r>
        <w:t xml:space="preserve"> </w:t>
      </w:r>
      <w:r>
        <w:t xml:space="preserve">OptiClust algorithms, we quantified the impact of using OptiFit on model</w:t>
      </w:r>
      <w:r>
        <w:t xml:space="preserve"> </w:t>
      </w:r>
      <w:r>
        <w:t xml:space="preserve">classification performance.</w:t>
      </w:r>
    </w:p>
    <w:p>
      <w:pPr>
        <w:pStyle w:val="BodyText"/>
      </w:pPr>
      <w:r>
        <w:t xml:space="preserve">We first examined the quality of the resulting OTU clusters from the two</w:t>
      </w:r>
      <w:r>
        <w:t xml:space="preserve"> </w:t>
      </w:r>
      <w:r>
        <w:t xml:space="preserve">algorithms using the Matthews correlation coefficient (MCC). The MCC</w:t>
      </w:r>
      <w:r>
        <w:t xml:space="preserve"> </w:t>
      </w:r>
      <w:r>
        <w:t xml:space="preserve">score was quantified by examining all pairs of sequences and assessing</w:t>
      </w:r>
      <w:r>
        <w:t xml:space="preserve"> </w:t>
      </w:r>
      <w:r>
        <w:t xml:space="preserve">whether they belonged together in an OTU based on their similarity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5</w:t>
        </w:r>
      </w:hyperlink>
      <w:r>
        <w:t xml:space="preserve">). MCC scores range between</w:t>
      </w:r>
      <w:r>
        <w:t xml:space="preserve"> </w:t>
      </w:r>
      <w:r>
        <w:t xml:space="preserve">negative one and one. A score of negative one means none of the</w:t>
      </w:r>
      <w:r>
        <w:t xml:space="preserve"> </w:t>
      </w:r>
      <w:r>
        <w:t xml:space="preserve">sequences in an OTU are within the similarity threshold and any</w:t>
      </w:r>
      <w:r>
        <w:t xml:space="preserve"> </w:t>
      </w:r>
      <w:r>
        <w:t xml:space="preserve">sequences within the similarity threshold are not in an OTU together. An</w:t>
      </w:r>
      <w:r>
        <w:t xml:space="preserve"> </w:t>
      </w:r>
      <w:r>
        <w:t xml:space="preserve">MCC score of zero essentially means the sequences are randomly</w:t>
      </w:r>
      <w:r>
        <w:t xml:space="preserve"> </w:t>
      </w:r>
      <w:r>
        <w:t xml:space="preserve">clustered. An MCC score of 1 means all sequences in an OTU are within</w:t>
      </w:r>
      <w:r>
        <w:t xml:space="preserve"> </w:t>
      </w:r>
      <w:r>
        <w:t xml:space="preserve">the similarity threshold and all sequence pairs within the similarity</w:t>
      </w:r>
      <w:r>
        <w:t xml:space="preserve"> </w:t>
      </w:r>
      <w:r>
        <w:t xml:space="preserve">threshold are in the same OTU. To ensure that OptiFit is appropriately</w:t>
      </w:r>
      <w:r>
        <w:t xml:space="preserve"> </w:t>
      </w:r>
      <w:r>
        <w:t xml:space="preserve">integrating new sequence data into the existing OTUs, we expected the</w:t>
      </w:r>
      <w:r>
        <w:t xml:space="preserve"> </w:t>
      </w:r>
      <w:r>
        <w:t xml:space="preserve">MCC scores produced by the OptiClust and OptiFit workflows to be</w:t>
      </w:r>
      <w:r>
        <w:t xml:space="preserve"> </w:t>
      </w:r>
      <w:r>
        <w:t xml:space="preserve">similar. Since the data was only clustered once in the OptiClust</w:t>
      </w:r>
      <w:r>
        <w:t xml:space="preserve"> </w:t>
      </w:r>
      <w:r>
        <w:t xml:space="preserve">workflow there was only one MCC score while the OptiFit workflow</w:t>
      </w:r>
      <w:r>
        <w:t xml:space="preserve"> </w:t>
      </w:r>
      <w:r>
        <w:t xml:space="preserve">produced an MCC score for the OTU clusters from each data split. Overall</w:t>
      </w:r>
      <w:r>
        <w:t xml:space="preserve"> </w:t>
      </w:r>
      <w:r>
        <w:t xml:space="preserve">the MCC scores were similar between OptiClust (MCC = 0.884) and OptiFit</w:t>
      </w:r>
      <w:r>
        <w:t xml:space="preserve"> </w:t>
      </w:r>
      <w:r>
        <w:t xml:space="preserve">(average MCC = 0.879). This indicated that OptiFit performed as well as</w:t>
      </w:r>
      <w:r>
        <w:t xml:space="preserve"> </w:t>
      </w:r>
      <w:r>
        <w:t xml:space="preserve">OptiClust when integrating new sequences into the existing OTUs.</w:t>
      </w:r>
    </w:p>
    <w:p>
      <w:pPr>
        <w:pStyle w:val="BodyText"/>
      </w:pPr>
      <w:r>
        <w:t xml:space="preserve">After verifying that the quality of the OTUs was consistent between</w:t>
      </w:r>
      <w:r>
        <w:t xml:space="preserve"> </w:t>
      </w:r>
      <w:r>
        <w:t xml:space="preserve">OptiClust and OptiFit, we examined the model performance for classifying</w:t>
      </w:r>
      <w:r>
        <w:t xml:space="preserve"> </w:t>
      </w:r>
      <w:r>
        <w:t xml:space="preserve">samples in the held out test data set. To quantify model performance we</w:t>
      </w:r>
      <w:r>
        <w:t xml:space="preserve"> </w:t>
      </w:r>
      <w:r>
        <w:t xml:space="preserve">used the OTU relative abundances from the training data from the</w:t>
      </w:r>
      <w:r>
        <w:t xml:space="preserve"> </w:t>
      </w:r>
      <w:r>
        <w:t xml:space="preserve">OptiClust and OptiFit workflows to train a model to predict SRNs. Using</w:t>
      </w:r>
      <w:r>
        <w:t xml:space="preserve"> </w:t>
      </w:r>
      <w:r>
        <w:t xml:space="preserve">the predicted and actual diagnosis classification, we calculated the</w:t>
      </w:r>
      <w:r>
        <w:t xml:space="preserve"> </w:t>
      </w:r>
      <w:r>
        <w:t xml:space="preserve">area under the receiver operating characteristic curve (AUROC) for each</w:t>
      </w:r>
      <w:r>
        <w:t xml:space="preserve"> </w:t>
      </w:r>
      <w:r>
        <w:t xml:space="preserve">data split to quantify model performance. During cross-validation (CV)</w:t>
      </w:r>
      <w:r>
        <w:t xml:space="preserve"> </w:t>
      </w:r>
      <w:r>
        <w:t xml:space="preserve">training, the model performance was equivalent between the two</w:t>
      </w:r>
      <w:r>
        <w:t xml:space="preserve"> </w:t>
      </w:r>
      <w:r>
        <w:t xml:space="preserve">algorithms (p-value = 0.13, OptiClust mean CV AUROC = 0.694, OptiFit</w:t>
      </w:r>
      <w:r>
        <w:t xml:space="preserve"> </w:t>
      </w:r>
      <w:r>
        <w:t xml:space="preserve">mean CV AUROC = 0.697, Figure 2A). The trained model was then deployed</w:t>
      </w:r>
      <w:r>
        <w:t xml:space="preserve"> </w:t>
      </w:r>
      <w:r>
        <w:t xml:space="preserve">to classify the samples of the test data as control or SRN. The</w:t>
      </w:r>
      <w:r>
        <w:t xml:space="preserve"> </w:t>
      </w:r>
      <w:r>
        <w:t xml:space="preserve">performance on the test data was equivalent between the two algorithms</w:t>
      </w:r>
      <w:r>
        <w:t xml:space="preserve"> </w:t>
      </w:r>
      <w:r>
        <w:t xml:space="preserve">(p-value = 0.63, OptiClust mean test AUROC = 0.709, OptiFit mean test</w:t>
      </w:r>
      <w:r>
        <w:t xml:space="preserve"> </w:t>
      </w:r>
      <w:r>
        <w:t xml:space="preserve">AUROC = 0.712, Figure 2B,C) indicating that new data could be fit to</w:t>
      </w:r>
      <w:r>
        <w:t xml:space="preserve"> </w:t>
      </w:r>
      <w:r>
        <w:t xml:space="preserve">existing OTU clusters without impacting model performance.</w:t>
      </w:r>
    </w:p>
    <w:p>
      <w:pPr>
        <w:pStyle w:val="BodyText"/>
      </w:pPr>
      <w:r>
        <w:t xml:space="preserve">We tested the ability of OptiFit to integrate new data into existing</w:t>
      </w:r>
      <w:r>
        <w:t xml:space="preserve"> </w:t>
      </w:r>
      <w:r>
        <w:t xml:space="preserve">OTUs for the purpose of machine learning classification using OTU</w:t>
      </w:r>
      <w:r>
        <w:t xml:space="preserve"> </w:t>
      </w:r>
      <w:r>
        <w:t xml:space="preserve">relative abundance. A potential problem with using OptiFit is that any</w:t>
      </w:r>
      <w:r>
        <w:t xml:space="preserve"> </w:t>
      </w:r>
      <w:r>
        <w:t xml:space="preserve">sequences in the new data that do not map to the existing OTU clusters</w:t>
      </w:r>
      <w:r>
        <w:t xml:space="preserve"> </w:t>
      </w:r>
      <w:r>
        <w:t xml:space="preserve">will be discarded resulting in a possible loss of information. However,</w:t>
      </w:r>
      <w:r>
        <w:t xml:space="preserve"> </w:t>
      </w:r>
      <w:r>
        <w:t xml:space="preserve">we demonstrated that OptiFit can be used to fit new sequence data into</w:t>
      </w:r>
      <w:r>
        <w:t xml:space="preserve"> </w:t>
      </w:r>
      <w:r>
        <w:t xml:space="preserve">existing OTU clusters and perform equally well in predicting SRN</w:t>
      </w:r>
      <w:r>
        <w:t xml:space="preserve"> </w:t>
      </w:r>
      <w:r>
        <w:t xml:space="preserve">compared to clustering all of the sequence data together. The ability to</w:t>
      </w:r>
      <w:r>
        <w:t xml:space="preserve"> </w:t>
      </w:r>
      <w:r>
        <w:t xml:space="preserve">integrate data from new samples into existing OTUs enables the</w:t>
      </w:r>
      <w:r>
        <w:t xml:space="preserve"> </w:t>
      </w:r>
      <w:r>
        <w:t xml:space="preserve">deployment of a single machine learning model. These results are based</w:t>
      </w:r>
      <w:r>
        <w:t xml:space="preserve"> </w:t>
      </w:r>
      <w:r>
        <w:t xml:space="preserve">on a single data set and disease. Further analysis is needed to</w:t>
      </w:r>
      <w:r>
        <w:t xml:space="preserve"> </w:t>
      </w:r>
      <w:r>
        <w:t xml:space="preserve">determine the number of samples that are necessary to build a robust</w:t>
      </w:r>
      <w:r>
        <w:t xml:space="preserve"> </w:t>
      </w:r>
      <w:r>
        <w:t xml:space="preserve">model capable of classifying diverse samples. A robust machine learning</w:t>
      </w:r>
      <w:r>
        <w:t xml:space="preserve"> </w:t>
      </w:r>
      <w:r>
        <w:t xml:space="preserve">model could be implemented as part of a non-invasive and low-cost aid in</w:t>
      </w:r>
      <w:r>
        <w:t xml:space="preserve"> </w:t>
      </w:r>
      <w:r>
        <w:t xml:space="preserve">diagnosing SRN and other diseases.</w:t>
      </w:r>
    </w:p>
    <w:bookmarkStart w:id="23" w:name="materials-and-methods"/>
    <w:p>
      <w:pPr>
        <w:pStyle w:val="Heading2"/>
      </w:pPr>
      <w:r>
        <w:t xml:space="preserve">Materials and Methods</w:t>
      </w:r>
    </w:p>
    <w:bookmarkEnd w:id="23"/>
    <w:p>
      <w:pPr>
        <w:pStyle w:val="FirstParagraph"/>
      </w:pPr>
      <w:r>
        <w:rPr>
          <w:iCs/>
          <w:i/>
          <w:bCs/>
          <w:b/>
        </w:rPr>
        <w:t xml:space="preserve">Data Set.</w:t>
      </w:r>
      <w:r>
        <w:t xml:space="preserve"> </w:t>
      </w:r>
      <w:r>
        <w:t xml:space="preserve">Raw 16S rRNA gene sequence data isolated from</w:t>
      </w:r>
      <w:r>
        <w:t xml:space="preserve"> </w:t>
      </w:r>
      <w:r>
        <w:t xml:space="preserve">human stool samples was downloaded from NCBI Sequence Read Archive</w:t>
      </w:r>
      <w:r>
        <w:t xml:space="preserve"> </w:t>
      </w:r>
      <w:r>
        <w:t xml:space="preserve">(accession no. SRP062005) 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-edgar2011">
        <w:r>
          <w:rPr>
            <w:rStyle w:val="Hyperlink"/>
          </w:rPr>
          <w:t xml:space="preserve">6</w:t>
        </w:r>
      </w:hyperlink>
      <w:r>
        <w:t xml:space="preserve">). This data set contains stool</w:t>
      </w:r>
      <w:r>
        <w:t xml:space="preserve"> </w:t>
      </w:r>
      <w:r>
        <w:t xml:space="preserve">samples from a total of 490 subjects. For this analysis, samples from</w:t>
      </w:r>
      <w:r>
        <w:t xml:space="preserve"> </w:t>
      </w:r>
      <w:r>
        <w:t xml:space="preserve">subjects identified in the metadata as normal, high risk normal, or</w:t>
      </w:r>
      <w:r>
        <w:t xml:space="preserve"> </w:t>
      </w:r>
      <w:r>
        <w:t xml:space="preserve">adenoma were categorized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while samples from subjects</w:t>
      </w:r>
      <w:r>
        <w:t xml:space="preserve"> </w:t>
      </w:r>
      <w:r>
        <w:t xml:space="preserve">identified as advanced adenoma or carcinoma were categorized as</w:t>
      </w:r>
      <w:r>
        <w:t xml:space="preserve"> </w:t>
      </w:r>
      <w:r>
        <w:t xml:space="preserve">“</w:t>
      </w:r>
      <w:r>
        <w:t xml:space="preserve">screen</w:t>
      </w:r>
      <w:r>
        <w:t xml:space="preserve"> </w:t>
      </w:r>
      <w:r>
        <w:t xml:space="preserve">relevant neoplasia</w:t>
      </w:r>
      <w:r>
        <w:t xml:space="preserve">”</w:t>
      </w:r>
      <w:r>
        <w:t xml:space="preserve"> </w:t>
      </w:r>
      <w:r>
        <w:t xml:space="preserve">(SRN). The resulting data set consisted of 261</w:t>
      </w:r>
      <w:r>
        <w:t xml:space="preserve"> </w:t>
      </w:r>
      <w:r>
        <w:t xml:space="preserve">normal samples and 229 SRN samples.</w:t>
      </w:r>
    </w:p>
    <w:p>
      <w:pPr>
        <w:pStyle w:val="BodyText"/>
      </w:pPr>
      <w:r>
        <w:rPr>
          <w:iCs/>
          <w:i/>
          <w:bCs/>
          <w:b/>
        </w:rPr>
        <w:t xml:space="preserve">Data Processing.</w:t>
      </w:r>
      <w:r>
        <w:t xml:space="preserve"> </w:t>
      </w:r>
      <w:r>
        <w:t xml:space="preserve">The full dataset was preprocessed with</w:t>
      </w:r>
      <w:r>
        <w:t xml:space="preserve"> </w:t>
      </w:r>
      <w:r>
        <w:t xml:space="preserve">mothur (v1.47) (</w:t>
      </w:r>
      <w:hyperlink w:anchor="ref-schloss2009">
        <w:r>
          <w:rPr>
            <w:rStyle w:val="Hyperlink"/>
          </w:rPr>
          <w:t xml:space="preserve">7</w:t>
        </w:r>
      </w:hyperlink>
      <w:r>
        <w:t xml:space="preserve">) to join forward</w:t>
      </w:r>
      <w:r>
        <w:t xml:space="preserve"> </w:t>
      </w:r>
      <w:r>
        <w:t xml:space="preserve">and reverse reads, merge duplicate reads, align to the SILVA reference</w:t>
      </w:r>
      <w:r>
        <w:t xml:space="preserve"> </w:t>
      </w:r>
      <w:r>
        <w:t xml:space="preserve">database (v132) (</w:t>
      </w:r>
      <w:hyperlink w:anchor="ref-quast2013">
        <w:r>
          <w:rPr>
            <w:rStyle w:val="Hyperlink"/>
          </w:rPr>
          <w:t xml:space="preserve">8</w:t>
        </w:r>
      </w:hyperlink>
      <w:r>
        <w:t xml:space="preserve">), precluster,</w:t>
      </w:r>
      <w:r>
        <w:t xml:space="preserve"> </w:t>
      </w:r>
      <w:r>
        <w:t xml:space="preserve">remove chimeras with UCHIME (</w:t>
      </w:r>
      <w:hyperlink w:anchor="ref-edgar2011">
        <w:r>
          <w:rPr>
            <w:rStyle w:val="Hyperlink"/>
          </w:rPr>
          <w:t xml:space="preserve">6</w:t>
        </w:r>
      </w:hyperlink>
      <w:r>
        <w:t xml:space="preserve">),</w:t>
      </w:r>
      <w:r>
        <w:t xml:space="preserve"> </w:t>
      </w:r>
      <w:r>
        <w:t xml:space="preserve">assign taxonomy, and remove non-bacterial reads following the Schloss</w:t>
      </w:r>
      <w:r>
        <w:t xml:space="preserve"> </w:t>
      </w:r>
      <w:r>
        <w:t xml:space="preserve">Lab MiSeq standard operating procedure described on the mothur website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https://mothur.org/wiki/miseq_sop/</w:t>
        </w:r>
      </w:hyperlink>
      <w:r>
        <w:t xml:space="preserve">). 100 splits of the 490</w:t>
      </w:r>
      <w:r>
        <w:t xml:space="preserve"> </w:t>
      </w:r>
      <w:r>
        <w:t xml:space="preserve">samples were generated where 80% of the samples (392 samples) were</w:t>
      </w:r>
      <w:r>
        <w:t xml:space="preserve"> </w:t>
      </w:r>
      <w:r>
        <w:t xml:space="preserve">randomly assigned to the training set and the remaining 20% (98</w:t>
      </w:r>
      <w:r>
        <w:t xml:space="preserve"> </w:t>
      </w:r>
      <w:r>
        <w:t xml:space="preserve">samples) were assigned to the test set. Using 100 splits of the data</w:t>
      </w:r>
      <w:r>
        <w:t xml:space="preserve"> </w:t>
      </w:r>
      <w:r>
        <w:t xml:space="preserve">accounts for the variation that may be observed depending on the samples</w:t>
      </w:r>
      <w:r>
        <w:t xml:space="preserve"> </w:t>
      </w:r>
      <w:r>
        <w:t xml:space="preserve">that are in the training or test sets. Each sample was in the training</w:t>
      </w:r>
      <w:r>
        <w:t xml:space="preserve"> </w:t>
      </w:r>
      <w:r>
        <w:t xml:space="preserve">set an average of 80 times (SD=4.1) and the test set an average of 20</w:t>
      </w:r>
      <w:r>
        <w:t xml:space="preserve"> </w:t>
      </w:r>
      <w:r>
        <w:t xml:space="preserve">times (SD=4.1).</w:t>
      </w:r>
    </w:p>
    <w:p>
      <w:pPr>
        <w:pStyle w:val="BodyText"/>
      </w:pPr>
      <w:r>
        <w:t xml:space="preserve">The data was processed through two workflows. First, the standard</w:t>
      </w:r>
      <w:r>
        <w:t xml:space="preserve"> </w:t>
      </w:r>
      <w:r>
        <w:t xml:space="preserve">workflow using the OptiClust algorithm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5</w:t>
        </w:r>
      </w:hyperlink>
      <w:r>
        <w:t xml:space="preserve">). In this pathway, all of the</w:t>
      </w:r>
      <w:r>
        <w:t xml:space="preserve"> </w:t>
      </w:r>
      <w:r>
        <w:t xml:space="preserve">data was clustered together with OptiClust to generate OTUs and the</w:t>
      </w:r>
      <w:r>
        <w:t xml:space="preserve"> </w:t>
      </w:r>
      <w:r>
        <w:t xml:space="preserve">resulting abundance tables were split into the training and testing</w:t>
      </w:r>
      <w:r>
        <w:t xml:space="preserve"> </w:t>
      </w:r>
      <w:r>
        <w:t xml:space="preserve">sets. In the second workflow, the preprocessed data was split into the</w:t>
      </w:r>
      <w:r>
        <w:t xml:space="preserve"> </w:t>
      </w:r>
      <w:r>
        <w:t xml:space="preserve">training and testing sets. The training set was clustered into OTUs,</w:t>
      </w:r>
      <w:r>
        <w:t xml:space="preserve"> </w:t>
      </w:r>
      <w:r>
        <w:t xml:space="preserve">then the test set was fit to the OTUs of the training set using the</w:t>
      </w:r>
      <w:r>
        <w:t xml:space="preserve"> </w:t>
      </w:r>
      <w:r>
        <w:t xml:space="preserve">OptiFit algorithm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The OptiFit</w:t>
      </w:r>
      <w:r>
        <w:t xml:space="preserve"> </w:t>
      </w:r>
      <w:r>
        <w:t xml:space="preserve">algorithm was run with method open so that any sequences that did not</w:t>
      </w:r>
      <w:r>
        <w:t xml:space="preserve"> </w:t>
      </w:r>
      <w:r>
        <w:t xml:space="preserve">map to the existing OTU clusters would form new OTUs. For both pathways,</w:t>
      </w:r>
      <w:r>
        <w:t xml:space="preserve"> </w:t>
      </w:r>
      <w:r>
        <w:t xml:space="preserve">the shared files were sub-sampled to 10,000 reads per sample.</w:t>
      </w:r>
    </w:p>
    <w:p>
      <w:pPr>
        <w:pStyle w:val="BodyText"/>
      </w:pPr>
      <w:r>
        <w:rPr>
          <w:iCs/>
          <w:i/>
          <w:bCs/>
          <w:b/>
        </w:rPr>
        <w:t xml:space="preserve">Machine Learning.</w:t>
      </w:r>
      <w:r>
        <w:t xml:space="preserve"> </w:t>
      </w:r>
      <w:r>
        <w:t xml:space="preserve">Machine learning using Random Forest</w:t>
      </w:r>
      <w:r>
        <w:t xml:space="preserve"> </w:t>
      </w:r>
      <w:r>
        <w:t xml:space="preserve">was conducted with the R package mikrompl (v 1.2.0)</w:t>
      </w:r>
      <w:r>
        <w:t xml:space="preserve"> </w:t>
      </w:r>
      <w:r>
        <w:t xml:space="preserve">(</w:t>
      </w:r>
      <w:hyperlink w:anchor="ref-topuxe7uoglu2021">
        <w:r>
          <w:rPr>
            <w:rStyle w:val="Hyperlink"/>
          </w:rPr>
          <w:t xml:space="preserve">9</w:t>
        </w:r>
      </w:hyperlink>
      <w:r>
        <w:t xml:space="preserve">) to predict the diagnosis</w:t>
      </w:r>
      <w:r>
        <w:t xml:space="preserve"> </w:t>
      </w:r>
      <w:r>
        <w:t xml:space="preserve">(SRN or normal) for the samples in the test set for each data split. The</w:t>
      </w:r>
      <w:r>
        <w:t xml:space="preserve"> </w:t>
      </w:r>
      <w:r>
        <w:t xml:space="preserve">training set was preprocessed to normalize OTU counts (scale/center),</w:t>
      </w:r>
      <w:r>
        <w:t xml:space="preserve"> </w:t>
      </w:r>
      <w:r>
        <w:t xml:space="preserve">collapse correlated OTUs, and remove OTUs with zero-variance. The</w:t>
      </w:r>
      <w:r>
        <w:t xml:space="preserve"> </w:t>
      </w:r>
      <w:r>
        <w:t xml:space="preserve">preprocessing from the training set was then applied to the test set.</w:t>
      </w:r>
      <w:r>
        <w:t xml:space="preserve"> </w:t>
      </w:r>
      <w:r>
        <w:t xml:space="preserve">Any OTUs in the test set that were not in the training set were removed.</w:t>
      </w:r>
      <w:r>
        <w:t xml:space="preserve"> </w:t>
      </w:r>
      <w:r>
        <w:t xml:space="preserve">P values comparing model performance were calculated as previously</w:t>
      </w:r>
      <w:r>
        <w:t xml:space="preserve"> </w:t>
      </w:r>
      <w:r>
        <w:t xml:space="preserve">described (</w:t>
      </w:r>
      <w:hyperlink w:anchor="ref-topuxe7uoglu2020">
        <w:r>
          <w:rPr>
            <w:rStyle w:val="Hyperlink"/>
          </w:rPr>
          <w:t xml:space="preserve">10</w:t>
        </w:r>
      </w:hyperlink>
      <w:r>
        <w:t xml:space="preserve">). The averaged</w:t>
      </w:r>
      <w:r>
        <w:t xml:space="preserve"> </w:t>
      </w:r>
      <w:r>
        <w:t xml:space="preserve">ROC curves were plotted by taking the average and standard deviation of</w:t>
      </w:r>
      <w:r>
        <w:t xml:space="preserve"> </w:t>
      </w:r>
      <w:r>
        <w:t xml:space="preserve">the sensitivity at each specificity value.</w:t>
      </w:r>
    </w:p>
    <w:p>
      <w:pPr>
        <w:pStyle w:val="BodyText"/>
      </w:pPr>
      <w:r>
        <w:rPr>
          <w:iCs/>
          <w:i/>
          <w:bCs/>
          <w:b/>
        </w:rPr>
        <w:t xml:space="preserve">Code Availability.</w:t>
      </w:r>
      <w:r>
        <w:t xml:space="preserve"> </w:t>
      </w:r>
      <w:r>
        <w:t xml:space="preserve">The analysis workflow was implemented</w:t>
      </w:r>
      <w:r>
        <w:t xml:space="preserve"> </w:t>
      </w:r>
      <w:r>
        <w:t xml:space="preserve">in Snakemake (</w:t>
      </w:r>
      <w:hyperlink w:anchor="ref-koster2012">
        <w:r>
          <w:rPr>
            <w:rStyle w:val="Hyperlink"/>
          </w:rPr>
          <w:t xml:space="preserve">11</w:t>
        </w:r>
      </w:hyperlink>
      <w:r>
        <w:t xml:space="preserve">) . Scripts for</w:t>
      </w:r>
      <w:r>
        <w:t xml:space="preserve"> </w:t>
      </w:r>
      <w:r>
        <w:t xml:space="preserve">analysis were written in R (</w:t>
      </w:r>
      <w:hyperlink w:anchor="ref-R2020">
        <w:r>
          <w:rPr>
            <w:rStyle w:val="Hyperlink"/>
          </w:rPr>
          <w:t xml:space="preserve">12</w:t>
        </w:r>
      </w:hyperlink>
      <w:r>
        <w:t xml:space="preserve">) and GNU</w:t>
      </w:r>
      <w:r>
        <w:t xml:space="preserve"> </w:t>
      </w:r>
      <w:r>
        <w:t xml:space="preserve">bash (</w:t>
      </w:r>
      <w:hyperlink w:anchor="ref-GNUbash">
        <w:r>
          <w:rPr>
            <w:rStyle w:val="Hyperlink"/>
          </w:rPr>
          <w:t xml:space="preserve">13</w:t>
        </w:r>
      </w:hyperlink>
      <w:r>
        <w:t xml:space="preserve">). The software used includes</w:t>
      </w:r>
      <w:r>
        <w:t xml:space="preserve"> </w:t>
      </w:r>
      <w:r>
        <w:t xml:space="preserve">mothur v1.47.0 (</w:t>
      </w:r>
      <w:hyperlink w:anchor="ref-schloss2009">
        <w:r>
          <w:rPr>
            <w:rStyle w:val="Hyperlink"/>
          </w:rPr>
          <w:t xml:space="preserve">7</w:t>
        </w:r>
      </w:hyperlink>
      <w:r>
        <w:t xml:space="preserve">), RStudio</w:t>
      </w:r>
      <w:r>
        <w:t xml:space="preserve"> </w:t>
      </w:r>
      <w:r>
        <w:t xml:space="preserve">(</w:t>
      </w:r>
      <w:hyperlink w:anchor="ref-RStudio2019">
        <w:r>
          <w:rPr>
            <w:rStyle w:val="Hyperlink"/>
          </w:rPr>
          <w:t xml:space="preserve">14</w:t>
        </w:r>
      </w:hyperlink>
      <w:r>
        <w:t xml:space="preserve">), the Tidyverse metapackage</w:t>
      </w:r>
      <w:r>
        <w:t xml:space="preserve"> </w:t>
      </w:r>
      <w:r>
        <w:t xml:space="preserve">(</w:t>
      </w:r>
      <w:hyperlink w:anchor="ref-wickham2019">
        <w:r>
          <w:rPr>
            <w:rStyle w:val="Hyperlink"/>
          </w:rPr>
          <w:t xml:space="preserve">15</w:t>
        </w:r>
      </w:hyperlink>
      <w:r>
        <w:t xml:space="preserve">), R Markdown</w:t>
      </w:r>
      <w:r>
        <w:t xml:space="preserve"> </w:t>
      </w:r>
      <w:r>
        <w:t xml:space="preserve">(</w:t>
      </w:r>
      <w:hyperlink w:anchor="ref-xie_r_2018">
        <w:r>
          <w:rPr>
            <w:rStyle w:val="Hyperlink"/>
          </w:rPr>
          <w:t xml:space="preserve">16</w:t>
        </w:r>
      </w:hyperlink>
      <w:r>
        <w:t xml:space="preserve">), the SRA toolkit</w:t>
      </w:r>
      <w:r>
        <w:t xml:space="preserve"> </w:t>
      </w:r>
      <w:r>
        <w:t xml:space="preserve">(</w:t>
      </w:r>
      <w:hyperlink w:anchor="ref-noauthor_sra-tools_nodate">
        <w:r>
          <w:rPr>
            <w:rStyle w:val="Hyperlink"/>
          </w:rPr>
          <w:t xml:space="preserve">17</w:t>
        </w:r>
      </w:hyperlink>
      <w:r>
        <w:t xml:space="preserve">), and conda</w:t>
      </w:r>
      <w:r>
        <w:t xml:space="preserve"> </w:t>
      </w:r>
      <w:r>
        <w:t xml:space="preserve">(</w:t>
      </w:r>
      <w:hyperlink w:anchor="ref-noauthor_anaconda_2016">
        <w:r>
          <w:rPr>
            <w:rStyle w:val="Hyperlink"/>
          </w:rPr>
          <w:t xml:space="preserve">18</w:t>
        </w:r>
      </w:hyperlink>
      <w:r>
        <w:t xml:space="preserve">). The complete</w:t>
      </w:r>
      <w:r>
        <w:t xml:space="preserve"> </w:t>
      </w:r>
      <w:r>
        <w:t xml:space="preserve">workflow and supporting files required to reproduce this study are</w:t>
      </w:r>
      <w:r>
        <w:t xml:space="preserve"> </w:t>
      </w:r>
      <w:r>
        <w:t xml:space="preserve">available at:</w:t>
      </w:r>
      <w:r>
        <w:t xml:space="preserve"> </w:t>
      </w:r>
      <w:hyperlink r:id="rId25">
        <w:r>
          <w:rPr>
            <w:rStyle w:val="Hyperlink"/>
          </w:rPr>
          <w:t xml:space="preserve">https://github.com/SchlossLab/Armour_OptiFitGLNE_XXXX_2021</w:t>
        </w:r>
      </w:hyperlink>
    </w:p>
    <w:bookmarkStart w:id="26" w:name="acknowledgements"/>
    <w:p>
      <w:pPr>
        <w:pStyle w:val="Heading2"/>
      </w:pPr>
      <w:r>
        <w:t xml:space="preserve">Acknowledgements</w:t>
      </w:r>
    </w:p>
    <w:bookmarkEnd w:id="26"/>
    <w:p>
      <w:pPr>
        <w:pStyle w:val="FirstParagraph"/>
      </w:pPr>
      <w:r>
        <w:t xml:space="preserve">This work was supported through a grant from the NIH (R01CA215574).</w:t>
      </w:r>
    </w:p>
    <w:bookmarkStart w:id="27" w:name="references"/>
    <w:p>
      <w:pPr>
        <w:pStyle w:val="Heading2"/>
      </w:pPr>
      <w:r>
        <w:t xml:space="preserve">References</w:t>
      </w:r>
    </w:p>
    <w:bookmarkEnd w:id="27"/>
    <w:bookmarkStart w:id="28" w:name="refs"/>
    <w:bookmarkEnd w:id="28"/>
    <w:p>
      <w:pPr>
        <w:pStyle w:val="FirstParagraph"/>
      </w:pPr>
      <w:r>
        <w:t xml:space="preserve">1.</w:t>
      </w:r>
    </w:p>
    <w:p>
      <w:pPr>
        <w:pStyle w:val="BodyText"/>
      </w:pPr>
      <w:r>
        <w:rPr>
          <w:bCs/>
          <w:b/>
        </w:rPr>
        <w:t xml:space="preserve">Baxter NT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Rogers</w:t>
      </w:r>
      <w:r>
        <w:rPr>
          <w:bCs/>
          <w:b/>
        </w:rPr>
        <w:t xml:space="preserve"> </w:t>
      </w:r>
      <w:r>
        <w:rPr>
          <w:bCs/>
          <w:b/>
        </w:rPr>
        <w:t xml:space="preserve">MAM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Cs/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29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Cs/>
          <w:b/>
        </w:rPr>
        <w:t xml:space="preserve">Zackular JP</w:t>
      </w:r>
      <w:r>
        <w:t xml:space="preserve">,</w:t>
      </w:r>
      <w:r>
        <w:t xml:space="preserve"> </w:t>
      </w:r>
      <w:r>
        <w:rPr>
          <w:bCs/>
          <w:b/>
        </w:rPr>
        <w:t xml:space="preserve">Rogers MAM</w:t>
      </w:r>
      <w:r>
        <w:t xml:space="preserve">,</w:t>
      </w:r>
      <w:r>
        <w:t xml:space="preserve"> </w:t>
      </w:r>
      <w:r>
        <w:rPr>
          <w:bCs/>
          <w:b/>
        </w:rPr>
        <w:t xml:space="preserve">Ruffin MT,I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2014. The human gut</w:t>
      </w:r>
      <w:r>
        <w:t xml:space="preserve"> </w:t>
      </w:r>
      <w:r>
        <w:t xml:space="preserve">microbiome as a screening tool for colorectal cancer. Cancer Prevention</w:t>
      </w:r>
      <w:r>
        <w:t xml:space="preserve"> </w:t>
      </w:r>
      <w:r>
        <w:t xml:space="preserve">Research</w:t>
      </w:r>
      <w:r>
        <w:t xml:space="preserve"> </w:t>
      </w:r>
      <w:r>
        <w:rPr>
          <w:bCs/>
          <w:b/>
        </w:rPr>
        <w:t xml:space="preserve">7</w:t>
      </w:r>
      <w:r>
        <w:t xml:space="preserve">:1112–1121.</w:t>
      </w:r>
      <w:r>
        <w:t xml:space="preserve"> </w:t>
      </w:r>
      <w:r>
        <w:t xml:space="preserve">doi:</w:t>
      </w:r>
      <w:hyperlink r:id="rId30">
        <w:r>
          <w:rPr>
            <w:rStyle w:val="Hyperlink"/>
          </w:rPr>
          <w:t xml:space="preserve">10.1158/1940-6207.CAPR-14-0129</w:t>
        </w:r>
      </w:hyperlink>
      <w:r>
        <w:t xml:space="preserve">.</w:t>
      </w:r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2015. De novo</w:t>
      </w:r>
      <w:r>
        <w:t xml:space="preserve"> </w:t>
      </w:r>
      <w:r>
        <w:t xml:space="preserve">clustering methods outperform reference-based methods for assigning 16S</w:t>
      </w:r>
      <w:r>
        <w:t xml:space="preserve"> </w:t>
      </w:r>
      <w:r>
        <w:t xml:space="preserve">rRNA gene sequences to operational taxonomic units. PeerJ</w:t>
      </w:r>
      <w:r>
        <w:t xml:space="preserve"> </w:t>
      </w:r>
      <w:r>
        <w:rPr>
          <w:bCs/>
          <w:b/>
        </w:rPr>
        <w:t xml:space="preserve">3</w:t>
      </w:r>
      <w:r>
        <w:t xml:space="preserve">:e1487.</w:t>
      </w:r>
      <w:r>
        <w:t xml:space="preserve"> </w:t>
      </w:r>
      <w:r>
        <w:t xml:space="preserve">doi:</w:t>
      </w:r>
      <w:hyperlink r:id="rId31">
        <w:r>
          <w:rPr>
            <w:rStyle w:val="Hyperlink"/>
          </w:rPr>
          <w:t xml:space="preserve">10.7717/peerj.1487</w:t>
        </w:r>
      </w:hyperlink>
      <w:r>
        <w:t xml:space="preserve">.</w:t>
      </w:r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Cs/>
          <w:b/>
        </w:rPr>
        <w:t xml:space="preserve">Sovacool KL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Mumphrey MB</w:t>
      </w:r>
      <w:r>
        <w:t xml:space="preserve">,</w:t>
      </w:r>
      <w:r>
        <w:t xml:space="preserve"> </w:t>
      </w:r>
      <w:r>
        <w:rPr>
          <w:bCs/>
          <w:b/>
        </w:rPr>
        <w:t xml:space="preserve">Dotson GA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2022.</w:t>
      </w:r>
      <w:r>
        <w:t xml:space="preserve"> </w:t>
      </w:r>
      <w:r>
        <w:t xml:space="preserve">OptiFit: An improved method for fitting amplicon sequences to existing</w:t>
      </w:r>
      <w:r>
        <w:t xml:space="preserve"> </w:t>
      </w:r>
      <w:r>
        <w:t xml:space="preserve">OTUs. mSphere</w:t>
      </w:r>
      <w:r>
        <w:t xml:space="preserve"> </w:t>
      </w:r>
      <w:r>
        <w:rPr>
          <w:bCs/>
          <w:b/>
        </w:rPr>
        <w:t xml:space="preserve">7</w:t>
      </w:r>
      <w:r>
        <w:t xml:space="preserve">:e00916–21.</w:t>
      </w:r>
      <w:r>
        <w:t xml:space="preserve"> </w:t>
      </w:r>
      <w:r>
        <w:t xml:space="preserve">doi:</w:t>
      </w:r>
      <w:hyperlink r:id="rId32">
        <w:r>
          <w:rPr>
            <w:rStyle w:val="Hyperlink"/>
          </w:rPr>
          <w:t xml:space="preserve">10.1128/msphere.00916-21</w:t>
        </w:r>
      </w:hyperlink>
      <w:r>
        <w:t xml:space="preserve">.</w:t>
      </w:r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2017.</w:t>
      </w:r>
      <w:r>
        <w:t xml:space="preserve"> </w:t>
      </w:r>
      <w:r>
        <w:t xml:space="preserve">OptiClust, an improved method for assigning amplicon-based sequence data</w:t>
      </w:r>
      <w:r>
        <w:t xml:space="preserve"> </w:t>
      </w:r>
      <w:r>
        <w:t xml:space="preserve">to operational taxonomic units. mSphere</w:t>
      </w:r>
      <w:r>
        <w:t xml:space="preserve"> </w:t>
      </w:r>
      <w:r>
        <w:rPr>
          <w:bCs/>
          <w:b/>
        </w:rPr>
        <w:t xml:space="preserve">2</w:t>
      </w:r>
      <w:r>
        <w:t xml:space="preserve">:e00073–17.</w:t>
      </w:r>
      <w:r>
        <w:t xml:space="preserve"> </w:t>
      </w:r>
      <w:r>
        <w:t xml:space="preserve">doi:</w:t>
      </w:r>
      <w:hyperlink r:id="rId33">
        <w:r>
          <w:rPr>
            <w:rStyle w:val="Hyperlink"/>
          </w:rPr>
          <w:t xml:space="preserve">10.1128/mSphereDirect.00073-17</w:t>
        </w:r>
      </w:hyperlink>
      <w:r>
        <w:t xml:space="preserve">.</w:t>
      </w:r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Cs/>
          <w:b/>
        </w:rPr>
        <w:t xml:space="preserve">Edgar RC</w:t>
      </w:r>
      <w:r>
        <w:t xml:space="preserve">,</w:t>
      </w:r>
      <w:r>
        <w:t xml:space="preserve"> </w:t>
      </w:r>
      <w:r>
        <w:rPr>
          <w:bCs/>
          <w:b/>
        </w:rPr>
        <w:t xml:space="preserve">Haas BJ</w:t>
      </w:r>
      <w:r>
        <w:t xml:space="preserve">,</w:t>
      </w:r>
      <w:r>
        <w:t xml:space="preserve"> </w:t>
      </w:r>
      <w:r>
        <w:rPr>
          <w:bCs/>
          <w:b/>
        </w:rPr>
        <w:t xml:space="preserve">Clemente</w:t>
      </w:r>
      <w:r>
        <w:rPr>
          <w:bCs/>
          <w:b/>
        </w:rPr>
        <w:t xml:space="preserve"> </w:t>
      </w:r>
      <w:r>
        <w:rPr>
          <w:bCs/>
          <w:b/>
        </w:rPr>
        <w:t xml:space="preserve">JC</w:t>
      </w:r>
      <w:r>
        <w:t xml:space="preserve">,</w:t>
      </w:r>
      <w:r>
        <w:t xml:space="preserve"> </w:t>
      </w:r>
      <w:r>
        <w:rPr>
          <w:bCs/>
          <w:b/>
        </w:rPr>
        <w:t xml:space="preserve">Quince C</w:t>
      </w:r>
      <w:r>
        <w:t xml:space="preserve">,</w:t>
      </w:r>
      <w:r>
        <w:t xml:space="preserve"> </w:t>
      </w:r>
      <w:r>
        <w:rPr>
          <w:bCs/>
          <w:b/>
        </w:rPr>
        <w:t xml:space="preserve">Knight R</w:t>
      </w:r>
      <w:r>
        <w:t xml:space="preserve">. 2011. UCHIME improves</w:t>
      </w:r>
      <w:r>
        <w:t xml:space="preserve"> </w:t>
      </w:r>
      <w:r>
        <w:t xml:space="preserve">sensitivity and speed of chimera detection. Bioinformatics</w:t>
      </w:r>
      <w:r>
        <w:t xml:space="preserve"> </w:t>
      </w:r>
      <w:r>
        <w:rPr>
          <w:bCs/>
          <w:b/>
        </w:rPr>
        <w:t xml:space="preserve">27</w:t>
      </w:r>
      <w:r>
        <w:t xml:space="preserve">:2194–2200.</w:t>
      </w:r>
      <w:r>
        <w:t xml:space="preserve"> </w:t>
      </w:r>
      <w:r>
        <w:t xml:space="preserve">doi:</w:t>
      </w:r>
      <w:hyperlink r:id="rId34">
        <w:r>
          <w:rPr>
            <w:rStyle w:val="Hyperlink"/>
          </w:rPr>
          <w:t xml:space="preserve">10.1093/bioinformatics/btr381</w:t>
        </w:r>
      </w:hyperlink>
      <w:r>
        <w:t xml:space="preserve">.</w:t>
      </w:r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Ryabin T</w:t>
      </w:r>
      <w:r>
        <w:t xml:space="preserve">,</w:t>
      </w:r>
      <w:r>
        <w:t xml:space="preserve"> </w:t>
      </w:r>
      <w:r>
        <w:rPr>
          <w:bCs/>
          <w:b/>
        </w:rPr>
        <w:t xml:space="preserve">Hall JR</w:t>
      </w:r>
      <w:r>
        <w:t xml:space="preserve">,</w:t>
      </w:r>
      <w:r>
        <w:t xml:space="preserve"> </w:t>
      </w:r>
      <w:r>
        <w:rPr>
          <w:bCs/>
          <w:b/>
        </w:rPr>
        <w:t xml:space="preserve">Hartmann M</w:t>
      </w:r>
      <w:r>
        <w:t xml:space="preserve">,</w:t>
      </w:r>
      <w:r>
        <w:t xml:space="preserve"> </w:t>
      </w:r>
      <w:r>
        <w:rPr>
          <w:bCs/>
          <w:b/>
        </w:rPr>
        <w:t xml:space="preserve">Hollister EB</w:t>
      </w:r>
      <w:r>
        <w:t xml:space="preserve">,</w:t>
      </w:r>
      <w:r>
        <w:t xml:space="preserve"> </w:t>
      </w:r>
      <w:r>
        <w:rPr>
          <w:bCs/>
          <w:b/>
        </w:rPr>
        <w:t xml:space="preserve">Lesniewski RA</w:t>
      </w:r>
      <w:r>
        <w:t xml:space="preserve">,</w:t>
      </w:r>
      <w:r>
        <w:t xml:space="preserve"> </w:t>
      </w:r>
      <w:r>
        <w:rPr>
          <w:bCs/>
          <w:b/>
        </w:rPr>
        <w:t xml:space="preserve">Oakley BB</w:t>
      </w:r>
      <w:r>
        <w:t xml:space="preserve">,</w:t>
      </w:r>
      <w:r>
        <w:t xml:space="preserve"> </w:t>
      </w:r>
      <w:r>
        <w:rPr>
          <w:bCs/>
          <w:b/>
        </w:rPr>
        <w:t xml:space="preserve">Parks DH</w:t>
      </w:r>
      <w:r>
        <w:t xml:space="preserve">,</w:t>
      </w:r>
      <w:r>
        <w:t xml:space="preserve"> </w:t>
      </w:r>
      <w:r>
        <w:rPr>
          <w:bCs/>
          <w:b/>
        </w:rPr>
        <w:t xml:space="preserve">Robinson CJ</w:t>
      </w:r>
      <w:r>
        <w:t xml:space="preserve">,</w:t>
      </w:r>
      <w:r>
        <w:t xml:space="preserve"> </w:t>
      </w:r>
      <w:r>
        <w:rPr>
          <w:bCs/>
          <w:b/>
        </w:rPr>
        <w:t xml:space="preserve">Sahl JW</w:t>
      </w:r>
      <w:r>
        <w:t xml:space="preserve">,</w:t>
      </w:r>
      <w:r>
        <w:t xml:space="preserve"> </w:t>
      </w:r>
      <w:r>
        <w:rPr>
          <w:bCs/>
          <w:b/>
        </w:rPr>
        <w:t xml:space="preserve">Stres</w:t>
      </w:r>
      <w:r>
        <w:rPr>
          <w:bCs/>
          <w:b/>
        </w:rP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Thallinger GG</w:t>
      </w:r>
      <w:r>
        <w:t xml:space="preserve">,</w:t>
      </w:r>
      <w:r>
        <w:t xml:space="preserve"> </w:t>
      </w:r>
      <w:r>
        <w:rPr>
          <w:bCs/>
          <w:b/>
        </w:rPr>
        <w:t xml:space="preserve">Van Horn DJ</w:t>
      </w:r>
      <w:r>
        <w:t xml:space="preserve">,</w:t>
      </w:r>
      <w:r>
        <w:t xml:space="preserve"> </w:t>
      </w:r>
      <w:r>
        <w:rPr>
          <w:bCs/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Cs/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35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Cs/>
          <w:b/>
        </w:rPr>
        <w:t xml:space="preserve">Quast C</w:t>
      </w:r>
      <w:r>
        <w:t xml:space="preserve">,</w:t>
      </w:r>
      <w:r>
        <w:t xml:space="preserve"> </w:t>
      </w:r>
      <w:r>
        <w:rPr>
          <w:bCs/>
          <w:b/>
        </w:rPr>
        <w:t xml:space="preserve">Pruesse E</w:t>
      </w:r>
      <w:r>
        <w:t xml:space="preserve">,</w:t>
      </w:r>
      <w:r>
        <w:t xml:space="preserve"> </w:t>
      </w:r>
      <w:r>
        <w:rPr>
          <w:bCs/>
          <w:b/>
        </w:rPr>
        <w:t xml:space="preserve">Yilmaz P</w:t>
      </w:r>
      <w:r>
        <w:t xml:space="preserve">,</w:t>
      </w:r>
      <w:r>
        <w:t xml:space="preserve"> </w:t>
      </w:r>
      <w:r>
        <w:rPr>
          <w:bCs/>
          <w:b/>
        </w:rPr>
        <w:t xml:space="preserve">Gerken J</w:t>
      </w:r>
      <w:r>
        <w:t xml:space="preserve">,</w:t>
      </w:r>
      <w:r>
        <w:t xml:space="preserve"> </w:t>
      </w:r>
      <w:r>
        <w:rPr>
          <w:bCs/>
          <w:b/>
        </w:rPr>
        <w:t xml:space="preserve">Schweer T</w:t>
      </w:r>
      <w:r>
        <w:t xml:space="preserve">,</w:t>
      </w:r>
      <w:r>
        <w:t xml:space="preserve"> </w:t>
      </w:r>
      <w:r>
        <w:rPr>
          <w:bCs/>
          <w:b/>
        </w:rPr>
        <w:t xml:space="preserve">Yarza P</w:t>
      </w:r>
      <w:r>
        <w:t xml:space="preserve">,</w:t>
      </w:r>
      <w:r>
        <w:t xml:space="preserve"> </w:t>
      </w:r>
      <w:r>
        <w:rPr>
          <w:bCs/>
          <w:b/>
        </w:rPr>
        <w:t xml:space="preserve">Peplies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Cs/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36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</w:t>
      </w:r>
      <w:r>
        <w:rPr>
          <w:bCs/>
          <w:b/>
        </w:rPr>
        <w:t xml:space="preserve"> </w:t>
      </w:r>
      <w:r>
        <w:rPr>
          <w:bCs/>
          <w:b/>
        </w:rPr>
        <w:t xml:space="preserve">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Cs/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37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Cs/>
          <w:b/>
        </w:rPr>
        <w:t xml:space="preserve">11</w:t>
      </w:r>
      <w:r>
        <w:t xml:space="preserve">:e00434–20.</w:t>
      </w:r>
      <w:r>
        <w:t xml:space="preserve"> </w:t>
      </w:r>
      <w:r>
        <w:t xml:space="preserve">doi:</w:t>
      </w:r>
      <w:hyperlink r:id="rId38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Cs/>
          <w:b/>
        </w:rPr>
        <w:t xml:space="preserve">Koster J</w:t>
      </w:r>
      <w:r>
        <w:t xml:space="preserve">,</w:t>
      </w:r>
      <w:r>
        <w:t xml:space="preserve"> </w:t>
      </w:r>
      <w:r>
        <w:rPr>
          <w:bCs/>
          <w:b/>
        </w:rPr>
        <w:t xml:space="preserve">Rahmann S</w:t>
      </w:r>
      <w:r>
        <w:t xml:space="preserve">. 2012.</w:t>
      </w:r>
      <w:r>
        <w:t xml:space="preserve"> </w:t>
      </w:r>
      <w:r>
        <w:t xml:space="preserve">Snakemake–a scalable bioinformatics workflow engine. Bioinformatics</w:t>
      </w:r>
      <w:r>
        <w:t xml:space="preserve"> </w:t>
      </w:r>
      <w:r>
        <w:rPr>
          <w:bCs/>
          <w:b/>
        </w:rPr>
        <w:t xml:space="preserve">28</w:t>
      </w:r>
      <w:r>
        <w:t xml:space="preserve">:2520–2522.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10.1093/bioinformatics/bts480</w:t>
        </w:r>
      </w:hyperlink>
      <w:r>
        <w:t xml:space="preserve">.</w:t>
      </w:r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Cs/>
          <w:b/>
        </w:rPr>
        <w:t xml:space="preserve">R Core Team</w:t>
      </w:r>
      <w:r>
        <w:t xml:space="preserve">. 2020.</w:t>
      </w:r>
      <w:r>
        <w:t xml:space="preserve"> </w:t>
      </w:r>
      <w:hyperlink r:id="rId40">
        <w:r>
          <w:rPr>
            <w:rStyle w:val="Hyperlink"/>
          </w:rPr>
          <w:t xml:space="preserve">R: A language and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statistical computing</w:t>
        </w:r>
      </w:hyperlink>
      <w:r>
        <w:t xml:space="preserve">. R Foundation for Statistical Computing, Vienna,</w:t>
      </w:r>
      <w:r>
        <w:t xml:space="preserve"> </w:t>
      </w:r>
      <w:r>
        <w:t xml:space="preserve">Austria.</w:t>
      </w:r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Cs/>
          <w:b/>
        </w:rPr>
        <w:t xml:space="preserve">GNU Project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Bash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 manual</w:t>
        </w:r>
      </w:hyperlink>
      <w:r>
        <w:t xml:space="preserve">.</w:t>
      </w:r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Cs/>
          <w:b/>
        </w:rPr>
        <w:t xml:space="preserve">RStudio Team</w:t>
      </w:r>
      <w:r>
        <w:t xml:space="preserve">. 2019.</w:t>
      </w:r>
      <w:r>
        <w:t xml:space="preserve"> </w:t>
      </w:r>
      <w:hyperlink r:id="rId42">
        <w:r>
          <w:rPr>
            <w:rStyle w:val="Hyperlink"/>
          </w:rPr>
          <w:t xml:space="preserve">RStudio: Integrated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environment for r</w:t>
        </w:r>
      </w:hyperlink>
      <w:r>
        <w:t xml:space="preserve">. RStudio, Inc., Boston, MA.</w:t>
      </w:r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Cs/>
          <w:b/>
        </w:rPr>
        <w:t xml:space="preserve">Wickham H</w:t>
      </w:r>
      <w:r>
        <w:t xml:space="preserve">,</w:t>
      </w:r>
      <w:r>
        <w:t xml:space="preserve"> </w:t>
      </w:r>
      <w:r>
        <w:rPr>
          <w:bCs/>
          <w:b/>
        </w:rPr>
        <w:t xml:space="preserve">Averick M</w:t>
      </w:r>
      <w:r>
        <w:t xml:space="preserve">,</w:t>
      </w:r>
      <w:r>
        <w:t xml:space="preserve"> </w:t>
      </w:r>
      <w:r>
        <w:rPr>
          <w:bCs/>
          <w:b/>
        </w:rPr>
        <w:t xml:space="preserve">Bryan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Chang W</w:t>
      </w:r>
      <w:r>
        <w:t xml:space="preserve">,</w:t>
      </w:r>
      <w:r>
        <w:t xml:space="preserve"> </w:t>
      </w:r>
      <w:r>
        <w:rPr>
          <w:bCs/>
          <w:b/>
        </w:rPr>
        <w:t xml:space="preserve">McGowan LD</w:t>
      </w:r>
      <w:r>
        <w:t xml:space="preserve">,</w:t>
      </w:r>
      <w:r>
        <w:t xml:space="preserve"> </w:t>
      </w:r>
      <w:r>
        <w:rPr>
          <w:bCs/>
          <w:b/>
        </w:rPr>
        <w:t xml:space="preserve">François R</w:t>
      </w:r>
      <w:r>
        <w:t xml:space="preserve">,</w:t>
      </w:r>
      <w:r>
        <w:t xml:space="preserve"> </w:t>
      </w:r>
      <w:r>
        <w:rPr>
          <w:bCs/>
          <w:b/>
        </w:rPr>
        <w:t xml:space="preserve">Grolemund G</w:t>
      </w:r>
      <w:r>
        <w:t xml:space="preserve">,</w:t>
      </w:r>
      <w:r>
        <w:t xml:space="preserve"> </w:t>
      </w:r>
      <w:r>
        <w:rPr>
          <w:bCs/>
          <w:b/>
        </w:rPr>
        <w:t xml:space="preserve">Hayes A</w:t>
      </w:r>
      <w:r>
        <w:t xml:space="preserve">,</w:t>
      </w:r>
      <w:r>
        <w:t xml:space="preserve"> </w:t>
      </w:r>
      <w:r>
        <w:rPr>
          <w:bCs/>
          <w:b/>
        </w:rPr>
        <w:t xml:space="preserve">Henry L</w:t>
      </w:r>
      <w:r>
        <w:t xml:space="preserve">,</w:t>
      </w:r>
      <w:r>
        <w:t xml:space="preserve"> </w:t>
      </w:r>
      <w:r>
        <w:rPr>
          <w:bCs/>
          <w:b/>
        </w:rPr>
        <w:t xml:space="preserve">Hester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Kuhn M</w:t>
      </w:r>
      <w:r>
        <w:t xml:space="preserve">,</w:t>
      </w:r>
      <w:r>
        <w:t xml:space="preserve"> </w:t>
      </w:r>
      <w:r>
        <w:rPr>
          <w:bCs/>
          <w:b/>
        </w:rPr>
        <w:t xml:space="preserve">Pedersen TL</w:t>
      </w:r>
      <w:r>
        <w:t xml:space="preserve">,</w:t>
      </w:r>
      <w:r>
        <w:t xml:space="preserve"> </w:t>
      </w:r>
      <w:r>
        <w:rPr>
          <w:bCs/>
          <w:b/>
        </w:rPr>
        <w:t xml:space="preserve">Miller E</w:t>
      </w:r>
      <w:r>
        <w:t xml:space="preserve">,</w:t>
      </w:r>
      <w:r>
        <w:t xml:space="preserve"> </w:t>
      </w:r>
      <w:r>
        <w:rPr>
          <w:bCs/>
          <w:b/>
        </w:rPr>
        <w:t xml:space="preserve">Bache SM</w:t>
      </w:r>
      <w:r>
        <w:t xml:space="preserve">,</w:t>
      </w:r>
      <w:r>
        <w:t xml:space="preserve"> </w:t>
      </w:r>
      <w:r>
        <w:rPr>
          <w:bCs/>
          <w:b/>
        </w:rPr>
        <w:t xml:space="preserve">Müller K</w:t>
      </w:r>
      <w:r>
        <w:t xml:space="preserve">,</w:t>
      </w:r>
      <w:r>
        <w:t xml:space="preserve"> </w:t>
      </w:r>
      <w:r>
        <w:rPr>
          <w:bCs/>
          <w:b/>
        </w:rPr>
        <w:t xml:space="preserve">Ooms J</w:t>
      </w:r>
      <w:r>
        <w:t xml:space="preserve">,</w:t>
      </w:r>
      <w:r>
        <w:t xml:space="preserve"> </w:t>
      </w:r>
      <w:r>
        <w:rPr>
          <w:bCs/>
          <w:b/>
        </w:rPr>
        <w:t xml:space="preserve">Robinson</w:t>
      </w:r>
      <w:r>
        <w:rPr>
          <w:bCs/>
          <w:b/>
        </w:rPr>
        <w:t xml:space="preserve"> </w:t>
      </w:r>
      <w:r>
        <w:rPr>
          <w:bCs/>
          <w:b/>
        </w:rPr>
        <w:t xml:space="preserve">D</w:t>
      </w:r>
      <w:r>
        <w:t xml:space="preserve">,</w:t>
      </w:r>
      <w:r>
        <w:t xml:space="preserve"> </w:t>
      </w:r>
      <w:r>
        <w:rPr>
          <w:bCs/>
          <w:b/>
        </w:rPr>
        <w:t xml:space="preserve">Seidel DP</w:t>
      </w:r>
      <w:r>
        <w:t xml:space="preserve">,</w:t>
      </w:r>
      <w:r>
        <w:t xml:space="preserve"> </w:t>
      </w:r>
      <w:r>
        <w:rPr>
          <w:bCs/>
          <w:b/>
        </w:rPr>
        <w:t xml:space="preserve">Spinu V</w:t>
      </w:r>
      <w:r>
        <w:t xml:space="preserve">,</w:t>
      </w:r>
      <w:r>
        <w:t xml:space="preserve"> </w:t>
      </w:r>
      <w:r>
        <w:rPr>
          <w:bCs/>
          <w:b/>
        </w:rPr>
        <w:t xml:space="preserve">Takahashi K</w:t>
      </w:r>
      <w:r>
        <w:t xml:space="preserve">,</w:t>
      </w:r>
      <w:r>
        <w:t xml:space="preserve"> </w:t>
      </w:r>
      <w:r>
        <w:rPr>
          <w:bCs/>
          <w:b/>
        </w:rPr>
        <w:t xml:space="preserve">Vaughan D</w:t>
      </w:r>
      <w:r>
        <w:t xml:space="preserve">,</w:t>
      </w:r>
      <w:r>
        <w:t xml:space="preserve"> </w:t>
      </w:r>
      <w:r>
        <w:rPr>
          <w:bCs/>
          <w:b/>
        </w:rPr>
        <w:t xml:space="preserve">Wilke C</w:t>
      </w:r>
      <w:r>
        <w:t xml:space="preserve">,</w:t>
      </w:r>
      <w:r>
        <w:t xml:space="preserve"> </w:t>
      </w:r>
      <w:r>
        <w:rPr>
          <w:bCs/>
          <w:b/>
        </w:rPr>
        <w:t xml:space="preserve">Woo K</w:t>
      </w:r>
      <w:r>
        <w:t xml:space="preserve">,</w:t>
      </w:r>
      <w:r>
        <w:t xml:space="preserve"> </w:t>
      </w:r>
      <w:r>
        <w:rPr>
          <w:bCs/>
          <w:b/>
        </w:rPr>
        <w:t xml:space="preserve">Yutani H</w:t>
      </w:r>
      <w:r>
        <w:t xml:space="preserve">.</w:t>
      </w:r>
      <w:r>
        <w:t xml:space="preserve"> </w:t>
      </w:r>
      <w:r>
        <w:t xml:space="preserve">2019. Welcome to the Tidyverse. Journal of Open Source Software</w:t>
      </w:r>
      <w:r>
        <w:t xml:space="preserve"> </w:t>
      </w:r>
      <w:r>
        <w:rPr>
          <w:bCs/>
          <w:b/>
        </w:rPr>
        <w:t xml:space="preserve">4</w:t>
      </w:r>
      <w:r>
        <w:t xml:space="preserve">:1686.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10.21105/joss.01686</w:t>
        </w:r>
      </w:hyperlink>
      <w:r>
        <w:t xml:space="preserve">.</w:t>
      </w:r>
    </w:p>
    <w:p>
      <w:pPr>
        <w:pStyle w:val="BodyText"/>
      </w:pPr>
      <w:r>
        <w:t xml:space="preserve">16.</w:t>
      </w:r>
    </w:p>
    <w:p>
      <w:pPr>
        <w:pStyle w:val="BodyText"/>
      </w:pPr>
      <w:r>
        <w:rPr>
          <w:bCs/>
          <w:b/>
        </w:rPr>
        <w:t xml:space="preserve">Xie Y</w:t>
      </w:r>
      <w:r>
        <w:t xml:space="preserve">,</w:t>
      </w:r>
      <w:r>
        <w:t xml:space="preserve"> </w:t>
      </w:r>
      <w:r>
        <w:rPr>
          <w:bCs/>
          <w:b/>
        </w:rPr>
        <w:t xml:space="preserve">Allaire JJ</w:t>
      </w:r>
      <w:r>
        <w:t xml:space="preserve">,</w:t>
      </w:r>
      <w:r>
        <w:t xml:space="preserve"> </w:t>
      </w:r>
      <w:r>
        <w:rPr>
          <w:bCs/>
          <w:b/>
        </w:rPr>
        <w:t xml:space="preserve">Grolemund</w:t>
      </w:r>
      <w:r>
        <w:rPr>
          <w:bCs/>
          <w:b/>
        </w:rPr>
        <w:t xml:space="preserve"> </w:t>
      </w:r>
      <w:r>
        <w:rPr>
          <w:bCs/>
          <w:b/>
        </w:rPr>
        <w:t xml:space="preserve">G</w:t>
      </w:r>
      <w:r>
        <w:t xml:space="preserve">. 2018. R</w:t>
      </w:r>
      <w:r>
        <w:t xml:space="preserve"> </w:t>
      </w:r>
      <w:r>
        <w:t xml:space="preserve">Markdown</w:t>
      </w:r>
      <w:r>
        <w:t xml:space="preserve">:</w:t>
      </w:r>
      <w:r>
        <w:t xml:space="preserve"> </w:t>
      </w:r>
      <w:r>
        <w:t xml:space="preserve">The Definitive Guide</w:t>
      </w:r>
      <w:r>
        <w:t xml:space="preserve">.</w:t>
      </w:r>
      <w:r>
        <w:t xml:space="preserve"> </w:t>
      </w:r>
      <w:r>
        <w:t xml:space="preserve">Taylor &amp; Francis, CRC</w:t>
      </w:r>
      <w:r>
        <w:t xml:space="preserve"> </w:t>
      </w:r>
      <w:r>
        <w:t xml:space="preserve">Press</w:t>
      </w:r>
      <w:r>
        <w:t xml:space="preserve">.</w:t>
      </w:r>
    </w:p>
    <w:p>
      <w:pPr>
        <w:pStyle w:val="BodyText"/>
      </w:pPr>
      <w:r>
        <w:t xml:space="preserve">17.</w:t>
      </w:r>
    </w:p>
    <w:p>
      <w:pPr>
        <w:pStyle w:val="BodyText"/>
      </w:pPr>
      <w:r>
        <w:t xml:space="preserve">SRA</w:t>
      </w:r>
      <w:r>
        <w:t xml:space="preserve">-</w:t>
      </w:r>
      <w:r>
        <w:t xml:space="preserve">Tools</w:t>
      </w:r>
      <w:r>
        <w:t xml:space="preserve"> </w:t>
      </w:r>
      <w:r>
        <w:t xml:space="preserve">-</w:t>
      </w:r>
      <w:r>
        <w:t xml:space="preserve"> </w:t>
      </w:r>
      <w:r>
        <w:t xml:space="preserve">NCBI</w:t>
      </w:r>
      <w:r>
        <w:t xml:space="preserve">.</w:t>
      </w:r>
      <w:r>
        <w:t xml:space="preserve"> </w:t>
      </w:r>
      <w:r>
        <w:t xml:space="preserve">http://ncbi.github.io/sra-tools/.</w:t>
      </w:r>
    </w:p>
    <w:p>
      <w:pPr>
        <w:pStyle w:val="BodyText"/>
      </w:pPr>
      <w:r>
        <w:t xml:space="preserve">18.</w:t>
      </w:r>
    </w:p>
    <w:p>
      <w:pPr>
        <w:pStyle w:val="BodyText"/>
      </w:pPr>
      <w:r>
        <w:t xml:space="preserve">2016. Anaconda</w:t>
      </w:r>
      <w:r>
        <w:t xml:space="preserve"> </w:t>
      </w:r>
      <w:r>
        <w:t xml:space="preserve">Software Distribution</w:t>
      </w:r>
      <w:r>
        <w:t xml:space="preserve">. Anaconda</w:t>
      </w:r>
      <w:r>
        <w:t xml:space="preserve"> </w:t>
      </w:r>
      <w:r>
        <w:t xml:space="preserve">Documentation. Anaconda Inc.</w:t>
      </w:r>
    </w:p>
    <w:bookmarkStart w:id="44" w:name="figures"/>
    <w:p>
      <w:pPr>
        <w:pStyle w:val="Heading2"/>
      </w:pPr>
      <w:r>
        <w:t xml:space="preserve">Figures</w:t>
      </w:r>
    </w:p>
    <w:bookmarkEnd w:id="44"/>
    <w:p>
      <w:pPr>
        <w:pStyle w:val="FirstParagraph"/>
      </w:pPr>
      <w:r>
        <w:drawing>
          <wp:inline>
            <wp:extent cx="5334000" cy="3000375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../exploratory/figures/figure1_a.pdf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../exploratory/figures/figure1_b.pdf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 Workflows.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OptiClust workflow: The full</w:t>
      </w:r>
      <w:r>
        <w:t xml:space="preserve"> </w:t>
      </w:r>
      <w:r>
        <w:t xml:space="preserve">data set was clustered into OTUs using the OptiClust algorithm in</w:t>
      </w:r>
      <w:r>
        <w:t xml:space="preserve"> </w:t>
      </w:r>
      <w:r>
        <w:t xml:space="preserve">mothur. The data was then split into two sets where 80% of the samples</w:t>
      </w:r>
      <w:r>
        <w:t xml:space="preserve"> </w:t>
      </w:r>
      <w:r>
        <w:t xml:space="preserve">were assigned to the training set and 20% to the testing set. The</w:t>
      </w:r>
      <w:r>
        <w:t xml:space="preserve"> </w:t>
      </w:r>
      <w:r>
        <w:t xml:space="preserve">training set was preprocessed with mikropml to normalize values</w:t>
      </w:r>
      <w:r>
        <w:t xml:space="preserve"> </w:t>
      </w:r>
      <w:r>
        <w:t xml:space="preserve">(scale/center), collapse correlated features, and remove features with</w:t>
      </w:r>
      <w:r>
        <w:t xml:space="preserve"> </w:t>
      </w:r>
      <w:r>
        <w:t xml:space="preserve">zero-variance. Using mikropml, the training set was split into train and</w:t>
      </w:r>
      <w:r>
        <w:t xml:space="preserve"> </w:t>
      </w:r>
      <w:r>
        <w:t xml:space="preserve">validate sets to compare results using different hyperparameter</w:t>
      </w:r>
      <w:r>
        <w:t xml:space="preserve"> </w:t>
      </w:r>
      <w:r>
        <w:t xml:space="preserve">settings. The highest performing hyperparameter setting was then used to</w:t>
      </w:r>
      <w:r>
        <w:t xml:space="preserve"> </w:t>
      </w:r>
      <w:r>
        <w:t xml:space="preserve">train the model with the full training set. The preprocessing scale from</w:t>
      </w:r>
      <w:r>
        <w:t xml:space="preserve"> </w:t>
      </w:r>
      <w:r>
        <w:t xml:space="preserve">the training set was applied to the test data set, then the trained</w:t>
      </w:r>
      <w:r>
        <w:t xml:space="preserve"> </w:t>
      </w:r>
      <w:r>
        <w:t xml:space="preserve">model was used to classify the samples in the test set. Based on the</w:t>
      </w:r>
      <w:r>
        <w:t xml:space="preserve"> </w:t>
      </w:r>
      <w:r>
        <w:t xml:space="preserve">actual classification and predicted classification, the area under the</w:t>
      </w:r>
      <w:r>
        <w:t xml:space="preserve"> </w:t>
      </w:r>
      <w:r>
        <w:t xml:space="preserve">receiver operating characteristic curve (AUROC) was calculated to</w:t>
      </w:r>
      <w:r>
        <w:t xml:space="preserve"> </w:t>
      </w:r>
      <w:r>
        <w:t xml:space="preserve">summarize model performance. The entire process was repeated 100 times</w:t>
      </w:r>
      <w:r>
        <w:t xml:space="preserve"> </w:t>
      </w:r>
      <w:r>
        <w:t xml:space="preserve">to account for variability depending on the split of the data resulting</w:t>
      </w:r>
      <w:r>
        <w:t xml:space="preserve"> </w:t>
      </w:r>
      <w:r>
        <w:t xml:space="preserve">in a total of 100 AUROC values summarizing the performance of the</w:t>
      </w:r>
      <w:r>
        <w:t xml:space="preserve"> </w:t>
      </w:r>
      <w:r>
        <w:t xml:space="preserve">standard OptiClust workflow.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OptiFit workflow: The data set</w:t>
      </w:r>
      <w:r>
        <w:t xml:space="preserve"> </w:t>
      </w:r>
      <w:r>
        <w:t xml:space="preserve">was first split into two sets where 80% of the samples were assigned to</w:t>
      </w:r>
      <w:r>
        <w:t xml:space="preserve"> </w:t>
      </w:r>
      <w:r>
        <w:t xml:space="preserve">the training set and 20% to the testing set. The training set was then</w:t>
      </w:r>
      <w:r>
        <w:t xml:space="preserve"> </w:t>
      </w:r>
      <w:r>
        <w:t xml:space="preserve">clustered into OTUs using the OptiClust algorithm in mothur. The</w:t>
      </w:r>
      <w:r>
        <w:t xml:space="preserve"> </w:t>
      </w:r>
      <w:r>
        <w:t xml:space="preserve">resulting abundance data was preprocessed with mikropml to normalize</w:t>
      </w:r>
      <w:r>
        <w:t xml:space="preserve"> </w:t>
      </w:r>
      <w:r>
        <w:t xml:space="preserve">values (scale/center), collapse correlated features, and remove features</w:t>
      </w:r>
      <w:r>
        <w:t xml:space="preserve"> </w:t>
      </w:r>
      <w:r>
        <w:t xml:space="preserve">with zero-variance. Using mikropml, the training set was split into</w:t>
      </w:r>
      <w:r>
        <w:t xml:space="preserve"> </w:t>
      </w:r>
      <w:r>
        <w:t xml:space="preserve">train and validate sets to compare results using different</w:t>
      </w:r>
      <w:r>
        <w:t xml:space="preserve"> </w:t>
      </w:r>
      <w:r>
        <w:t xml:space="preserve">hyperparameter settings. The highest performing hyperparameter setting</w:t>
      </w:r>
      <w:r>
        <w:t xml:space="preserve"> </w:t>
      </w:r>
      <w:r>
        <w:t xml:space="preserve">was then used to train the model with the full training set. The OptiFit</w:t>
      </w:r>
      <w:r>
        <w:t xml:space="preserve"> </w:t>
      </w:r>
      <w:r>
        <w:t xml:space="preserve">algorithm in mothur was used to cluster the left out testing data set</w:t>
      </w:r>
      <w:r>
        <w:t xml:space="preserve"> </w:t>
      </w:r>
      <w:r>
        <w:t xml:space="preserve">using the OTUs of the training set as a reference. The preprocessing</w:t>
      </w:r>
      <w:r>
        <w:t xml:space="preserve"> </w:t>
      </w:r>
      <w:r>
        <w:t xml:space="preserve">scale from the training set was applied to the test data set, then the</w:t>
      </w:r>
      <w:r>
        <w:t xml:space="preserve"> </w:t>
      </w:r>
      <w:r>
        <w:t xml:space="preserve">trained model was used to classify the samples in the test set. Based on</w:t>
      </w:r>
      <w:r>
        <w:t xml:space="preserve"> </w:t>
      </w:r>
      <w:r>
        <w:t xml:space="preserve">the actual classification and predicted classification, the area under</w:t>
      </w:r>
      <w:r>
        <w:t xml:space="preserve"> </w:t>
      </w:r>
      <w:r>
        <w:t xml:space="preserve">the receiver operating characteristic curve (AUROC) was calculated to</w:t>
      </w:r>
      <w:r>
        <w:t xml:space="preserve"> </w:t>
      </w:r>
      <w:r>
        <w:t xml:space="preserve">summarize model performance. The entire process was repeated 100 times</w:t>
      </w:r>
      <w:r>
        <w:t xml:space="preserve"> </w:t>
      </w:r>
      <w:r>
        <w:t xml:space="preserve">to account for variability depending on the split of the data resulting</w:t>
      </w:r>
      <w:r>
        <w:t xml:space="preserve"> </w:t>
      </w:r>
      <w:r>
        <w:t xml:space="preserve">in a total of 100 AUROC values summarizing the performance of the new</w:t>
      </w:r>
      <w:r>
        <w:t xml:space="preserve"> </w:t>
      </w:r>
      <w:r>
        <w:t xml:space="preserve">OptiFit workflow.</w:t>
      </w:r>
    </w:p>
    <w:p>
      <w:pPr>
        <w:pStyle w:val="BodyText"/>
      </w:pPr>
      <w:r>
        <w:drawing>
          <wp:inline>
            <wp:extent cx="5334000" cy="2059831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../exploratory/figures/figure2.pdf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 Model Performance.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Area under the</w:t>
      </w:r>
      <w:r>
        <w:t xml:space="preserve"> </w:t>
      </w:r>
      <w:r>
        <w:t xml:space="preserve">receiver operating characteristic (AUROC) curve during cross-validation</w:t>
      </w:r>
      <w:r>
        <w:t xml:space="preserve"> </w:t>
      </w:r>
      <w:r>
        <w:t xml:space="preserve">for the OptiClust and OptiFit workflows. Mean and standard deviation of</w:t>
      </w:r>
      <w:r>
        <w:t xml:space="preserve"> </w:t>
      </w:r>
      <w:r>
        <w:t xml:space="preserve">the AUROC is represented by the black dot and whiskers. Mean AUROC is</w:t>
      </w:r>
      <w:r>
        <w:t xml:space="preserve"> </w:t>
      </w:r>
      <w:r>
        <w:t xml:space="preserve">printed to the right of the points.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AUROC on the test data</w:t>
      </w:r>
      <w:r>
        <w:t xml:space="preserve"> </w:t>
      </w:r>
      <w:r>
        <w:t xml:space="preserve">for the OptiClust and OptiFit workflows. Mean and standard deviation of</w:t>
      </w:r>
      <w:r>
        <w:t xml:space="preserve"> </w:t>
      </w:r>
      <w:r>
        <w:t xml:space="preserve">the AUROC is represented by the black dot and whiskers. Mean AUROC is</w:t>
      </w:r>
      <w:r>
        <w:t xml:space="preserve"> </w:t>
      </w:r>
      <w:r>
        <w:t xml:space="preserve">printed to the right of the points.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Receiver operating</w:t>
      </w:r>
      <w:r>
        <w:t xml:space="preserve"> </w:t>
      </w:r>
      <w:r>
        <w:t xml:space="preserve">characteristic (ROC)Averaged ROC curves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df" /><Relationship Type="http://schemas.openxmlformats.org/officeDocument/2006/relationships/image" Id="rId48" Target="media/rId48.pdf" /><Relationship Type="http://schemas.openxmlformats.org/officeDocument/2006/relationships/image" Id="rId51" Target="media/rId51.pdf" /><Relationship Type="http://schemas.openxmlformats.org/officeDocument/2006/relationships/hyperlink" Id="rId42" Target="http://www.rstudio.com/" TargetMode="External" /><Relationship Type="http://schemas.openxmlformats.org/officeDocument/2006/relationships/hyperlink" Id="rId34" Target="https://doi.org/10.1093/bioinformatics/btr381" TargetMode="External" /><Relationship Type="http://schemas.openxmlformats.org/officeDocument/2006/relationships/hyperlink" Id="rId39" Target="https://doi.org/10.1093/bioinformatics/bts480" TargetMode="External" /><Relationship Type="http://schemas.openxmlformats.org/officeDocument/2006/relationships/hyperlink" Id="rId36" Target="https://doi.org/10.1093/nar/gks1219" TargetMode="External" /><Relationship Type="http://schemas.openxmlformats.org/officeDocument/2006/relationships/hyperlink" Id="rId35" Target="https://doi.org/10.1128/AEM.01541-09" TargetMode="External" /><Relationship Type="http://schemas.openxmlformats.org/officeDocument/2006/relationships/hyperlink" Id="rId38" Target="https://doi.org/10.1128/mBio.00434-20" TargetMode="External" /><Relationship Type="http://schemas.openxmlformats.org/officeDocument/2006/relationships/hyperlink" Id="rId33" Target="https://doi.org/10.1128/mSphereDirect.00073-17" TargetMode="External" /><Relationship Type="http://schemas.openxmlformats.org/officeDocument/2006/relationships/hyperlink" Id="rId32" Target="https://doi.org/10.1128/msphere.00916-21" TargetMode="External" /><Relationship Type="http://schemas.openxmlformats.org/officeDocument/2006/relationships/hyperlink" Id="rId30" Target="https://doi.org/10.1158/1940-6207.CAPR-14-0129" TargetMode="External" /><Relationship Type="http://schemas.openxmlformats.org/officeDocument/2006/relationships/hyperlink" Id="rId29" Target="https://doi.org/10.1186/s13073-016-0290-3" TargetMode="External" /><Relationship Type="http://schemas.openxmlformats.org/officeDocument/2006/relationships/hyperlink" Id="rId43" Target="https://doi.org/10.21105/joss.01686" TargetMode="External" /><Relationship Type="http://schemas.openxmlformats.org/officeDocument/2006/relationships/hyperlink" Id="rId37" Target="https://doi.org/10.21105/joss.03073" TargetMode="External" /><Relationship Type="http://schemas.openxmlformats.org/officeDocument/2006/relationships/hyperlink" Id="rId31" Target="https://doi.org/10.7717/peerj.1487" TargetMode="External" /><Relationship Type="http://schemas.openxmlformats.org/officeDocument/2006/relationships/hyperlink" Id="rId25" Target="https://github.com/SchlossLab/Armour_OptiFitGLNE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41" Target="https://www.gnu.org/software/bash/%20manual/bash.html/" TargetMode="External" /><Relationship Type="http://schemas.openxmlformats.org/officeDocument/2006/relationships/hyperlink" Id="rId20" Target="mailto:pschloss@umich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rstudio.com/" TargetMode="External" /><Relationship Type="http://schemas.openxmlformats.org/officeDocument/2006/relationships/hyperlink" Id="rId34" Target="https://doi.org/10.1093/bioinformatics/btr381" TargetMode="External" /><Relationship Type="http://schemas.openxmlformats.org/officeDocument/2006/relationships/hyperlink" Id="rId39" Target="https://doi.org/10.1093/bioinformatics/bts480" TargetMode="External" /><Relationship Type="http://schemas.openxmlformats.org/officeDocument/2006/relationships/hyperlink" Id="rId36" Target="https://doi.org/10.1093/nar/gks1219" TargetMode="External" /><Relationship Type="http://schemas.openxmlformats.org/officeDocument/2006/relationships/hyperlink" Id="rId35" Target="https://doi.org/10.1128/AEM.01541-09" TargetMode="External" /><Relationship Type="http://schemas.openxmlformats.org/officeDocument/2006/relationships/hyperlink" Id="rId38" Target="https://doi.org/10.1128/mBio.00434-20" TargetMode="External" /><Relationship Type="http://schemas.openxmlformats.org/officeDocument/2006/relationships/hyperlink" Id="rId33" Target="https://doi.org/10.1128/mSphereDirect.00073-17" TargetMode="External" /><Relationship Type="http://schemas.openxmlformats.org/officeDocument/2006/relationships/hyperlink" Id="rId32" Target="https://doi.org/10.1128/msphere.00916-21" TargetMode="External" /><Relationship Type="http://schemas.openxmlformats.org/officeDocument/2006/relationships/hyperlink" Id="rId30" Target="https://doi.org/10.1158/1940-6207.CAPR-14-0129" TargetMode="External" /><Relationship Type="http://schemas.openxmlformats.org/officeDocument/2006/relationships/hyperlink" Id="rId29" Target="https://doi.org/10.1186/s13073-016-0290-3" TargetMode="External" /><Relationship Type="http://schemas.openxmlformats.org/officeDocument/2006/relationships/hyperlink" Id="rId43" Target="https://doi.org/10.21105/joss.01686" TargetMode="External" /><Relationship Type="http://schemas.openxmlformats.org/officeDocument/2006/relationships/hyperlink" Id="rId37" Target="https://doi.org/10.21105/joss.03073" TargetMode="External" /><Relationship Type="http://schemas.openxmlformats.org/officeDocument/2006/relationships/hyperlink" Id="rId31" Target="https://doi.org/10.7717/peerj.1487" TargetMode="External" /><Relationship Type="http://schemas.openxmlformats.org/officeDocument/2006/relationships/hyperlink" Id="rId25" Target="https://github.com/SchlossLab/Armour_OptiFitGLNE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41" Target="https://www.gnu.org/software/bash/%20manual/bash.html/" TargetMode="External" /><Relationship Type="http://schemas.openxmlformats.org/officeDocument/2006/relationships/hyperlink" Id="rId20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Reference-based OTU clustering for machine learning classification</dc:title>
  <dc:creator/>
  <cp:keywords/>
  <dcterms:created xsi:type="dcterms:W3CDTF">2022-06-20T16:21:51Z</dcterms:created>
  <dcterms:modified xsi:type="dcterms:W3CDTF">2022-06-20T16:21:51Z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