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AE" w:rsidRDefault="009504AE" w:rsidP="00B17DFB">
      <w:pPr>
        <w:jc w:val="both"/>
      </w:pPr>
    </w:p>
    <w:p w:rsidR="009504AE" w:rsidRDefault="00D607E9" w:rsidP="00B17DFB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E44F3" wp14:editId="1597DC2C">
                <wp:simplePos x="0" y="0"/>
                <wp:positionH relativeFrom="column">
                  <wp:posOffset>0</wp:posOffset>
                </wp:positionH>
                <wp:positionV relativeFrom="paragraph">
                  <wp:posOffset>451943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04AE" w:rsidRPr="00527578" w:rsidRDefault="00B17DFB" w:rsidP="00B17DF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Documentación proceso</w:t>
                            </w:r>
                          </w:p>
                          <w:p w:rsidR="00CB4547" w:rsidRPr="00527578" w:rsidRDefault="00CB4547" w:rsidP="00B17DF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27578">
                              <w:rPr>
                                <w:sz w:val="56"/>
                                <w:szCs w:val="56"/>
                              </w:rPr>
                              <w:t xml:space="preserve">Automatización entrega secuencias </w:t>
                            </w:r>
                            <w:proofErr w:type="spellStart"/>
                            <w:r w:rsidRPr="00527578">
                              <w:rPr>
                                <w:sz w:val="56"/>
                                <w:szCs w:val="56"/>
                              </w:rPr>
                              <w:t>sanger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E44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35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CUrwRl2wAAAAcBAAAPAAAAZHJzL2Rvd25yZXYueG1sTI/BTsMwEETv&#10;SPyDtUjcqBNDIQ1xKlTgTCl8gBsvcUi8jmK3DXw9ywmOOzOaeVutZz+II06xC6QhX2QgkJpgO2o1&#10;vL89XxUgYjJkzRAINXxhhHV9flaZ0oYTveJxl1rBJRRLo8GlNJZSxsahN3ERRiT2PsLkTeJzaqWd&#10;zInL/SBVlt1KbzriBWdG3Dhs+t3Baygy/9L3K7WN/uY7X7rNY3gaP7W+vJgf7kEknNNfGH7xGR1q&#10;ZtqHA9koBg38SNJwlysQ7KqiYGGv4Xq5UiDrSv7nr38AAAD//wMAUEsBAi0AFAAGAAgAAAAhALaD&#10;OJL+AAAA4QEAABMAAAAAAAAAAAAAAAAAAAAAAFtDb250ZW50X1R5cGVzXS54bWxQSwECLQAUAAYA&#10;CAAAACEAOP0h/9YAAACUAQAACwAAAAAAAAAAAAAAAAAvAQAAX3JlbHMvLnJlbHNQSwECLQAUAAYA&#10;CAAAACEAs2G9fh0CAABHBAAADgAAAAAAAAAAAAAAAAAuAgAAZHJzL2Uyb0RvYy54bWxQSwECLQAU&#10;AAYACAAAACEAlK8EZdsAAAAHAQAADwAAAAAAAAAAAAAAAAB3BAAAZHJzL2Rvd25yZXYueG1sUEsF&#10;BgAAAAAEAAQA8wAAAH8FAAAAAA==&#10;" filled="f" stroked="f">
                <v:textbox style="mso-fit-shape-to-text:t">
                  <w:txbxContent>
                    <w:p w:rsidR="009504AE" w:rsidRPr="00527578" w:rsidRDefault="00B17DFB" w:rsidP="00B17DF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Documentación proceso</w:t>
                      </w:r>
                    </w:p>
                    <w:p w:rsidR="00CB4547" w:rsidRPr="00527578" w:rsidRDefault="00CB4547" w:rsidP="00B17DF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27578">
                        <w:rPr>
                          <w:sz w:val="56"/>
                          <w:szCs w:val="56"/>
                        </w:rPr>
                        <w:t xml:space="preserve">Automatización entrega secuencias </w:t>
                      </w:r>
                      <w:proofErr w:type="spellStart"/>
                      <w:r w:rsidRPr="00527578">
                        <w:rPr>
                          <w:sz w:val="56"/>
                          <w:szCs w:val="56"/>
                        </w:rPr>
                        <w:t>sanger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04AE" w:rsidRDefault="009504AE" w:rsidP="00B17DFB">
      <w:pPr>
        <w:jc w:val="both"/>
      </w:pPr>
    </w:p>
    <w:p w:rsidR="009504AE" w:rsidRDefault="009504AE" w:rsidP="00B17DFB">
      <w:pPr>
        <w:jc w:val="both"/>
      </w:pPr>
    </w:p>
    <w:p w:rsidR="00A85A91" w:rsidRDefault="00A85A91" w:rsidP="00B17DFB">
      <w:pPr>
        <w:jc w:val="both"/>
      </w:pPr>
    </w:p>
    <w:p w:rsidR="00527578" w:rsidRPr="00527578" w:rsidRDefault="00527578" w:rsidP="00B17DFB">
      <w:pPr>
        <w:jc w:val="center"/>
        <w:rPr>
          <w:sz w:val="72"/>
          <w:szCs w:val="72"/>
        </w:rPr>
      </w:pPr>
      <w:r w:rsidRPr="00527578">
        <w:rPr>
          <w:sz w:val="72"/>
          <w:szCs w:val="72"/>
        </w:rPr>
        <w:t>v.1.0</w:t>
      </w:r>
    </w:p>
    <w:p w:rsidR="00A85A91" w:rsidRDefault="00A85A91" w:rsidP="00B17DFB">
      <w:pPr>
        <w:jc w:val="both"/>
      </w:pPr>
    </w:p>
    <w:p w:rsidR="00A85A91" w:rsidRDefault="00A85A91" w:rsidP="00B17DFB">
      <w:pPr>
        <w:jc w:val="both"/>
      </w:pPr>
    </w:p>
    <w:p w:rsidR="00D607E9" w:rsidRDefault="00D607E9" w:rsidP="00B17DFB">
      <w:pPr>
        <w:jc w:val="both"/>
      </w:pPr>
    </w:p>
    <w:p w:rsidR="00D607E9" w:rsidRDefault="00D607E9" w:rsidP="00B17DFB">
      <w:pPr>
        <w:jc w:val="both"/>
      </w:pPr>
    </w:p>
    <w:p w:rsidR="00543E4A" w:rsidRDefault="00543E4A" w:rsidP="00B17DFB">
      <w:pPr>
        <w:jc w:val="both"/>
      </w:pPr>
    </w:p>
    <w:p w:rsidR="00543E4A" w:rsidRDefault="00D607E9" w:rsidP="00B17DFB">
      <w:pPr>
        <w:jc w:val="both"/>
      </w:pPr>
      <w:r>
        <w:rPr>
          <w:noProof/>
          <w:lang w:eastAsia="es-ES"/>
        </w:rPr>
        <w:drawing>
          <wp:inline distT="0" distB="0" distL="0" distR="0">
            <wp:extent cx="5135245" cy="1584325"/>
            <wp:effectExtent l="0" t="0" r="8255" b="0"/>
            <wp:docPr id="3" name="Picture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78" w:rsidRDefault="00527578" w:rsidP="00B17DFB">
      <w:pPr>
        <w:jc w:val="both"/>
      </w:pPr>
    </w:p>
    <w:p w:rsidR="00527578" w:rsidRDefault="00527578" w:rsidP="00B17DFB">
      <w:pPr>
        <w:jc w:val="both"/>
      </w:pPr>
    </w:p>
    <w:p w:rsidR="00527578" w:rsidRDefault="00527578" w:rsidP="00B17DFB">
      <w:pPr>
        <w:jc w:val="both"/>
      </w:pPr>
    </w:p>
    <w:p w:rsidR="00527578" w:rsidRDefault="00527578" w:rsidP="00B17DFB">
      <w:pPr>
        <w:jc w:val="both"/>
      </w:pPr>
    </w:p>
    <w:p w:rsidR="00527578" w:rsidRDefault="00527578" w:rsidP="00B17DFB">
      <w:pPr>
        <w:jc w:val="both"/>
      </w:pPr>
    </w:p>
    <w:p w:rsidR="00543E4A" w:rsidRDefault="00543E4A" w:rsidP="00B17DFB">
      <w:pPr>
        <w:jc w:val="both"/>
      </w:pPr>
    </w:p>
    <w:sdt>
      <w:sdtPr>
        <w:id w:val="-1790814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04AE" w:rsidRPr="00527578" w:rsidRDefault="009504AE" w:rsidP="00B17DFB">
          <w:pPr>
            <w:jc w:val="both"/>
            <w:rPr>
              <w:b/>
              <w:sz w:val="28"/>
              <w:szCs w:val="28"/>
            </w:rPr>
          </w:pPr>
          <w:r w:rsidRPr="00527578">
            <w:rPr>
              <w:b/>
              <w:sz w:val="28"/>
              <w:szCs w:val="28"/>
            </w:rPr>
            <w:t>Contenido</w:t>
          </w:r>
        </w:p>
        <w:p w:rsidR="00527578" w:rsidRDefault="009504AE" w:rsidP="00B17DFB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12067" w:history="1">
            <w:r w:rsidR="00527578" w:rsidRPr="00CE1A9B">
              <w:rPr>
                <w:rStyle w:val="Hipervnculo"/>
                <w:noProof/>
              </w:rPr>
              <w:t>1</w:t>
            </w:r>
            <w:r w:rsidR="00527578">
              <w:rPr>
                <w:noProof/>
                <w:lang w:eastAsia="es-ES"/>
              </w:rPr>
              <w:tab/>
            </w:r>
            <w:r w:rsidR="00527578" w:rsidRPr="00CE1A9B">
              <w:rPr>
                <w:rStyle w:val="Hipervnculo"/>
                <w:noProof/>
              </w:rPr>
              <w:t>Introducción</w:t>
            </w:r>
            <w:r w:rsidR="00527578">
              <w:rPr>
                <w:noProof/>
                <w:webHidden/>
              </w:rPr>
              <w:tab/>
            </w:r>
            <w:r w:rsidR="00527578">
              <w:rPr>
                <w:noProof/>
                <w:webHidden/>
              </w:rPr>
              <w:fldChar w:fldCharType="begin"/>
            </w:r>
            <w:r w:rsidR="00527578">
              <w:rPr>
                <w:noProof/>
                <w:webHidden/>
              </w:rPr>
              <w:instrText xml:space="preserve"> PAGEREF _Toc531012067 \h </w:instrText>
            </w:r>
            <w:r w:rsidR="00527578">
              <w:rPr>
                <w:noProof/>
                <w:webHidden/>
              </w:rPr>
            </w:r>
            <w:r w:rsidR="00527578"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3</w:t>
            </w:r>
            <w:r w:rsidR="00527578">
              <w:rPr>
                <w:noProof/>
                <w:webHidden/>
              </w:rPr>
              <w:fldChar w:fldCharType="end"/>
            </w:r>
          </w:hyperlink>
        </w:p>
        <w:p w:rsidR="00527578" w:rsidRDefault="00527578" w:rsidP="00B17DFB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noProof/>
              <w:lang w:eastAsia="es-ES"/>
            </w:rPr>
          </w:pPr>
          <w:hyperlink w:anchor="_Toc531012068" w:history="1">
            <w:r w:rsidRPr="00CE1A9B">
              <w:rPr>
                <w:rStyle w:val="Hipervnculo"/>
                <w:noProof/>
              </w:rPr>
              <w:t>2</w:t>
            </w:r>
            <w:r>
              <w:rPr>
                <w:noProof/>
                <w:lang w:eastAsia="es-ES"/>
              </w:rPr>
              <w:tab/>
            </w:r>
            <w:r w:rsidRPr="00CE1A9B">
              <w:rPr>
                <w:rStyle w:val="Hipervnculo"/>
                <w:noProof/>
              </w:rPr>
              <w:t>Pasos a realizar por la Unidad de Genómica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78" w:rsidRDefault="00527578" w:rsidP="00B17DFB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noProof/>
              <w:lang w:eastAsia="es-ES"/>
            </w:rPr>
          </w:pPr>
          <w:hyperlink w:anchor="_Toc531012069" w:history="1">
            <w:r w:rsidRPr="00CE1A9B">
              <w:rPr>
                <w:rStyle w:val="Hipervnculo"/>
                <w:noProof/>
              </w:rPr>
              <w:t>2.1</w:t>
            </w:r>
            <w:r>
              <w:rPr>
                <w:noProof/>
                <w:lang w:eastAsia="es-ES"/>
              </w:rPr>
              <w:tab/>
            </w:r>
            <w:r w:rsidRPr="00CE1A9B">
              <w:rPr>
                <w:rStyle w:val="Hipervnculo"/>
                <w:noProof/>
              </w:rPr>
              <w:t>Actualización del fichero de configuración de la 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78" w:rsidRDefault="00527578" w:rsidP="00B17DFB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noProof/>
              <w:lang w:eastAsia="es-ES"/>
            </w:rPr>
          </w:pPr>
          <w:hyperlink w:anchor="_Toc531012070" w:history="1">
            <w:r w:rsidRPr="00CE1A9B">
              <w:rPr>
                <w:rStyle w:val="Hipervnculo"/>
                <w:noProof/>
              </w:rPr>
              <w:t>2.2</w:t>
            </w:r>
            <w:r>
              <w:rPr>
                <w:noProof/>
                <w:lang w:eastAsia="es-ES"/>
              </w:rPr>
              <w:tab/>
            </w:r>
            <w:r w:rsidRPr="00CE1A9B">
              <w:rPr>
                <w:rStyle w:val="Hipervnculo"/>
                <w:noProof/>
              </w:rPr>
              <w:t>Copia de ficheros a recurso compartido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78" w:rsidRDefault="00527578" w:rsidP="00B17DFB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noProof/>
              <w:lang w:eastAsia="es-ES"/>
            </w:rPr>
          </w:pPr>
          <w:hyperlink w:anchor="_Toc531012071" w:history="1">
            <w:r w:rsidRPr="00CE1A9B">
              <w:rPr>
                <w:rStyle w:val="Hipervnculo"/>
                <w:noProof/>
              </w:rPr>
              <w:t>3</w:t>
            </w:r>
            <w:r>
              <w:rPr>
                <w:noProof/>
                <w:lang w:eastAsia="es-ES"/>
              </w:rPr>
              <w:tab/>
            </w:r>
            <w:r w:rsidRPr="00CE1A9B">
              <w:rPr>
                <w:rStyle w:val="Hipervnculo"/>
                <w:noProof/>
              </w:rPr>
              <w:t>Recepción del correo con el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78" w:rsidRDefault="00527578" w:rsidP="00B17DFB">
          <w:pPr>
            <w:pStyle w:val="TDC1"/>
            <w:tabs>
              <w:tab w:val="left" w:pos="440"/>
              <w:tab w:val="right" w:leader="dot" w:pos="8494"/>
            </w:tabs>
            <w:jc w:val="both"/>
            <w:rPr>
              <w:noProof/>
              <w:lang w:eastAsia="es-ES"/>
            </w:rPr>
          </w:pPr>
          <w:hyperlink w:anchor="_Toc531012072" w:history="1">
            <w:r w:rsidRPr="00CE1A9B">
              <w:rPr>
                <w:rStyle w:val="Hipervnculo"/>
                <w:noProof/>
              </w:rPr>
              <w:t>4</w:t>
            </w:r>
            <w:r>
              <w:rPr>
                <w:noProof/>
                <w:lang w:eastAsia="es-ES"/>
              </w:rPr>
              <w:tab/>
            </w:r>
            <w:r w:rsidRPr="00CE1A9B">
              <w:rPr>
                <w:rStyle w:val="Hipervnculo"/>
                <w:noProof/>
              </w:rPr>
              <w:t>Requisitos e instalación del script de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78" w:rsidRDefault="00527578" w:rsidP="00B17DFB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noProof/>
              <w:lang w:eastAsia="es-ES"/>
            </w:rPr>
          </w:pPr>
          <w:hyperlink w:anchor="_Toc531012073" w:history="1">
            <w:r w:rsidRPr="00CE1A9B">
              <w:rPr>
                <w:rStyle w:val="Hipervnculo"/>
                <w:noProof/>
              </w:rPr>
              <w:t>4.1</w:t>
            </w:r>
            <w:r>
              <w:rPr>
                <w:noProof/>
                <w:lang w:eastAsia="es-ES"/>
              </w:rPr>
              <w:tab/>
            </w:r>
            <w:r w:rsidRPr="00CE1A9B">
              <w:rPr>
                <w:rStyle w:val="Hipervnculo"/>
                <w:noProof/>
              </w:rPr>
              <w:t>Descripción del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78" w:rsidRDefault="00527578" w:rsidP="00B17DFB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noProof/>
              <w:lang w:eastAsia="es-ES"/>
            </w:rPr>
          </w:pPr>
          <w:hyperlink w:anchor="_Toc531012074" w:history="1">
            <w:r w:rsidRPr="00CE1A9B">
              <w:rPr>
                <w:rStyle w:val="Hipervnculo"/>
                <w:noProof/>
              </w:rPr>
              <w:t>4.2</w:t>
            </w:r>
            <w:r>
              <w:rPr>
                <w:noProof/>
                <w:lang w:eastAsia="es-ES"/>
              </w:rPr>
              <w:tab/>
            </w:r>
            <w:r w:rsidRPr="00CE1A9B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78" w:rsidRDefault="00527578" w:rsidP="00B17DFB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noProof/>
              <w:lang w:eastAsia="es-ES"/>
            </w:rPr>
          </w:pPr>
          <w:hyperlink w:anchor="_Toc531012075" w:history="1">
            <w:r w:rsidRPr="00CE1A9B">
              <w:rPr>
                <w:rStyle w:val="Hipervnculo"/>
                <w:noProof/>
              </w:rPr>
              <w:t>4.3</w:t>
            </w:r>
            <w:r>
              <w:rPr>
                <w:noProof/>
                <w:lang w:eastAsia="es-ES"/>
              </w:rPr>
              <w:tab/>
            </w:r>
            <w:r w:rsidRPr="00CE1A9B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78" w:rsidRDefault="00527578" w:rsidP="00B17DFB">
          <w:pPr>
            <w:pStyle w:val="TDC2"/>
            <w:tabs>
              <w:tab w:val="left" w:pos="880"/>
              <w:tab w:val="right" w:leader="dot" w:pos="8494"/>
            </w:tabs>
            <w:jc w:val="both"/>
            <w:rPr>
              <w:noProof/>
              <w:lang w:eastAsia="es-ES"/>
            </w:rPr>
          </w:pPr>
          <w:hyperlink w:anchor="_Toc531012076" w:history="1">
            <w:r w:rsidRPr="00CE1A9B">
              <w:rPr>
                <w:rStyle w:val="Hipervnculo"/>
                <w:noProof/>
              </w:rPr>
              <w:t>4.4</w:t>
            </w:r>
            <w:r>
              <w:rPr>
                <w:noProof/>
                <w:lang w:eastAsia="es-ES"/>
              </w:rPr>
              <w:tab/>
            </w:r>
            <w:r w:rsidRPr="00CE1A9B">
              <w:rPr>
                <w:rStyle w:val="Hipervnculo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3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AE" w:rsidRDefault="009504AE" w:rsidP="00B17DF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43E4A" w:rsidRDefault="00543E4A" w:rsidP="00B17DFB">
      <w:pPr>
        <w:jc w:val="both"/>
      </w:pPr>
    </w:p>
    <w:p w:rsidR="00543E4A" w:rsidRDefault="00543E4A" w:rsidP="00B17DFB">
      <w:pPr>
        <w:jc w:val="both"/>
      </w:pPr>
      <w:r>
        <w:br w:type="page"/>
      </w:r>
    </w:p>
    <w:p w:rsidR="00ED37A0" w:rsidRDefault="00460E0C" w:rsidP="00B17DFB">
      <w:pPr>
        <w:pStyle w:val="Ttulo1"/>
        <w:jc w:val="both"/>
      </w:pPr>
      <w:bookmarkStart w:id="0" w:name="_Toc531012067"/>
      <w:r>
        <w:lastRenderedPageBreak/>
        <w:t>Introducción</w:t>
      </w:r>
      <w:bookmarkEnd w:id="0"/>
    </w:p>
    <w:p w:rsidR="00CB4547" w:rsidRDefault="00CB4547" w:rsidP="00B17DFB">
      <w:pPr>
        <w:jc w:val="both"/>
      </w:pPr>
      <w:r>
        <w:t xml:space="preserve">La Unidad de Genómica lleva a cabo el servicio de Secuenciación </w:t>
      </w:r>
      <w:proofErr w:type="spellStart"/>
      <w:r>
        <w:t>Sanger</w:t>
      </w:r>
      <w:proofErr w:type="spellEnd"/>
      <w:r>
        <w:t xml:space="preserve"> del Instituto de Salud Carlos III. </w:t>
      </w:r>
      <w:r w:rsidR="00B17DFB">
        <w:t xml:space="preserve">A través de este servicio los investigadores pueden solicitar la secuenciación de sus muestras </w:t>
      </w:r>
      <w:r>
        <w:t xml:space="preserve">a partir de un formulario. Una vez concluido el servicio la Unidad de genómica pone a disposición del investigador los resultados de la secuenciación utilizando un recurso compartido situado en Cibeles. </w:t>
      </w:r>
    </w:p>
    <w:p w:rsidR="00CB4547" w:rsidRDefault="00CB4547" w:rsidP="00B17DFB">
      <w:pPr>
        <w:jc w:val="both"/>
      </w:pPr>
      <w:r>
        <w:t>Esta situación presenta una serie de problemas:</w:t>
      </w:r>
    </w:p>
    <w:p w:rsidR="00CB4547" w:rsidRDefault="00CB4547" w:rsidP="00B17DFB">
      <w:pPr>
        <w:pStyle w:val="Prrafodelista"/>
        <w:numPr>
          <w:ilvl w:val="0"/>
          <w:numId w:val="12"/>
        </w:numPr>
        <w:jc w:val="both"/>
      </w:pPr>
      <w:r>
        <w:t>Obligatoriedad de realizar la copia de ficheros/resultados a la carpeta del investigador solicitante correspondiente. Una misma carrera de secuenciación contiene secuencias de varios usuarios, por lo que la separación de cada grupo de ficheros a cada investigador tiene que hacerse de manera manual.</w:t>
      </w:r>
    </w:p>
    <w:p w:rsidR="00CB4547" w:rsidRDefault="00CB4547" w:rsidP="00B17DFB">
      <w:pPr>
        <w:pStyle w:val="Prrafodelista"/>
        <w:numPr>
          <w:ilvl w:val="0"/>
          <w:numId w:val="12"/>
        </w:numPr>
        <w:jc w:val="both"/>
      </w:pPr>
      <w:r>
        <w:t xml:space="preserve">Los permisos a las carpetas de los distintos laboratorios que se utilizan en Cibeles </w:t>
      </w:r>
      <w:r w:rsidR="00B17DFB">
        <w:t xml:space="preserve">se mantienen de manera difícil </w:t>
      </w:r>
      <w:r>
        <w:t>en el tiempo debido a la gran movilidad del personal en el centro.</w:t>
      </w:r>
    </w:p>
    <w:p w:rsidR="00CB4547" w:rsidRDefault="00CB4547" w:rsidP="00B17DFB">
      <w:pPr>
        <w:pStyle w:val="Prrafodelista"/>
        <w:numPr>
          <w:ilvl w:val="0"/>
          <w:numId w:val="12"/>
        </w:numPr>
        <w:jc w:val="both"/>
      </w:pPr>
      <w:r>
        <w:t>Mediante este mecanismo no hay una notificación al usuario de que tiene disponibles las secuencias, siendo éste un requisito solicitado p</w:t>
      </w:r>
      <w:r w:rsidR="002A5165">
        <w:t xml:space="preserve">ara cumplir la norma ISO </w:t>
      </w:r>
      <w:r w:rsidR="00242CC5">
        <w:t>p</w:t>
      </w:r>
      <w:r w:rsidR="002A5165">
        <w:t xml:space="preserve">or la que está acreditada la </w:t>
      </w:r>
      <w:r>
        <w:t>Unidad de Gen</w:t>
      </w:r>
      <w:r w:rsidR="002A5165">
        <w:t xml:space="preserve">ómica para el ensayo de secuenciación </w:t>
      </w:r>
      <w:proofErr w:type="spellStart"/>
      <w:r w:rsidR="002A5165">
        <w:t>Sanger</w:t>
      </w:r>
      <w:proofErr w:type="spellEnd"/>
      <w:r w:rsidR="002A5165">
        <w:t>.</w:t>
      </w:r>
    </w:p>
    <w:p w:rsidR="00242CC5" w:rsidRDefault="00242CC5" w:rsidP="00B17DFB">
      <w:pPr>
        <w:jc w:val="both"/>
      </w:pPr>
      <w:r>
        <w:t>Para solucionar estos problemas se ha desarrollado un proceso de automatización que permite la compartición personalizada de los resultados de cada carrera a cada investigador solicitante. Además se realiza una notificación por mail a la persona o personas solicitantes con un link a la descarga de los archivos necesarios.</w:t>
      </w:r>
    </w:p>
    <w:p w:rsidR="00210A46" w:rsidRDefault="00D607E9" w:rsidP="00B17DFB">
      <w:pPr>
        <w:jc w:val="both"/>
      </w:pPr>
      <w:r>
        <w:t>P</w:t>
      </w:r>
      <w:r w:rsidR="00242CC5">
        <w:t xml:space="preserve">or último se especifica que </w:t>
      </w:r>
      <w:r>
        <w:t>las muestras serán borradas au</w:t>
      </w:r>
      <w:r w:rsidR="00242CC5">
        <w:t xml:space="preserve">tomáticamente al cabo de 7 días, siendo los datos almacenados para su </w:t>
      </w:r>
      <w:proofErr w:type="spellStart"/>
      <w:r w:rsidR="00242CC5">
        <w:t>backup</w:t>
      </w:r>
      <w:proofErr w:type="spellEnd"/>
      <w:r w:rsidR="00242CC5">
        <w:t xml:space="preserve"> y archivo por la Unidad de Genómica con un proceso ajeno a este procedimiento.</w:t>
      </w:r>
    </w:p>
    <w:p w:rsidR="00210A46" w:rsidRDefault="00210A46" w:rsidP="00B17DFB">
      <w:pPr>
        <w:pStyle w:val="Ttulo1"/>
        <w:jc w:val="both"/>
      </w:pPr>
      <w:bookmarkStart w:id="1" w:name="_Toc531012068"/>
      <w:r>
        <w:t xml:space="preserve">Pasos a realizar por </w:t>
      </w:r>
      <w:r w:rsidR="00CB4547">
        <w:t>la Unidad de Genómica</w:t>
      </w:r>
      <w:bookmarkEnd w:id="1"/>
    </w:p>
    <w:p w:rsidR="00460E0C" w:rsidRDefault="00FD0F84" w:rsidP="00B17DFB">
      <w:pPr>
        <w:pStyle w:val="Ttulo2"/>
        <w:jc w:val="both"/>
      </w:pPr>
      <w:bookmarkStart w:id="2" w:name="_Toc531012069"/>
      <w:r>
        <w:t xml:space="preserve">Actualización del fichero </w:t>
      </w:r>
      <w:r w:rsidR="00CB4547">
        <w:t>de configuración de la carrera</w:t>
      </w:r>
      <w:bookmarkEnd w:id="2"/>
    </w:p>
    <w:p w:rsidR="00FD0F84" w:rsidRDefault="00FD0F84" w:rsidP="00B17DFB">
      <w:pPr>
        <w:jc w:val="both"/>
      </w:pPr>
      <w:r>
        <w:t>Este fichero contiene todas las muestras de la secuenciación que han de ser asignadas a los investigadores. Para realizar esta separación se ha de rellenar en el campo “</w:t>
      </w:r>
      <w:proofErr w:type="spellStart"/>
      <w:r>
        <w:t>Comment</w:t>
      </w:r>
      <w:proofErr w:type="spellEnd"/>
      <w:r>
        <w:t>” la dirección de correo del investigador para poder enviarle un email con el enlace de la carpeta donde se puede descargar las muestras.</w:t>
      </w:r>
    </w:p>
    <w:p w:rsidR="00087B7C" w:rsidRDefault="00087B7C" w:rsidP="00B17DFB">
      <w:pPr>
        <w:jc w:val="both"/>
        <w:rPr>
          <w:lang w:val="en-US"/>
        </w:rPr>
      </w:pPr>
      <w:proofErr w:type="spellStart"/>
      <w:r w:rsidRPr="00087B7C">
        <w:rPr>
          <w:lang w:val="en-US"/>
        </w:rPr>
        <w:t>Ejemplo</w:t>
      </w:r>
      <w:proofErr w:type="spellEnd"/>
      <w:r w:rsidRPr="00087B7C">
        <w:rPr>
          <w:lang w:val="en-US"/>
        </w:rPr>
        <w:t>:</w:t>
      </w:r>
    </w:p>
    <w:tbl>
      <w:tblPr>
        <w:tblStyle w:val="Tablaconcuadrcula"/>
        <w:tblW w:w="9782" w:type="dxa"/>
        <w:tblInd w:w="-856" w:type="dxa"/>
        <w:tblLook w:val="04A0" w:firstRow="1" w:lastRow="0" w:firstColumn="1" w:lastColumn="0" w:noHBand="0" w:noVBand="1"/>
      </w:tblPr>
      <w:tblGrid>
        <w:gridCol w:w="623"/>
        <w:gridCol w:w="1226"/>
        <w:gridCol w:w="1776"/>
        <w:gridCol w:w="1485"/>
        <w:gridCol w:w="2776"/>
        <w:gridCol w:w="1896"/>
      </w:tblGrid>
      <w:tr w:rsidR="005D5395" w:rsidTr="005D5395">
        <w:tc>
          <w:tcPr>
            <w:tcW w:w="623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Well</w:t>
            </w:r>
          </w:p>
        </w:tc>
        <w:tc>
          <w:tcPr>
            <w:tcW w:w="1226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Sample Name</w:t>
            </w:r>
          </w:p>
        </w:tc>
        <w:tc>
          <w:tcPr>
            <w:tcW w:w="1864" w:type="dxa"/>
          </w:tcPr>
          <w:p w:rsidR="00087B7C" w:rsidRPr="00C64BA0" w:rsidRDefault="00087B7C" w:rsidP="00B17DFB">
            <w:pPr>
              <w:jc w:val="both"/>
              <w:rPr>
                <w:b/>
                <w:lang w:val="en-US"/>
              </w:rPr>
            </w:pPr>
            <w:r w:rsidRPr="00C64BA0">
              <w:rPr>
                <w:b/>
                <w:lang w:val="en-US"/>
              </w:rPr>
              <w:t>Comment</w:t>
            </w:r>
          </w:p>
        </w:tc>
        <w:tc>
          <w:tcPr>
            <w:tcW w:w="1485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Results</w:t>
            </w:r>
            <w:r>
              <w:rPr>
                <w:lang w:val="en-US"/>
              </w:rPr>
              <w:t xml:space="preserve"> </w:t>
            </w:r>
            <w:r w:rsidRPr="00087B7C">
              <w:rPr>
                <w:lang w:val="en-US"/>
              </w:rPr>
              <w:t>Group 1</w:t>
            </w:r>
          </w:p>
        </w:tc>
        <w:tc>
          <w:tcPr>
            <w:tcW w:w="2883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Instrument Protocol 1</w:t>
            </w:r>
          </w:p>
        </w:tc>
        <w:tc>
          <w:tcPr>
            <w:tcW w:w="1701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Analysis Protocol 1</w:t>
            </w:r>
          </w:p>
        </w:tc>
      </w:tr>
      <w:tr w:rsidR="005D5395" w:rsidTr="005D5395">
        <w:tc>
          <w:tcPr>
            <w:tcW w:w="623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A01</w:t>
            </w:r>
          </w:p>
        </w:tc>
        <w:tc>
          <w:tcPr>
            <w:tcW w:w="1226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1992PBS_R</w:t>
            </w:r>
          </w:p>
        </w:tc>
        <w:tc>
          <w:tcPr>
            <w:tcW w:w="1864" w:type="dxa"/>
          </w:tcPr>
          <w:p w:rsidR="00087B7C" w:rsidRPr="00C64BA0" w:rsidRDefault="00087B7C" w:rsidP="00B17DFB">
            <w:pPr>
              <w:jc w:val="both"/>
              <w:rPr>
                <w:b/>
                <w:lang w:val="en-US"/>
              </w:rPr>
            </w:pPr>
            <w:r w:rsidRPr="00C64BA0">
              <w:rPr>
                <w:b/>
                <w:lang w:val="en-US"/>
              </w:rPr>
              <w:t>jperez@.isciii.es</w:t>
            </w:r>
          </w:p>
        </w:tc>
        <w:tc>
          <w:tcPr>
            <w:tcW w:w="1485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proofErr w:type="spellStart"/>
            <w:r w:rsidRPr="00087B7C">
              <w:rPr>
                <w:lang w:val="en-US"/>
              </w:rPr>
              <w:t>Secuenciacion</w:t>
            </w:r>
            <w:proofErr w:type="spellEnd"/>
          </w:p>
        </w:tc>
        <w:tc>
          <w:tcPr>
            <w:tcW w:w="2883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LongSeq50_POP7_Z_00518</w:t>
            </w:r>
          </w:p>
        </w:tc>
        <w:tc>
          <w:tcPr>
            <w:tcW w:w="1701" w:type="dxa"/>
          </w:tcPr>
          <w:p w:rsidR="00087B7C" w:rsidRDefault="00087B7C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3730P7BD3_1_seq</w:t>
            </w:r>
          </w:p>
        </w:tc>
      </w:tr>
    </w:tbl>
    <w:p w:rsidR="00087B7C" w:rsidRPr="00087B7C" w:rsidRDefault="00087B7C" w:rsidP="00B17DFB">
      <w:pPr>
        <w:jc w:val="both"/>
        <w:rPr>
          <w:lang w:val="en-US"/>
        </w:rPr>
      </w:pPr>
    </w:p>
    <w:p w:rsidR="00C64BA0" w:rsidRDefault="00C64BA0" w:rsidP="00B17DFB">
      <w:pPr>
        <w:jc w:val="both"/>
      </w:pPr>
      <w:r w:rsidRPr="00C64BA0">
        <w:lastRenderedPageBreak/>
        <w:t xml:space="preserve">Rellenando todas las </w:t>
      </w:r>
      <w:r>
        <w:t xml:space="preserve">filas de la </w:t>
      </w:r>
      <w:r w:rsidRPr="00C64BA0">
        <w:t>columna</w:t>
      </w:r>
      <w:r>
        <w:t xml:space="preserve"> “</w:t>
      </w:r>
      <w:proofErr w:type="spellStart"/>
      <w:r>
        <w:t>Comment</w:t>
      </w:r>
      <w:proofErr w:type="spellEnd"/>
      <w:r>
        <w:t>” asignando cada una de ellas con el correo del investigador se podrá asignar todas las muestras pertenecientes a un investigador y permitir con ello que pueda acceder a ellas.</w:t>
      </w:r>
    </w:p>
    <w:p w:rsidR="00C64BA0" w:rsidRDefault="00C64BA0" w:rsidP="00B17DFB">
      <w:pPr>
        <w:jc w:val="both"/>
      </w:pPr>
      <w:r>
        <w:t>En el caso de que una muestra o conjunto de muestras hayan de compartirse con más de 1 investigador, se separaran los correos electrónicos con 2 puntos “:”.</w:t>
      </w:r>
    </w:p>
    <w:p w:rsidR="00672280" w:rsidRPr="00242CC5" w:rsidRDefault="00242CC5" w:rsidP="00B17DFB">
      <w:pPr>
        <w:jc w:val="both"/>
      </w:pPr>
      <w:r>
        <w:t>Ejemplo:</w:t>
      </w:r>
    </w:p>
    <w:tbl>
      <w:tblPr>
        <w:tblStyle w:val="Tablaconcuadrcula"/>
        <w:tblW w:w="10235" w:type="dxa"/>
        <w:tblInd w:w="-856" w:type="dxa"/>
        <w:tblLook w:val="04A0" w:firstRow="1" w:lastRow="0" w:firstColumn="1" w:lastColumn="0" w:noHBand="0" w:noVBand="1"/>
      </w:tblPr>
      <w:tblGrid>
        <w:gridCol w:w="623"/>
        <w:gridCol w:w="1351"/>
        <w:gridCol w:w="3093"/>
        <w:gridCol w:w="1485"/>
        <w:gridCol w:w="2000"/>
        <w:gridCol w:w="1683"/>
      </w:tblGrid>
      <w:tr w:rsidR="00672280" w:rsidTr="005D5395">
        <w:tc>
          <w:tcPr>
            <w:tcW w:w="623" w:type="dxa"/>
          </w:tcPr>
          <w:p w:rsidR="00672280" w:rsidRDefault="00672280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Well</w:t>
            </w:r>
          </w:p>
        </w:tc>
        <w:tc>
          <w:tcPr>
            <w:tcW w:w="1351" w:type="dxa"/>
          </w:tcPr>
          <w:p w:rsidR="00672280" w:rsidRDefault="00672280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Sample Name</w:t>
            </w:r>
          </w:p>
        </w:tc>
        <w:tc>
          <w:tcPr>
            <w:tcW w:w="2563" w:type="dxa"/>
          </w:tcPr>
          <w:p w:rsidR="00672280" w:rsidRPr="00C64BA0" w:rsidRDefault="00672280" w:rsidP="00B17DFB">
            <w:pPr>
              <w:jc w:val="both"/>
              <w:rPr>
                <w:b/>
                <w:lang w:val="en-US"/>
              </w:rPr>
            </w:pPr>
            <w:r w:rsidRPr="00C64BA0">
              <w:rPr>
                <w:b/>
                <w:lang w:val="en-US"/>
              </w:rPr>
              <w:t>Comment</w:t>
            </w:r>
          </w:p>
        </w:tc>
        <w:tc>
          <w:tcPr>
            <w:tcW w:w="2015" w:type="dxa"/>
          </w:tcPr>
          <w:p w:rsidR="00672280" w:rsidRDefault="00672280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Results</w:t>
            </w:r>
            <w:r>
              <w:rPr>
                <w:lang w:val="en-US"/>
              </w:rPr>
              <w:t xml:space="preserve"> </w:t>
            </w:r>
            <w:r w:rsidRPr="00087B7C">
              <w:rPr>
                <w:lang w:val="en-US"/>
              </w:rPr>
              <w:t>Group 1</w:t>
            </w:r>
          </w:p>
        </w:tc>
        <w:tc>
          <w:tcPr>
            <w:tcW w:w="2000" w:type="dxa"/>
          </w:tcPr>
          <w:p w:rsidR="00672280" w:rsidRDefault="00672280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Instrument Protocol 1</w:t>
            </w:r>
          </w:p>
        </w:tc>
        <w:tc>
          <w:tcPr>
            <w:tcW w:w="1683" w:type="dxa"/>
          </w:tcPr>
          <w:p w:rsidR="00672280" w:rsidRDefault="00672280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Analysis Protocol 1</w:t>
            </w:r>
          </w:p>
        </w:tc>
      </w:tr>
      <w:tr w:rsidR="00672280" w:rsidTr="005D5395">
        <w:tc>
          <w:tcPr>
            <w:tcW w:w="623" w:type="dxa"/>
          </w:tcPr>
          <w:p w:rsidR="00672280" w:rsidRDefault="00672280" w:rsidP="00B17D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</w:t>
            </w:r>
            <w:r w:rsidRPr="00087B7C">
              <w:rPr>
                <w:lang w:val="en-US"/>
              </w:rPr>
              <w:t>1</w:t>
            </w:r>
          </w:p>
        </w:tc>
        <w:tc>
          <w:tcPr>
            <w:tcW w:w="1351" w:type="dxa"/>
          </w:tcPr>
          <w:p w:rsidR="00672280" w:rsidRDefault="005D5395" w:rsidP="00B17DFB">
            <w:pPr>
              <w:jc w:val="both"/>
              <w:rPr>
                <w:lang w:val="en-US"/>
              </w:rPr>
            </w:pPr>
            <w:r w:rsidRPr="005D5395">
              <w:rPr>
                <w:lang w:val="en-US"/>
              </w:rPr>
              <w:t>44587SAR_R</w:t>
            </w:r>
          </w:p>
        </w:tc>
        <w:tc>
          <w:tcPr>
            <w:tcW w:w="2563" w:type="dxa"/>
          </w:tcPr>
          <w:p w:rsidR="00672280" w:rsidRPr="00C64BA0" w:rsidRDefault="005D5395" w:rsidP="00B17DFB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igarcia</w:t>
            </w:r>
            <w:proofErr w:type="spellEnd"/>
            <w:r w:rsidR="00672280" w:rsidRPr="00C64BA0">
              <w:rPr>
                <w:b/>
                <w:lang w:val="en-US"/>
              </w:rPr>
              <w:t>@.</w:t>
            </w:r>
            <w:proofErr w:type="spellStart"/>
            <w:r w:rsidR="00672280" w:rsidRPr="00C64BA0">
              <w:rPr>
                <w:b/>
                <w:lang w:val="en-US"/>
              </w:rPr>
              <w:t>isciii.es</w:t>
            </w:r>
            <w:r>
              <w:rPr>
                <w:b/>
                <w:lang w:val="en-US"/>
              </w:rPr>
              <w:t>:pruiz@isciii.es</w:t>
            </w:r>
            <w:proofErr w:type="spellEnd"/>
          </w:p>
        </w:tc>
        <w:tc>
          <w:tcPr>
            <w:tcW w:w="2015" w:type="dxa"/>
          </w:tcPr>
          <w:p w:rsidR="00672280" w:rsidRDefault="00672280" w:rsidP="00B17DFB">
            <w:pPr>
              <w:jc w:val="both"/>
              <w:rPr>
                <w:lang w:val="en-US"/>
              </w:rPr>
            </w:pPr>
            <w:proofErr w:type="spellStart"/>
            <w:r w:rsidRPr="00087B7C">
              <w:rPr>
                <w:lang w:val="en-US"/>
              </w:rPr>
              <w:t>Secuenciacion</w:t>
            </w:r>
            <w:proofErr w:type="spellEnd"/>
          </w:p>
        </w:tc>
        <w:tc>
          <w:tcPr>
            <w:tcW w:w="2000" w:type="dxa"/>
          </w:tcPr>
          <w:p w:rsidR="00672280" w:rsidRDefault="00672280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LongSeq50_POP7_Z</w:t>
            </w:r>
          </w:p>
        </w:tc>
        <w:tc>
          <w:tcPr>
            <w:tcW w:w="1683" w:type="dxa"/>
          </w:tcPr>
          <w:p w:rsidR="00672280" w:rsidRDefault="005D5395" w:rsidP="00B17D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37OP7B9</w:t>
            </w:r>
            <w:r w:rsidR="00672280" w:rsidRPr="00087B7C">
              <w:rPr>
                <w:lang w:val="en-US"/>
              </w:rPr>
              <w:t>_1_seq</w:t>
            </w:r>
          </w:p>
        </w:tc>
      </w:tr>
    </w:tbl>
    <w:p w:rsidR="00672280" w:rsidRDefault="00672280" w:rsidP="00B17DFB">
      <w:pPr>
        <w:jc w:val="both"/>
        <w:rPr>
          <w:lang w:val="en-US"/>
        </w:rPr>
      </w:pPr>
    </w:p>
    <w:p w:rsidR="00447E0C" w:rsidRPr="00242CC5" w:rsidRDefault="00447E0C" w:rsidP="00B17DFB">
      <w:pPr>
        <w:pStyle w:val="Ttulo2"/>
        <w:jc w:val="both"/>
      </w:pPr>
      <w:bookmarkStart w:id="3" w:name="_Toc531012070"/>
      <w:r w:rsidRPr="00242CC5">
        <w:t>Copia de ficheros a</w:t>
      </w:r>
      <w:r w:rsidR="00242CC5" w:rsidRPr="00242CC5">
        <w:t xml:space="preserve"> recurso compartido</w:t>
      </w:r>
      <w:bookmarkEnd w:id="3"/>
    </w:p>
    <w:p w:rsidR="00242CC5" w:rsidRDefault="00242CC5" w:rsidP="00B17DFB">
      <w:pPr>
        <w:jc w:val="both"/>
      </w:pPr>
      <w:r>
        <w:t>Una vez finalizada la carrera y disponibles las secuencias a compartir, se copiarán al recurso co</w:t>
      </w:r>
      <w:r w:rsidR="0095096B">
        <w:t xml:space="preserve">mpartido </w:t>
      </w:r>
      <w:proofErr w:type="spellStart"/>
      <w:r w:rsidR="0095096B">
        <w:t>sanger_seq</w:t>
      </w:r>
      <w:proofErr w:type="spellEnd"/>
      <w:r w:rsidR="0095096B">
        <w:t xml:space="preserve"> al que tiene acceso la Unidad de genómica</w:t>
      </w:r>
      <w:r>
        <w:t>:</w:t>
      </w:r>
    </w:p>
    <w:p w:rsidR="00242CC5" w:rsidRDefault="00242CC5" w:rsidP="00B17DFB">
      <w:pPr>
        <w:pStyle w:val="Prrafodelista"/>
        <w:numPr>
          <w:ilvl w:val="0"/>
          <w:numId w:val="12"/>
        </w:numPr>
        <w:jc w:val="both"/>
      </w:pPr>
      <w:r>
        <w:t>Fichero “.</w:t>
      </w:r>
      <w:proofErr w:type="spellStart"/>
      <w:r>
        <w:t>txt</w:t>
      </w:r>
      <w:proofErr w:type="spellEnd"/>
      <w:r>
        <w:t>” generado para la configuración de carrera con la información del solicitante. Ej. GN18-190INFA.txt</w:t>
      </w:r>
    </w:p>
    <w:p w:rsidR="00242CC5" w:rsidRDefault="00242CC5" w:rsidP="00B17DFB">
      <w:pPr>
        <w:pStyle w:val="Prrafodelista"/>
        <w:numPr>
          <w:ilvl w:val="0"/>
          <w:numId w:val="12"/>
        </w:numPr>
        <w:jc w:val="both"/>
      </w:pPr>
      <w:r>
        <w:t xml:space="preserve">Carpeta con las secuencias obtenidas de la carrera. Ej. </w:t>
      </w:r>
      <w:r>
        <w:t>GN18-190INFA</w:t>
      </w:r>
    </w:p>
    <w:p w:rsidR="0008544A" w:rsidRDefault="0008544A" w:rsidP="00B17DFB">
      <w:pPr>
        <w:pStyle w:val="Ttulo1"/>
        <w:jc w:val="both"/>
      </w:pPr>
      <w:bookmarkStart w:id="4" w:name="_Toc531012071"/>
      <w:r>
        <w:t>Recepción del correo con el enlace</w:t>
      </w:r>
      <w:bookmarkEnd w:id="4"/>
    </w:p>
    <w:p w:rsidR="00ED2357" w:rsidRDefault="00242CC5" w:rsidP="00B17DFB">
      <w:pPr>
        <w:jc w:val="both"/>
      </w:pPr>
      <w:r>
        <w:t xml:space="preserve">El proceso de automatización </w:t>
      </w:r>
      <w:r w:rsidR="0095096B">
        <w:t>detectará cuando los resultados de una nueva carrera estén disponibles y separará los resultados por investigador generando una carpeta compartida donde sólo tendrán acceso los usuarios establecidos en el archivo de configuración de la carrera.</w:t>
      </w:r>
    </w:p>
    <w:p w:rsidR="0095096B" w:rsidRDefault="0095096B" w:rsidP="00B17DFB">
      <w:pPr>
        <w:jc w:val="both"/>
      </w:pPr>
      <w:r>
        <w:t>Por último enviará un correo electrónico como el que se muestra a continuación informando de que los resultados están disponibles, junto con el link necesario para acceder a las secuencias.</w:t>
      </w:r>
    </w:p>
    <w:p w:rsidR="00ED2357" w:rsidRDefault="00DF5BBF" w:rsidP="00B17DFB">
      <w:pPr>
        <w:ind w:left="-284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01794" cy="3257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o_sanger_scrip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8"/>
                    <a:stretch/>
                  </pic:blipFill>
                  <pic:spPr bwMode="auto">
                    <a:xfrm>
                      <a:off x="0" y="0"/>
                      <a:ext cx="5908121" cy="326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357" w:rsidRDefault="00ED2357" w:rsidP="00B17DFB">
      <w:pPr>
        <w:jc w:val="both"/>
      </w:pPr>
    </w:p>
    <w:p w:rsidR="0095096B" w:rsidRPr="0095096B" w:rsidRDefault="0095096B" w:rsidP="00B17DFB">
      <w:pPr>
        <w:jc w:val="both"/>
        <w:rPr>
          <w:b/>
        </w:rPr>
      </w:pPr>
      <w:r w:rsidRPr="0095096B">
        <w:rPr>
          <w:b/>
        </w:rPr>
        <w:t>NOTA:</w:t>
      </w:r>
    </w:p>
    <w:p w:rsidR="00ED2357" w:rsidRDefault="00ED2357" w:rsidP="00B17DFB">
      <w:pPr>
        <w:jc w:val="both"/>
      </w:pPr>
      <w:r>
        <w:t>Para una misma carrera, el usuario podrá re</w:t>
      </w:r>
      <w:r w:rsidR="000E32B1">
        <w:t xml:space="preserve">cibir más de un correo, dependiendo de las muestras que ha compartido con otros usuarios. </w:t>
      </w:r>
    </w:p>
    <w:p w:rsidR="00A92E6F" w:rsidRPr="00A85A91" w:rsidRDefault="000E32B1" w:rsidP="00B17DFB">
      <w:pPr>
        <w:jc w:val="both"/>
      </w:pPr>
      <w:r>
        <w:t xml:space="preserve">Es </w:t>
      </w:r>
      <w:r w:rsidR="00E86845">
        <w:t>decir,</w:t>
      </w:r>
      <w:r w:rsidR="0095096B">
        <w:t xml:space="preserve"> si en el fichero configuración de la carrera </w:t>
      </w:r>
      <w:r>
        <w:t>fu</w:t>
      </w:r>
      <w:r w:rsidR="0095096B">
        <w:t>ese como en este ejemplo:</w:t>
      </w:r>
    </w:p>
    <w:tbl>
      <w:tblPr>
        <w:tblStyle w:val="Tablaconcuadrcula"/>
        <w:tblW w:w="10235" w:type="dxa"/>
        <w:tblInd w:w="-856" w:type="dxa"/>
        <w:tblLook w:val="04A0" w:firstRow="1" w:lastRow="0" w:firstColumn="1" w:lastColumn="0" w:noHBand="0" w:noVBand="1"/>
      </w:tblPr>
      <w:tblGrid>
        <w:gridCol w:w="623"/>
        <w:gridCol w:w="1351"/>
        <w:gridCol w:w="3018"/>
        <w:gridCol w:w="1560"/>
        <w:gridCol w:w="2000"/>
        <w:gridCol w:w="1683"/>
      </w:tblGrid>
      <w:tr w:rsidR="00A92E6F" w:rsidTr="00A92E6F">
        <w:tc>
          <w:tcPr>
            <w:tcW w:w="623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Well</w:t>
            </w:r>
          </w:p>
        </w:tc>
        <w:tc>
          <w:tcPr>
            <w:tcW w:w="1351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Sample Name</w:t>
            </w:r>
          </w:p>
        </w:tc>
        <w:tc>
          <w:tcPr>
            <w:tcW w:w="3018" w:type="dxa"/>
          </w:tcPr>
          <w:p w:rsidR="00A92E6F" w:rsidRPr="00C64BA0" w:rsidRDefault="00A92E6F" w:rsidP="00B17DFB">
            <w:pPr>
              <w:jc w:val="both"/>
              <w:rPr>
                <w:b/>
                <w:lang w:val="en-US"/>
              </w:rPr>
            </w:pPr>
            <w:r w:rsidRPr="00C64BA0">
              <w:rPr>
                <w:b/>
                <w:lang w:val="en-US"/>
              </w:rPr>
              <w:t>Comment</w:t>
            </w:r>
          </w:p>
        </w:tc>
        <w:tc>
          <w:tcPr>
            <w:tcW w:w="1560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Results</w:t>
            </w:r>
            <w:r>
              <w:rPr>
                <w:lang w:val="en-US"/>
              </w:rPr>
              <w:t xml:space="preserve"> </w:t>
            </w:r>
            <w:r w:rsidRPr="00087B7C">
              <w:rPr>
                <w:lang w:val="en-US"/>
              </w:rPr>
              <w:t>Group 1</w:t>
            </w:r>
          </w:p>
        </w:tc>
        <w:tc>
          <w:tcPr>
            <w:tcW w:w="2000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Instrument Protocol 1</w:t>
            </w:r>
          </w:p>
        </w:tc>
        <w:tc>
          <w:tcPr>
            <w:tcW w:w="1683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Analysis Protocol 1</w:t>
            </w:r>
          </w:p>
        </w:tc>
      </w:tr>
      <w:tr w:rsidR="00A92E6F" w:rsidTr="00A92E6F">
        <w:tc>
          <w:tcPr>
            <w:tcW w:w="623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1351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r w:rsidRPr="005D5395">
              <w:rPr>
                <w:lang w:val="en-US"/>
              </w:rPr>
              <w:t>44587SAR_R</w:t>
            </w:r>
          </w:p>
        </w:tc>
        <w:tc>
          <w:tcPr>
            <w:tcW w:w="3018" w:type="dxa"/>
          </w:tcPr>
          <w:p w:rsidR="00A92E6F" w:rsidRPr="00C64BA0" w:rsidRDefault="00A92E6F" w:rsidP="00B17DFB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paco</w:t>
            </w:r>
            <w:proofErr w:type="spellEnd"/>
            <w:r w:rsidRPr="00C64BA0">
              <w:rPr>
                <w:b/>
                <w:lang w:val="en-US"/>
              </w:rPr>
              <w:t>@.</w:t>
            </w:r>
            <w:proofErr w:type="spellStart"/>
            <w:r w:rsidRPr="00C64BA0">
              <w:rPr>
                <w:b/>
                <w:lang w:val="en-US"/>
              </w:rPr>
              <w:t>isciii.es</w:t>
            </w:r>
            <w:r>
              <w:rPr>
                <w:b/>
                <w:lang w:val="en-US"/>
              </w:rPr>
              <w:t>:pedro@isciii.es</w:t>
            </w:r>
            <w:proofErr w:type="spellEnd"/>
          </w:p>
        </w:tc>
        <w:tc>
          <w:tcPr>
            <w:tcW w:w="1560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proofErr w:type="spellStart"/>
            <w:r w:rsidRPr="00087B7C">
              <w:rPr>
                <w:lang w:val="en-US"/>
              </w:rPr>
              <w:t>Secuenciacion</w:t>
            </w:r>
            <w:proofErr w:type="spellEnd"/>
          </w:p>
        </w:tc>
        <w:tc>
          <w:tcPr>
            <w:tcW w:w="2000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LongSeq50_POP7_Z</w:t>
            </w:r>
          </w:p>
        </w:tc>
        <w:tc>
          <w:tcPr>
            <w:tcW w:w="1683" w:type="dxa"/>
          </w:tcPr>
          <w:p w:rsidR="00A92E6F" w:rsidRDefault="00A92E6F" w:rsidP="00B17D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37OP7B9</w:t>
            </w:r>
            <w:r w:rsidRPr="00087B7C">
              <w:rPr>
                <w:lang w:val="en-US"/>
              </w:rPr>
              <w:t>_1_seq</w:t>
            </w:r>
          </w:p>
        </w:tc>
      </w:tr>
      <w:tr w:rsidR="000E6548" w:rsidRPr="00A92E6F" w:rsidTr="00A92E6F">
        <w:tc>
          <w:tcPr>
            <w:tcW w:w="623" w:type="dxa"/>
          </w:tcPr>
          <w:p w:rsidR="000E6548" w:rsidRDefault="000E6548" w:rsidP="00B17D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1351" w:type="dxa"/>
          </w:tcPr>
          <w:p w:rsidR="000E6548" w:rsidRPr="005D5395" w:rsidRDefault="000E6548" w:rsidP="00B17DFB">
            <w:pPr>
              <w:jc w:val="both"/>
              <w:rPr>
                <w:lang w:val="en-US"/>
              </w:rPr>
            </w:pPr>
            <w:r w:rsidRPr="005D5395">
              <w:rPr>
                <w:lang w:val="en-US"/>
              </w:rPr>
              <w:t>4</w:t>
            </w:r>
            <w:r>
              <w:rPr>
                <w:lang w:val="en-US"/>
              </w:rPr>
              <w:t>57</w:t>
            </w:r>
            <w:r w:rsidRPr="005D5395">
              <w:rPr>
                <w:lang w:val="en-US"/>
              </w:rPr>
              <w:t>87SAR</w:t>
            </w:r>
            <w:r>
              <w:rPr>
                <w:lang w:val="en-US"/>
              </w:rPr>
              <w:t>_R</w:t>
            </w:r>
          </w:p>
        </w:tc>
        <w:tc>
          <w:tcPr>
            <w:tcW w:w="3018" w:type="dxa"/>
          </w:tcPr>
          <w:p w:rsidR="000E6548" w:rsidRPr="00C64BA0" w:rsidRDefault="000E6548" w:rsidP="00B17DFB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paco</w:t>
            </w:r>
            <w:proofErr w:type="spellEnd"/>
            <w:r w:rsidRPr="00C64BA0">
              <w:rPr>
                <w:b/>
                <w:lang w:val="en-US"/>
              </w:rPr>
              <w:t>@.</w:t>
            </w:r>
            <w:proofErr w:type="spellStart"/>
            <w:r w:rsidRPr="00C64BA0">
              <w:rPr>
                <w:b/>
                <w:lang w:val="en-US"/>
              </w:rPr>
              <w:t>isciii.es</w:t>
            </w:r>
            <w:r>
              <w:rPr>
                <w:b/>
                <w:lang w:val="en-US"/>
              </w:rPr>
              <w:t>:eva@isciii.es</w:t>
            </w:r>
            <w:proofErr w:type="spellEnd"/>
          </w:p>
        </w:tc>
        <w:tc>
          <w:tcPr>
            <w:tcW w:w="1560" w:type="dxa"/>
          </w:tcPr>
          <w:p w:rsidR="000E6548" w:rsidRDefault="000E6548" w:rsidP="00B17DFB">
            <w:pPr>
              <w:jc w:val="both"/>
              <w:rPr>
                <w:lang w:val="en-US"/>
              </w:rPr>
            </w:pPr>
            <w:proofErr w:type="spellStart"/>
            <w:r w:rsidRPr="00087B7C">
              <w:rPr>
                <w:lang w:val="en-US"/>
              </w:rPr>
              <w:t>Secuenciacion</w:t>
            </w:r>
            <w:proofErr w:type="spellEnd"/>
          </w:p>
        </w:tc>
        <w:tc>
          <w:tcPr>
            <w:tcW w:w="2000" w:type="dxa"/>
          </w:tcPr>
          <w:p w:rsidR="000E6548" w:rsidRDefault="000E6548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LongSeq50_POP7_Z</w:t>
            </w:r>
          </w:p>
        </w:tc>
        <w:tc>
          <w:tcPr>
            <w:tcW w:w="1683" w:type="dxa"/>
          </w:tcPr>
          <w:p w:rsidR="000E6548" w:rsidRDefault="000E6548" w:rsidP="00B17D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37OP7B9</w:t>
            </w:r>
            <w:r w:rsidRPr="00087B7C">
              <w:rPr>
                <w:lang w:val="en-US"/>
              </w:rPr>
              <w:t>_1_seq</w:t>
            </w:r>
          </w:p>
        </w:tc>
      </w:tr>
      <w:tr w:rsidR="000E6548" w:rsidRPr="00A92E6F" w:rsidTr="00A92E6F">
        <w:tc>
          <w:tcPr>
            <w:tcW w:w="623" w:type="dxa"/>
          </w:tcPr>
          <w:p w:rsidR="000E6548" w:rsidRDefault="000E6548" w:rsidP="00B17D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D05</w:t>
            </w:r>
          </w:p>
        </w:tc>
        <w:tc>
          <w:tcPr>
            <w:tcW w:w="1351" w:type="dxa"/>
          </w:tcPr>
          <w:p w:rsidR="000E6548" w:rsidRPr="005D5395" w:rsidRDefault="000E6548" w:rsidP="00B17DFB">
            <w:pPr>
              <w:jc w:val="both"/>
              <w:rPr>
                <w:lang w:val="en-US"/>
              </w:rPr>
            </w:pPr>
            <w:r w:rsidRPr="005D5395">
              <w:rPr>
                <w:lang w:val="en-US"/>
              </w:rPr>
              <w:t>44</w:t>
            </w:r>
            <w:r>
              <w:rPr>
                <w:lang w:val="en-US"/>
              </w:rPr>
              <w:t>85</w:t>
            </w:r>
            <w:r w:rsidRPr="005D5395">
              <w:rPr>
                <w:lang w:val="en-US"/>
              </w:rPr>
              <w:t>7SAR</w:t>
            </w:r>
            <w:r>
              <w:rPr>
                <w:lang w:val="en-US"/>
              </w:rPr>
              <w:t>_R</w:t>
            </w:r>
          </w:p>
        </w:tc>
        <w:tc>
          <w:tcPr>
            <w:tcW w:w="3018" w:type="dxa"/>
          </w:tcPr>
          <w:p w:rsidR="000E6548" w:rsidRPr="00C64BA0" w:rsidRDefault="000E6548" w:rsidP="00B17DF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paco</w:t>
            </w:r>
            <w:r w:rsidRPr="00C64BA0">
              <w:rPr>
                <w:b/>
                <w:lang w:val="en-US"/>
              </w:rPr>
              <w:t>@.isciii.es</w:t>
            </w:r>
          </w:p>
        </w:tc>
        <w:tc>
          <w:tcPr>
            <w:tcW w:w="1560" w:type="dxa"/>
          </w:tcPr>
          <w:p w:rsidR="000E6548" w:rsidRDefault="000E6548" w:rsidP="00B17DFB">
            <w:pPr>
              <w:jc w:val="both"/>
              <w:rPr>
                <w:lang w:val="en-US"/>
              </w:rPr>
            </w:pPr>
            <w:proofErr w:type="spellStart"/>
            <w:r w:rsidRPr="00087B7C">
              <w:rPr>
                <w:lang w:val="en-US"/>
              </w:rPr>
              <w:t>Secuenciacion</w:t>
            </w:r>
            <w:proofErr w:type="spellEnd"/>
          </w:p>
        </w:tc>
        <w:tc>
          <w:tcPr>
            <w:tcW w:w="2000" w:type="dxa"/>
          </w:tcPr>
          <w:p w:rsidR="000E6548" w:rsidRDefault="000E6548" w:rsidP="00B17DFB">
            <w:pPr>
              <w:jc w:val="both"/>
              <w:rPr>
                <w:lang w:val="en-US"/>
              </w:rPr>
            </w:pPr>
            <w:r w:rsidRPr="00087B7C">
              <w:rPr>
                <w:lang w:val="en-US"/>
              </w:rPr>
              <w:t>LongSeq50_POP7_Z</w:t>
            </w:r>
          </w:p>
        </w:tc>
        <w:tc>
          <w:tcPr>
            <w:tcW w:w="1683" w:type="dxa"/>
          </w:tcPr>
          <w:p w:rsidR="000E6548" w:rsidRDefault="000E6548" w:rsidP="00B17D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37OP7B9</w:t>
            </w:r>
            <w:r w:rsidRPr="00087B7C">
              <w:rPr>
                <w:lang w:val="en-US"/>
              </w:rPr>
              <w:t>_1_seq</w:t>
            </w:r>
          </w:p>
        </w:tc>
      </w:tr>
    </w:tbl>
    <w:p w:rsidR="000E32B1" w:rsidRPr="00A92E6F" w:rsidRDefault="000E32B1" w:rsidP="00B17DFB">
      <w:pPr>
        <w:jc w:val="both"/>
        <w:rPr>
          <w:lang w:val="en-US"/>
        </w:rPr>
      </w:pPr>
    </w:p>
    <w:p w:rsidR="000E32B1" w:rsidRDefault="000E32B1" w:rsidP="00B17DFB">
      <w:pPr>
        <w:jc w:val="both"/>
      </w:pPr>
      <w:r>
        <w:t>El usuario Paco recibiría:</w:t>
      </w:r>
    </w:p>
    <w:p w:rsidR="000E32B1" w:rsidRDefault="000E32B1" w:rsidP="00B17DFB">
      <w:pPr>
        <w:pStyle w:val="Prrafodelista"/>
        <w:numPr>
          <w:ilvl w:val="0"/>
          <w:numId w:val="1"/>
        </w:numPr>
        <w:jc w:val="both"/>
      </w:pPr>
      <w:r>
        <w:t>Un correo con el enlace a las muestras compartidas con Pedro</w:t>
      </w:r>
    </w:p>
    <w:p w:rsidR="000E32B1" w:rsidRDefault="000E32B1" w:rsidP="00B17DFB">
      <w:pPr>
        <w:pStyle w:val="Prrafodelista"/>
        <w:numPr>
          <w:ilvl w:val="0"/>
          <w:numId w:val="1"/>
        </w:numPr>
        <w:jc w:val="both"/>
      </w:pPr>
      <w:r>
        <w:t>Otro correo con el enlace de las muestras compartidas con Eva</w:t>
      </w:r>
    </w:p>
    <w:p w:rsidR="000E32B1" w:rsidRDefault="000E32B1" w:rsidP="00B17DFB">
      <w:pPr>
        <w:pStyle w:val="Prrafodelista"/>
        <w:numPr>
          <w:ilvl w:val="0"/>
          <w:numId w:val="1"/>
        </w:numPr>
        <w:jc w:val="both"/>
      </w:pPr>
      <w:r>
        <w:t xml:space="preserve">Otro correo con el enlace de las muestras que son sólo de él.  </w:t>
      </w:r>
    </w:p>
    <w:p w:rsidR="0095096B" w:rsidRDefault="0095096B" w:rsidP="00B17DFB">
      <w:pPr>
        <w:pStyle w:val="Ttulo1"/>
        <w:jc w:val="both"/>
      </w:pPr>
      <w:bookmarkStart w:id="5" w:name="_Toc531012072"/>
      <w:r>
        <w:t>Re</w:t>
      </w:r>
      <w:r>
        <w:t>quisitos e instalación del script de automatización</w:t>
      </w:r>
      <w:bookmarkEnd w:id="5"/>
    </w:p>
    <w:p w:rsidR="0095096B" w:rsidRDefault="0095096B" w:rsidP="00B17DFB">
      <w:pPr>
        <w:pStyle w:val="Ttulo2"/>
        <w:jc w:val="both"/>
      </w:pPr>
      <w:bookmarkStart w:id="6" w:name="_Toc531012073"/>
      <w:r>
        <w:t>Descripción del script</w:t>
      </w:r>
      <w:bookmarkEnd w:id="6"/>
    </w:p>
    <w:p w:rsidR="00C64BA0" w:rsidRDefault="0095096B" w:rsidP="00B17DFB">
      <w:pPr>
        <w:jc w:val="both"/>
      </w:pPr>
      <w:r>
        <w:t xml:space="preserve">Para el desarrollo de este proceso de automatización se ha desarrollado un script en </w:t>
      </w:r>
      <w:proofErr w:type="spellStart"/>
      <w:r>
        <w:t>bash</w:t>
      </w:r>
      <w:proofErr w:type="spellEnd"/>
      <w:r>
        <w:t xml:space="preserve"> que realiza los siguientes pasos:</w:t>
      </w:r>
    </w:p>
    <w:p w:rsidR="0095096B" w:rsidRDefault="0095096B" w:rsidP="00B17DFB">
      <w:pPr>
        <w:pStyle w:val="Prrafodelista"/>
        <w:numPr>
          <w:ilvl w:val="0"/>
          <w:numId w:val="12"/>
        </w:numPr>
        <w:jc w:val="both"/>
      </w:pPr>
      <w:r>
        <w:t>Separación de las secuencias por investigador.</w:t>
      </w:r>
    </w:p>
    <w:p w:rsidR="0095096B" w:rsidRDefault="0095096B" w:rsidP="00B17DFB">
      <w:pPr>
        <w:pStyle w:val="Prrafodelista"/>
        <w:numPr>
          <w:ilvl w:val="0"/>
          <w:numId w:val="12"/>
        </w:numPr>
        <w:jc w:val="both"/>
      </w:pPr>
      <w:r>
        <w:lastRenderedPageBreak/>
        <w:t>Compartición de las carpetas mediante CIFS/SAMBA.</w:t>
      </w:r>
    </w:p>
    <w:p w:rsidR="0095096B" w:rsidRDefault="0095096B" w:rsidP="00B17DFB">
      <w:pPr>
        <w:pStyle w:val="Prrafodelista"/>
        <w:numPr>
          <w:ilvl w:val="0"/>
          <w:numId w:val="12"/>
        </w:numPr>
        <w:jc w:val="both"/>
      </w:pPr>
      <w:r>
        <w:t>Envío de correo electrónico por carpeta compartida.</w:t>
      </w:r>
    </w:p>
    <w:p w:rsidR="000E32B1" w:rsidRDefault="0095096B" w:rsidP="00B17DFB">
      <w:pPr>
        <w:jc w:val="both"/>
      </w:pPr>
      <w:r>
        <w:t xml:space="preserve">La ejecución del script es controlado por un proceso </w:t>
      </w:r>
      <w:proofErr w:type="spellStart"/>
      <w:r>
        <w:t>crontab</w:t>
      </w:r>
      <w:proofErr w:type="spellEnd"/>
      <w:r>
        <w:t xml:space="preserve">, configurado para visualizar la carpeta compartida </w:t>
      </w:r>
      <w:proofErr w:type="spellStart"/>
      <w:r>
        <w:t>sanger_seq</w:t>
      </w:r>
      <w:proofErr w:type="spellEnd"/>
      <w:r>
        <w:t xml:space="preserve"> de la Unidad de genómica, y esperar a que una nueva tanda de secuencias estén disponibles. Cuando esto ocurre el proceso </w:t>
      </w:r>
      <w:proofErr w:type="spellStart"/>
      <w:r>
        <w:t>crontab</w:t>
      </w:r>
      <w:proofErr w:type="spellEnd"/>
      <w:r>
        <w:t xml:space="preserve"> lanza el script de compartición de secuencias.</w:t>
      </w:r>
    </w:p>
    <w:p w:rsidR="0095096B" w:rsidRDefault="0095096B" w:rsidP="00B17DFB">
      <w:pPr>
        <w:pStyle w:val="Ttulo2"/>
        <w:jc w:val="both"/>
      </w:pPr>
      <w:bookmarkStart w:id="7" w:name="_Toc531012074"/>
      <w:r>
        <w:t>R</w:t>
      </w:r>
      <w:r w:rsidR="000D1A77">
        <w:t>equisitos</w:t>
      </w:r>
      <w:bookmarkEnd w:id="7"/>
    </w:p>
    <w:p w:rsidR="0095096B" w:rsidRDefault="0095096B" w:rsidP="00B17DFB">
      <w:pPr>
        <w:jc w:val="both"/>
      </w:pPr>
      <w:r>
        <w:t xml:space="preserve">Para su funcionamiento el script necesita funcionar en un servidor con S.O Linux, el programa está testado y desarrollado en </w:t>
      </w:r>
      <w:proofErr w:type="spellStart"/>
      <w:r>
        <w:t>centos</w:t>
      </w:r>
      <w:proofErr w:type="spellEnd"/>
      <w:r>
        <w:t xml:space="preserve"> 6.10 por lo que se recomienda su utilización.</w:t>
      </w:r>
    </w:p>
    <w:p w:rsidR="0095096B" w:rsidRDefault="0095096B" w:rsidP="00B17DFB">
      <w:pPr>
        <w:jc w:val="both"/>
      </w:pPr>
      <w:r>
        <w:t>Además el programa tiene las siguientes dependencias:</w:t>
      </w:r>
    </w:p>
    <w:p w:rsidR="0095096B" w:rsidRDefault="00F56CFA" w:rsidP="00B17DFB">
      <w:pPr>
        <w:pStyle w:val="Prrafodelista"/>
        <w:numPr>
          <w:ilvl w:val="0"/>
          <w:numId w:val="12"/>
        </w:numPr>
        <w:jc w:val="both"/>
      </w:pPr>
      <w:r>
        <w:t xml:space="preserve">Instalación y configuración del servidor samba. </w:t>
      </w:r>
    </w:p>
    <w:p w:rsidR="000D1A77" w:rsidRDefault="00F56CFA" w:rsidP="00B17DFB">
      <w:pPr>
        <w:pStyle w:val="Prrafodelista"/>
        <w:numPr>
          <w:ilvl w:val="0"/>
          <w:numId w:val="12"/>
        </w:numPr>
        <w:jc w:val="both"/>
      </w:pPr>
      <w:r>
        <w:t xml:space="preserve">Integración del sistema Linux con el directorio activo del ISCIII usando samba, </w:t>
      </w:r>
      <w:proofErr w:type="spellStart"/>
      <w:r>
        <w:t>winbind</w:t>
      </w:r>
      <w:proofErr w:type="spellEnd"/>
      <w:r>
        <w:t xml:space="preserve"> y </w:t>
      </w:r>
      <w:proofErr w:type="spellStart"/>
      <w:r>
        <w:t>kerberos</w:t>
      </w:r>
      <w:proofErr w:type="spellEnd"/>
      <w:r>
        <w:t xml:space="preserve">. (ejemplo: </w:t>
      </w:r>
      <w:proofErr w:type="spellStart"/>
      <w:r>
        <w:t>panoramix</w:t>
      </w:r>
      <w:proofErr w:type="spellEnd"/>
      <w:r>
        <w:t>, servidor de ficheros en Bioinfo01)</w:t>
      </w:r>
    </w:p>
    <w:p w:rsidR="000D1A77" w:rsidRDefault="000D1A77" w:rsidP="00B17DFB">
      <w:pPr>
        <w:pStyle w:val="Prrafodelista"/>
        <w:numPr>
          <w:ilvl w:val="0"/>
          <w:numId w:val="12"/>
        </w:numPr>
        <w:jc w:val="both"/>
      </w:pPr>
      <w:r>
        <w:t>Conectividad: puertos de correo y samba abiertos para permitir envío de correo y conexión de los usuarios a los recursos compartidos de samba.</w:t>
      </w:r>
    </w:p>
    <w:p w:rsidR="000D1A77" w:rsidRDefault="000D1A77" w:rsidP="00B17DFB">
      <w:pPr>
        <w:pStyle w:val="Ttulo2"/>
        <w:jc w:val="both"/>
      </w:pPr>
      <w:bookmarkStart w:id="8" w:name="_Toc531012075"/>
      <w:r>
        <w:t>Instalación</w:t>
      </w:r>
      <w:bookmarkEnd w:id="8"/>
    </w:p>
    <w:p w:rsidR="000D1A77" w:rsidRDefault="000D1A77" w:rsidP="00B17DFB">
      <w:pPr>
        <w:pStyle w:val="Prrafodelista"/>
        <w:numPr>
          <w:ilvl w:val="0"/>
          <w:numId w:val="13"/>
        </w:numPr>
        <w:jc w:val="both"/>
      </w:pPr>
      <w:r>
        <w:t>Añadir nuevo recurso compartido (</w:t>
      </w:r>
      <w:proofErr w:type="spellStart"/>
      <w:r>
        <w:t>sanger_seq</w:t>
      </w:r>
      <w:proofErr w:type="spellEnd"/>
      <w:r>
        <w:t>) con usuarios de Unidad de genómica con permisos de acceso y escritura, en el fichero de configuración de samba /</w:t>
      </w:r>
      <w:proofErr w:type="spellStart"/>
      <w:r>
        <w:t>etc</w:t>
      </w:r>
      <w:proofErr w:type="spellEnd"/>
      <w:r>
        <w:t>/samba/</w:t>
      </w:r>
      <w:proofErr w:type="spellStart"/>
      <w:r>
        <w:t>smbdir.conf</w:t>
      </w:r>
      <w:proofErr w:type="spellEnd"/>
      <w:r w:rsidR="00527578">
        <w:t>.</w:t>
      </w:r>
    </w:p>
    <w:p w:rsidR="00527578" w:rsidRDefault="00527578" w:rsidP="00B17DFB">
      <w:pPr>
        <w:pStyle w:val="Prrafodelista"/>
        <w:numPr>
          <w:ilvl w:val="0"/>
          <w:numId w:val="13"/>
        </w:numPr>
        <w:jc w:val="both"/>
      </w:pPr>
      <w:r>
        <w:t>Crear carpeta /</w:t>
      </w:r>
      <w:proofErr w:type="spellStart"/>
      <w:r>
        <w:t>etc</w:t>
      </w:r>
      <w:proofErr w:type="spellEnd"/>
      <w:r>
        <w:t>/samba/</w:t>
      </w:r>
      <w:r w:rsidR="00DA7828">
        <w:t>shares</w:t>
      </w:r>
      <w:r>
        <w:t xml:space="preserve"> donde se irán creando las configuraciones de las distintas carpetas compartidas.</w:t>
      </w:r>
    </w:p>
    <w:p w:rsidR="000D1A77" w:rsidRDefault="000D1A77" w:rsidP="00B17DFB">
      <w:pPr>
        <w:pStyle w:val="Prrafodelista"/>
        <w:numPr>
          <w:ilvl w:val="0"/>
          <w:numId w:val="13"/>
        </w:numPr>
        <w:jc w:val="both"/>
      </w:pPr>
      <w:r>
        <w:t xml:space="preserve">Crear carpeta </w:t>
      </w:r>
      <w:proofErr w:type="spellStart"/>
      <w:r>
        <w:t>sanger_seq_users</w:t>
      </w:r>
      <w:proofErr w:type="spellEnd"/>
      <w:r>
        <w:t xml:space="preserve"> donde se irán creando las distintas carpetas compartidas para los usuarios.</w:t>
      </w:r>
    </w:p>
    <w:p w:rsidR="000D1A77" w:rsidRDefault="000D1A77" w:rsidP="00B17DFB">
      <w:pPr>
        <w:pStyle w:val="Prrafodelista"/>
        <w:numPr>
          <w:ilvl w:val="0"/>
          <w:numId w:val="13"/>
        </w:numPr>
        <w:jc w:val="both"/>
      </w:pPr>
      <w:r>
        <w:t xml:space="preserve">Cambiar rutas necesarias en script </w:t>
      </w:r>
      <w:r w:rsidR="00527578">
        <w:t>sanger_script_contrab.sh</w:t>
      </w:r>
    </w:p>
    <w:p w:rsidR="00527578" w:rsidRDefault="00527578" w:rsidP="00B17DFB">
      <w:pPr>
        <w:pStyle w:val="Prrafodelista"/>
        <w:numPr>
          <w:ilvl w:val="0"/>
          <w:numId w:val="13"/>
        </w:numPr>
        <w:jc w:val="both"/>
      </w:pPr>
      <w:r>
        <w:t xml:space="preserve">Configurar </w:t>
      </w:r>
      <w:proofErr w:type="spellStart"/>
      <w:r>
        <w:t>crontab</w:t>
      </w:r>
      <w:proofErr w:type="spellEnd"/>
      <w:r>
        <w:t xml:space="preserve"> que lance el scrip</w:t>
      </w:r>
      <w:r w:rsidR="00DA7828">
        <w:t>t</w:t>
      </w:r>
      <w:r>
        <w:t xml:space="preserve"> sanger_script_crontab.sh para que se ejecute cada (tiempo por determinar).</w:t>
      </w:r>
    </w:p>
    <w:p w:rsidR="00527578" w:rsidRDefault="00527578" w:rsidP="00B17DFB">
      <w:pPr>
        <w:pStyle w:val="Ttulo2"/>
        <w:jc w:val="both"/>
      </w:pPr>
      <w:bookmarkStart w:id="9" w:name="_Toc531012076"/>
      <w:proofErr w:type="spellStart"/>
      <w:r>
        <w:t>Logs</w:t>
      </w:r>
      <w:bookmarkEnd w:id="9"/>
      <w:proofErr w:type="spellEnd"/>
    </w:p>
    <w:p w:rsidR="00527578" w:rsidRDefault="00527578" w:rsidP="00B17DFB">
      <w:pPr>
        <w:jc w:val="both"/>
      </w:pPr>
      <w:r>
        <w:t xml:space="preserve">Se generan tres </w:t>
      </w:r>
      <w:proofErr w:type="spellStart"/>
      <w:r>
        <w:t>logs</w:t>
      </w:r>
      <w:proofErr w:type="spellEnd"/>
      <w:r>
        <w:t xml:space="preserve"> diferentes:</w:t>
      </w:r>
    </w:p>
    <w:p w:rsidR="00527578" w:rsidRDefault="00527578" w:rsidP="00B17DFB">
      <w:pPr>
        <w:pStyle w:val="Prrafodelista"/>
        <w:numPr>
          <w:ilvl w:val="0"/>
          <w:numId w:val="14"/>
        </w:numPr>
        <w:jc w:val="both"/>
      </w:pPr>
      <w:proofErr w:type="spellStart"/>
      <w:r>
        <w:t>Crontab</w:t>
      </w:r>
      <w:proofErr w:type="spellEnd"/>
      <w:r>
        <w:t xml:space="preserve"> log: información sobre las operaciones que realiza el script.</w:t>
      </w:r>
    </w:p>
    <w:p w:rsidR="00527578" w:rsidRDefault="00527578" w:rsidP="00B17DFB">
      <w:pPr>
        <w:pStyle w:val="Prrafodelista"/>
        <w:numPr>
          <w:ilvl w:val="0"/>
          <w:numId w:val="14"/>
        </w:numPr>
        <w:jc w:val="both"/>
      </w:pPr>
      <w:proofErr w:type="spellStart"/>
      <w:r>
        <w:t>Run_processed</w:t>
      </w:r>
      <w:proofErr w:type="spellEnd"/>
      <w:r>
        <w:t xml:space="preserve">: nombre de las carreras de secuenciación </w:t>
      </w:r>
      <w:proofErr w:type="spellStart"/>
      <w:r>
        <w:t>sanger</w:t>
      </w:r>
      <w:proofErr w:type="spellEnd"/>
      <w:r>
        <w:t xml:space="preserve"> procesadas.</w:t>
      </w:r>
    </w:p>
    <w:p w:rsidR="00527578" w:rsidRDefault="00527578" w:rsidP="00B17DFB">
      <w:pPr>
        <w:pStyle w:val="Prrafodelista"/>
        <w:numPr>
          <w:ilvl w:val="0"/>
          <w:numId w:val="14"/>
        </w:numPr>
        <w:jc w:val="both"/>
      </w:pPr>
      <w:proofErr w:type="spellStart"/>
      <w:r>
        <w:t>Samba_folders</w:t>
      </w:r>
      <w:proofErr w:type="spellEnd"/>
      <w:r>
        <w:t>: información sobre las carpetas que se van compartiendo indicando carrera, investigador/es, fecha y número de ficheros.</w:t>
      </w:r>
    </w:p>
    <w:p w:rsidR="00527578" w:rsidRDefault="00527578" w:rsidP="00B17DFB">
      <w:pPr>
        <w:jc w:val="both"/>
      </w:pPr>
    </w:p>
    <w:p w:rsidR="00527578" w:rsidRPr="00527578" w:rsidRDefault="00527578" w:rsidP="00B17DFB">
      <w:pPr>
        <w:jc w:val="both"/>
      </w:pPr>
    </w:p>
    <w:p w:rsidR="000D1A77" w:rsidRPr="000D1A77" w:rsidRDefault="000D1A77" w:rsidP="00B17DFB">
      <w:pPr>
        <w:ind w:left="720"/>
        <w:jc w:val="both"/>
      </w:pPr>
    </w:p>
    <w:p w:rsidR="00087B7C" w:rsidRDefault="00087B7C" w:rsidP="00B17DFB">
      <w:pPr>
        <w:jc w:val="both"/>
      </w:pPr>
    </w:p>
    <w:p w:rsidR="00B17DFB" w:rsidRDefault="00B17DFB" w:rsidP="00B17DFB">
      <w:pPr>
        <w:jc w:val="both"/>
        <w:rPr>
          <w:rFonts w:cs="Arial"/>
          <w:b/>
          <w:bCs/>
          <w:caps/>
          <w:sz w:val="32"/>
          <w:lang w:val="en-US"/>
        </w:rPr>
      </w:pPr>
    </w:p>
    <w:p w:rsidR="00527578" w:rsidRPr="00B17DFB" w:rsidRDefault="00527578" w:rsidP="00B17DFB">
      <w:pPr>
        <w:jc w:val="both"/>
        <w:rPr>
          <w:rFonts w:cs="Arial"/>
          <w:b/>
          <w:bCs/>
          <w:caps/>
          <w:sz w:val="32"/>
          <w:lang w:val="en-US"/>
        </w:rPr>
      </w:pPr>
      <w:r>
        <w:rPr>
          <w:rFonts w:cs="Arial"/>
          <w:b/>
          <w:bCs/>
          <w:caps/>
          <w:sz w:val="32"/>
          <w:lang w:val="en-US"/>
        </w:rPr>
        <w:t>version control</w:t>
      </w:r>
    </w:p>
    <w:tbl>
      <w:tblPr>
        <w:tblStyle w:val="Tabladecuadrcula1clara1"/>
        <w:tblW w:w="9356" w:type="dxa"/>
        <w:tblInd w:w="-5" w:type="dxa"/>
        <w:tblBorders>
          <w:bottom w:val="single" w:sz="12" w:space="0" w:color="666666"/>
          <w:insideH w:val="single" w:sz="12" w:space="0" w:color="666666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41"/>
        <w:gridCol w:w="2551"/>
        <w:gridCol w:w="1559"/>
        <w:gridCol w:w="4005"/>
      </w:tblGrid>
      <w:tr w:rsidR="00527578" w:rsidRPr="00527578" w:rsidTr="0052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bottom w:val="single" w:sz="12" w:space="0" w:color="666666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527578" w:rsidRDefault="00527578" w:rsidP="00B17DFB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Style w:val="Bullets"/>
                <w:rFonts w:ascii="Arial" w:hAnsi="Arial" w:cs="Arial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2551" w:type="dxa"/>
            <w:tcBorders>
              <w:bottom w:val="single" w:sz="12" w:space="0" w:color="666666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527578" w:rsidRDefault="00527578" w:rsidP="00B17DFB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Style w:val="Bullets"/>
                <w:rFonts w:ascii="Arial" w:hAnsi="Arial" w:cs="Arial"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1559" w:type="dxa"/>
            <w:tcBorders>
              <w:bottom w:val="single" w:sz="12" w:space="0" w:color="666666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527578" w:rsidRDefault="00527578" w:rsidP="00B17DFB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Style w:val="Bullets"/>
                <w:rFonts w:ascii="Arial" w:hAnsi="Arial" w:cs="Arial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005" w:type="dxa"/>
            <w:tcBorders>
              <w:bottom w:val="single" w:sz="12" w:space="0" w:color="666666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527578" w:rsidRDefault="00527578" w:rsidP="00B17DFB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Style w:val="Bullets"/>
                <w:rFonts w:ascii="Arial" w:hAnsi="Arial" w:cs="Arial"/>
                <w:sz w:val="22"/>
                <w:szCs w:val="22"/>
                <w:lang w:val="en-US"/>
              </w:rPr>
              <w:t>Reasons for the Document update</w:t>
            </w:r>
          </w:p>
        </w:tc>
      </w:tr>
      <w:tr w:rsidR="00527578" w:rsidRPr="00527578" w:rsidTr="00527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527578" w:rsidRDefault="00527578" w:rsidP="00B17DFB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>V.</w:t>
            </w:r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>1.0</w:t>
            </w:r>
          </w:p>
        </w:tc>
        <w:tc>
          <w:tcPr>
            <w:tcW w:w="255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527578" w:rsidRPr="00527578" w:rsidRDefault="00527578" w:rsidP="00B17DFB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OpenSymbol" w:hAnsi="Arial" w:cs="Arial"/>
                <w:sz w:val="20"/>
                <w:szCs w:val="20"/>
                <w:lang w:val="en-US"/>
              </w:rPr>
            </w:pPr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>Luis Chapado</w:t>
            </w:r>
          </w:p>
        </w:tc>
        <w:tc>
          <w:tcPr>
            <w:tcW w:w="155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527578" w:rsidRDefault="00527578" w:rsidP="00B17DFB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>20/11</w:t>
            </w:r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>/2018</w:t>
            </w:r>
          </w:p>
        </w:tc>
        <w:tc>
          <w:tcPr>
            <w:tcW w:w="40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527578" w:rsidRPr="00527578" w:rsidRDefault="00527578" w:rsidP="00B17DFB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578">
              <w:rPr>
                <w:rStyle w:val="Bullets"/>
                <w:rFonts w:ascii="Arial" w:hAnsi="Arial" w:cs="Arial"/>
                <w:sz w:val="20"/>
                <w:szCs w:val="20"/>
              </w:rPr>
              <w:t>Primera guía de usuario y de instalaci</w:t>
            </w:r>
            <w:r>
              <w:rPr>
                <w:rStyle w:val="Bullets"/>
                <w:rFonts w:ascii="Arial" w:hAnsi="Arial" w:cs="Arial"/>
                <w:sz w:val="20"/>
                <w:szCs w:val="20"/>
              </w:rPr>
              <w:t xml:space="preserve">ón del proceso de automatización de entrega de resultados </w:t>
            </w:r>
            <w:proofErr w:type="spellStart"/>
            <w:r>
              <w:rPr>
                <w:rStyle w:val="Bullets"/>
                <w:rFonts w:ascii="Arial" w:hAnsi="Arial" w:cs="Arial"/>
                <w:sz w:val="20"/>
                <w:szCs w:val="20"/>
              </w:rPr>
              <w:t>sanger</w:t>
            </w:r>
            <w:proofErr w:type="spellEnd"/>
            <w:r>
              <w:rPr>
                <w:rStyle w:val="Bullets"/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27578" w:rsidRPr="00527578" w:rsidTr="00527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527578" w:rsidRDefault="00527578" w:rsidP="00B17DFB">
            <w:pPr>
              <w:pStyle w:val="NormalWeb"/>
              <w:jc w:val="both"/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>V. 1.1</w:t>
            </w:r>
          </w:p>
        </w:tc>
        <w:tc>
          <w:tcPr>
            <w:tcW w:w="255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527578" w:rsidRDefault="00527578" w:rsidP="00B17DFB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 xml:space="preserve">Sara </w:t>
            </w:r>
            <w:proofErr w:type="spellStart"/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>Monzón</w:t>
            </w:r>
            <w:proofErr w:type="spellEnd"/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527578" w:rsidRDefault="00527578" w:rsidP="00B17DFB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Bullets"/>
                <w:rFonts w:ascii="Arial" w:hAnsi="Arial" w:cs="Arial"/>
                <w:sz w:val="20"/>
                <w:szCs w:val="20"/>
                <w:lang w:val="en-US"/>
              </w:rPr>
              <w:t>26/11/2018</w:t>
            </w:r>
          </w:p>
        </w:tc>
        <w:tc>
          <w:tcPr>
            <w:tcW w:w="40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527578" w:rsidRPr="00527578" w:rsidRDefault="00527578" w:rsidP="00B17DFB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ullets"/>
                <w:rFonts w:ascii="Arial" w:hAnsi="Arial" w:cs="Arial"/>
                <w:sz w:val="20"/>
                <w:szCs w:val="20"/>
              </w:rPr>
            </w:pPr>
            <w:r>
              <w:rPr>
                <w:rStyle w:val="Bullets"/>
                <w:rFonts w:ascii="Arial" w:hAnsi="Arial" w:cs="Arial"/>
                <w:sz w:val="20"/>
                <w:szCs w:val="20"/>
              </w:rPr>
              <w:t>Revisión del texto. Introducción añadida e informaci</w:t>
            </w:r>
            <w:r w:rsidR="00096275">
              <w:rPr>
                <w:rStyle w:val="Bullets"/>
                <w:rFonts w:ascii="Arial" w:hAnsi="Arial" w:cs="Arial"/>
                <w:sz w:val="20"/>
                <w:szCs w:val="20"/>
              </w:rPr>
              <w:t>ón de requisitos d</w:t>
            </w:r>
            <w:r>
              <w:rPr>
                <w:rStyle w:val="Bullets"/>
                <w:rFonts w:ascii="Arial" w:hAnsi="Arial" w:cs="Arial"/>
                <w:sz w:val="20"/>
                <w:szCs w:val="20"/>
              </w:rPr>
              <w:t>e instalación,</w:t>
            </w:r>
          </w:p>
        </w:tc>
      </w:tr>
    </w:tbl>
    <w:p w:rsidR="00527578" w:rsidRPr="00527578" w:rsidRDefault="00527578" w:rsidP="00B17DFB">
      <w:pPr>
        <w:jc w:val="both"/>
      </w:pPr>
      <w:bookmarkStart w:id="10" w:name="_GoBack"/>
      <w:bookmarkEnd w:id="10"/>
    </w:p>
    <w:sectPr w:rsidR="00527578" w:rsidRPr="0052757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E27" w:rsidRDefault="000F7E27" w:rsidP="00A17B5B">
      <w:pPr>
        <w:spacing w:after="0" w:line="240" w:lineRule="auto"/>
      </w:pPr>
      <w:r>
        <w:separator/>
      </w:r>
    </w:p>
  </w:endnote>
  <w:endnote w:type="continuationSeparator" w:id="0">
    <w:p w:rsidR="000F7E27" w:rsidRDefault="000F7E27" w:rsidP="00A1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874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E4A" w:rsidRDefault="00543E4A">
        <w:pPr>
          <w:pStyle w:val="Piedepgina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275">
          <w:rPr>
            <w:noProof/>
          </w:rPr>
          <w:t>6</w:t>
        </w:r>
        <w:r>
          <w:rPr>
            <w:noProof/>
          </w:rPr>
          <w:fldChar w:fldCharType="end"/>
        </w:r>
      </w:p>
      <w:p w:rsidR="00543E4A" w:rsidRDefault="00543E4A" w:rsidP="00543E4A">
        <w:pPr>
          <w:pStyle w:val="Piedepgina"/>
        </w:pPr>
        <w:proofErr w:type="spellStart"/>
        <w:r>
          <w:t>Bioinformatics</w:t>
        </w:r>
        <w:proofErr w:type="spellEnd"/>
        <w:r>
          <w:t xml:space="preserve"> </w:t>
        </w:r>
        <w:proofErr w:type="spellStart"/>
        <w:proofErr w:type="gramStart"/>
        <w:r>
          <w:t>Unit</w:t>
        </w:r>
        <w:proofErr w:type="spellEnd"/>
        <w:r>
          <w:t xml:space="preserve"> ,</w:t>
        </w:r>
        <w:proofErr w:type="gramEnd"/>
        <w:r>
          <w:t xml:space="preserve"> Instituto de Salud Carlos III</w:t>
        </w:r>
      </w:p>
      <w:p w:rsidR="00543E4A" w:rsidRDefault="00543E4A" w:rsidP="00543E4A">
        <w:pPr>
          <w:pStyle w:val="Piedepgina"/>
        </w:pPr>
        <w:r>
          <w:t>Majadahonda (Madrid)</w:t>
        </w:r>
      </w:p>
    </w:sdtContent>
  </w:sdt>
  <w:p w:rsidR="00A17B5B" w:rsidRDefault="00A17B5B" w:rsidP="00543E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E27" w:rsidRDefault="000F7E27" w:rsidP="00A17B5B">
      <w:pPr>
        <w:spacing w:after="0" w:line="240" w:lineRule="auto"/>
      </w:pPr>
      <w:r>
        <w:separator/>
      </w:r>
    </w:p>
  </w:footnote>
  <w:footnote w:type="continuationSeparator" w:id="0">
    <w:p w:rsidR="000F7E27" w:rsidRDefault="000F7E27" w:rsidP="00A17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B5B" w:rsidRDefault="00B17DFB">
    <w:pPr>
      <w:pStyle w:val="Encabezado"/>
    </w:pPr>
    <w:r>
      <w:rPr>
        <w:noProof/>
        <w:lang w:eastAsia="es-ES"/>
      </w:rPr>
      <w:drawing>
        <wp:inline distT="0" distB="0" distL="0" distR="0">
          <wp:extent cx="2081213" cy="4381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equen-1-isciii_ministerio_cienc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6587" cy="4392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</w:t>
    </w:r>
    <w:r w:rsidR="00543E4A">
      <w:rPr>
        <w:noProof/>
        <w:lang w:eastAsia="es-ES"/>
      </w:rPr>
      <w:drawing>
        <wp:inline distT="0" distB="0" distL="0" distR="0">
          <wp:extent cx="1285875" cy="41905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u_isciii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332" b="14459"/>
                  <a:stretch/>
                </pic:blipFill>
                <pic:spPr bwMode="auto">
                  <a:xfrm>
                    <a:off x="0" y="0"/>
                    <a:ext cx="1314241" cy="4283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B17DFB" w:rsidRDefault="00B17DF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6C224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3200F"/>
    <w:multiLevelType w:val="hybridMultilevel"/>
    <w:tmpl w:val="E3B08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1FF"/>
    <w:multiLevelType w:val="hybridMultilevel"/>
    <w:tmpl w:val="8B3C0DEC"/>
    <w:lvl w:ilvl="0" w:tplc="D05CEC0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50929"/>
    <w:multiLevelType w:val="hybridMultilevel"/>
    <w:tmpl w:val="247E6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6277C"/>
    <w:multiLevelType w:val="hybridMultilevel"/>
    <w:tmpl w:val="FB1022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10"/>
    <w:rsid w:val="0008544A"/>
    <w:rsid w:val="00087B7C"/>
    <w:rsid w:val="00096275"/>
    <w:rsid w:val="000D1A77"/>
    <w:rsid w:val="000E32B1"/>
    <w:rsid w:val="000E6548"/>
    <w:rsid w:val="000F7E27"/>
    <w:rsid w:val="00151E8D"/>
    <w:rsid w:val="00165ED8"/>
    <w:rsid w:val="00210A46"/>
    <w:rsid w:val="00242CC5"/>
    <w:rsid w:val="002A5165"/>
    <w:rsid w:val="00447E0C"/>
    <w:rsid w:val="00460E0C"/>
    <w:rsid w:val="0052220E"/>
    <w:rsid w:val="00527578"/>
    <w:rsid w:val="00543E4A"/>
    <w:rsid w:val="005D2510"/>
    <w:rsid w:val="005D5395"/>
    <w:rsid w:val="00672280"/>
    <w:rsid w:val="0078349B"/>
    <w:rsid w:val="009504AE"/>
    <w:rsid w:val="0095096B"/>
    <w:rsid w:val="00A17B5B"/>
    <w:rsid w:val="00A85A91"/>
    <w:rsid w:val="00A92E6F"/>
    <w:rsid w:val="00B13091"/>
    <w:rsid w:val="00B17DFB"/>
    <w:rsid w:val="00C64BA0"/>
    <w:rsid w:val="00C703A7"/>
    <w:rsid w:val="00CB4547"/>
    <w:rsid w:val="00D4424B"/>
    <w:rsid w:val="00D607E9"/>
    <w:rsid w:val="00DA7828"/>
    <w:rsid w:val="00DF5BBF"/>
    <w:rsid w:val="00E823F4"/>
    <w:rsid w:val="00E86845"/>
    <w:rsid w:val="00EC5BE6"/>
    <w:rsid w:val="00ED2357"/>
    <w:rsid w:val="00ED37A0"/>
    <w:rsid w:val="00F56CFA"/>
    <w:rsid w:val="00FD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4DB7AF-C5A8-40AB-911B-14E386A9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E6F"/>
  </w:style>
  <w:style w:type="paragraph" w:styleId="Ttulo1">
    <w:name w:val="heading 1"/>
    <w:basedOn w:val="Normal"/>
    <w:next w:val="Normal"/>
    <w:link w:val="Ttulo1Car"/>
    <w:uiPriority w:val="9"/>
    <w:qFormat/>
    <w:rsid w:val="00A92E6F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E6F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2E6F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2E6F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2E6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2E6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E6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2E6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2E6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2E6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92E6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laconcuadrcula">
    <w:name w:val="Table Grid"/>
    <w:basedOn w:val="Tablanormal"/>
    <w:uiPriority w:val="39"/>
    <w:rsid w:val="00087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32B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92E6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2E6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2E6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2E6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2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2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2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A92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92E6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2E6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A92E6F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A92E6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A92E6F"/>
    <w:rPr>
      <w:i/>
      <w:iCs/>
      <w:color w:val="auto"/>
    </w:rPr>
  </w:style>
  <w:style w:type="paragraph" w:styleId="Sinespaciado">
    <w:name w:val="No Spacing"/>
    <w:uiPriority w:val="1"/>
    <w:qFormat/>
    <w:rsid w:val="00A92E6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92E6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92E6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2E6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2E6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A92E6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92E6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A92E6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92E6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92E6F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A92E6F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17B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B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B5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1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B5B"/>
  </w:style>
  <w:style w:type="paragraph" w:styleId="Piedepgina">
    <w:name w:val="footer"/>
    <w:basedOn w:val="Normal"/>
    <w:link w:val="PiedepginaCar"/>
    <w:uiPriority w:val="99"/>
    <w:unhideWhenUsed/>
    <w:rsid w:val="00A1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B5B"/>
  </w:style>
  <w:style w:type="paragraph" w:styleId="TDC1">
    <w:name w:val="toc 1"/>
    <w:basedOn w:val="Normal"/>
    <w:next w:val="Normal"/>
    <w:autoRedefine/>
    <w:uiPriority w:val="39"/>
    <w:unhideWhenUsed/>
    <w:rsid w:val="00543E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E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E4A"/>
    <w:rPr>
      <w:color w:val="0563C1" w:themeColor="hyperlink"/>
      <w:u w:val="single"/>
    </w:rPr>
  </w:style>
  <w:style w:type="character" w:customStyle="1" w:styleId="Bullets">
    <w:name w:val="Bullets"/>
    <w:qFormat/>
    <w:rsid w:val="00527578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unhideWhenUsed/>
    <w:qFormat/>
    <w:rsid w:val="00527578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table" w:customStyle="1" w:styleId="Tabladecuadrcula1clara1">
    <w:name w:val="Tabla de cuadrícula 1 clara1"/>
    <w:basedOn w:val="Tablanormal"/>
    <w:uiPriority w:val="46"/>
    <w:rsid w:val="00527578"/>
    <w:pPr>
      <w:spacing w:after="0" w:line="240" w:lineRule="auto"/>
    </w:pPr>
    <w:rPr>
      <w:rFonts w:ascii="Liberation Serif" w:eastAsia="AR PL SungtiL GB" w:hAnsi="Liberation Serif" w:cs="Lohit Devanagari"/>
      <w:sz w:val="20"/>
      <w:szCs w:val="24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B2B16-D92E-4F75-9323-A55684A1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1245</Words>
  <Characters>6848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Chapado</dc:creator>
  <cp:keywords/>
  <dc:description/>
  <cp:lastModifiedBy>Sara Monzon Fernandez</cp:lastModifiedBy>
  <cp:revision>5</cp:revision>
  <cp:lastPrinted>2018-11-26T15:25:00Z</cp:lastPrinted>
  <dcterms:created xsi:type="dcterms:W3CDTF">2018-11-26T15:17:00Z</dcterms:created>
  <dcterms:modified xsi:type="dcterms:W3CDTF">2018-11-26T15:52:00Z</dcterms:modified>
</cp:coreProperties>
</file>