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7FD28">
      <w:pPr>
        <w:pStyle w:val="4"/>
        <w:numPr>
          <w:numId w:val="0"/>
        </w:numPr>
        <w:spacing w:line="360" w:lineRule="auto"/>
        <w:ind w:left="360" w:leftChars="0"/>
        <w:rPr>
          <w:rFonts w:hint="default" w:ascii="Times New Roman" w:hAnsi="Times New Roman" w:eastAsia="SimSun" w:cs="Times New Roman"/>
          <w:sz w:val="36"/>
          <w:szCs w:val="36"/>
        </w:rPr>
      </w:pPr>
      <w:r>
        <w:rPr>
          <w:rFonts w:hint="default" w:ascii="Times New Roman" w:hAnsi="Times New Roman" w:eastAsia="SimSun" w:cs="Times New Roman"/>
          <w:sz w:val="36"/>
          <w:szCs w:val="36"/>
        </w:rPr>
        <w:t xml:space="preserve"> </w:t>
      </w:r>
      <w:r>
        <w:rPr>
          <w:rFonts w:hint="default" w:ascii="Times New Roman" w:hAnsi="Times New Roman" w:eastAsia="SimSun" w:cs="Times New Roman"/>
          <w:sz w:val="36"/>
          <w:szCs w:val="36"/>
          <w:lang w:val="en-US"/>
        </w:rPr>
        <w:tab/>
        <w:t/>
      </w:r>
      <w:r>
        <w:rPr>
          <w:rFonts w:hint="default" w:ascii="Times New Roman" w:hAnsi="Times New Roman" w:eastAsia="SimSun" w:cs="Times New Roman"/>
          <w:sz w:val="36"/>
          <w:szCs w:val="36"/>
          <w:lang w:val="en-US"/>
        </w:rPr>
        <w:tab/>
        <w:t/>
      </w:r>
      <w:r>
        <w:rPr>
          <w:rFonts w:hint="default" w:ascii="Times New Roman" w:hAnsi="Times New Roman" w:eastAsia="SimSun" w:cs="Times New Roman"/>
          <w:sz w:val="36"/>
          <w:szCs w:val="36"/>
          <w:lang w:val="en-US"/>
        </w:rPr>
        <w:tab/>
      </w:r>
      <w:r>
        <w:rPr>
          <w:rFonts w:hint="default" w:ascii="Times New Roman" w:hAnsi="Times New Roman" w:eastAsia="SimSun" w:cs="Times New Roman"/>
          <w:b/>
          <w:bCs/>
          <w:sz w:val="36"/>
          <w:szCs w:val="36"/>
          <w:u w:val="single"/>
        </w:rPr>
        <w:t xml:space="preserve">PRODUCT DOCUMENTATION </w:t>
      </w:r>
    </w:p>
    <w:p w14:paraId="0AD2E564">
      <w:pPr>
        <w:pStyle w:val="4"/>
        <w:numPr>
          <w:numId w:val="0"/>
        </w:numPr>
        <w:spacing w:line="360" w:lineRule="auto"/>
        <w:ind w:left="360" w:leftChars="0"/>
        <w:rPr>
          <w:rFonts w:hint="default" w:ascii="Times New Roman" w:hAnsi="Times New Roman" w:eastAsia="SimSun" w:cs="Times New Roman"/>
          <w:sz w:val="24"/>
          <w:szCs w:val="24"/>
        </w:rPr>
      </w:pPr>
    </w:p>
    <w:p w14:paraId="1518B568">
      <w:pPr>
        <w:pStyle w:val="4"/>
        <w:numPr>
          <w:numId w:val="0"/>
        </w:numPr>
        <w:spacing w:line="360" w:lineRule="auto"/>
        <w:ind w:left="2160" w:leftChars="0" w:firstLine="720" w:firstLineChars="0"/>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Introduction</w:t>
      </w:r>
    </w:p>
    <w:p w14:paraId="7C257F76">
      <w:pPr>
        <w:pStyle w:val="4"/>
        <w:numPr>
          <w:numId w:val="0"/>
        </w:numPr>
        <w:spacing w:line="360" w:lineRule="auto"/>
        <w:ind w:left="2160" w:leftChars="0" w:firstLine="720" w:firstLineChars="0"/>
        <w:rPr>
          <w:rFonts w:hint="default" w:ascii="Times New Roman" w:hAnsi="Times New Roman" w:eastAsia="SimSun" w:cs="Times New Roman"/>
          <w:b/>
          <w:bCs/>
          <w:sz w:val="28"/>
          <w:szCs w:val="28"/>
          <w:u w:val="single"/>
        </w:rPr>
      </w:pPr>
    </w:p>
    <w:p w14:paraId="62A17797">
      <w:pPr>
        <w:pStyle w:val="4"/>
        <w:numPr>
          <w:numId w:val="0"/>
        </w:numPr>
        <w:spacing w:line="360" w:lineRule="auto"/>
        <w:ind w:left="2160" w:leftChars="0" w:firstLine="720" w:firstLineChars="0"/>
        <w:rPr>
          <w:rFonts w:hint="default" w:ascii="Times New Roman" w:hAnsi="Times New Roman" w:eastAsia="SimSun" w:cs="Times New Roman"/>
          <w:b/>
          <w:bCs/>
          <w:sz w:val="28"/>
          <w:szCs w:val="28"/>
          <w:u w:val="single"/>
        </w:rPr>
      </w:pPr>
    </w:p>
    <w:p w14:paraId="1F835E18">
      <w:pPr>
        <w:pStyle w:val="4"/>
        <w:numPr>
          <w:numId w:val="0"/>
        </w:numPr>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StudySync’s Group Matching System is a smart, student-centered platform designed to streamline and automate the process of forming effective study groups. In many academic environments—whether universities, online learning communities, or bootcamps—students often struggle to find study partners whose interests, schedules, learning styles, or academic goals align with their own. These mismatches frequently result in unproductive group sessions, weak collaboration, and limited academic progress. StudySync addresses these challenges by providing an intuitive digital system that assesses each student’s preferences and uses a data-driven matching algorithm to recommend the most compatible study partners or groups. Instead of relying on stressful, random, or manual selection methods, StudySync applies structured logic to form balanced, goal-oriented teams that foster meaningful collaboration, knowledge sharing, and improved academic outcomes. To generate accurate and personalized matches, the system collects key student inputs, including: Preferred courses or subject areas Learning style (e.g., visual, auditory, collaborative, independent) Availability and preferred study hours Personal learning pace Academic goals and areas of interest Using this information, StudySync intelligently recommends compatible study partners and groups that support each student’s academic journey. The platform is simple, accessible, and efficient—featuring a clean user interface, clear workflows, and responsive design optimized for both desktop and mobile devices. This document provides a comprehensive guide to how StudySync works, how it is built, and how its major components interact within the overall system architecture. </w:t>
      </w:r>
    </w:p>
    <w:p w14:paraId="3FCBAF53">
      <w:pPr>
        <w:pStyle w:val="4"/>
        <w:numPr>
          <w:numId w:val="0"/>
        </w:numPr>
        <w:spacing w:line="360" w:lineRule="auto"/>
        <w:rPr>
          <w:rFonts w:hint="default" w:ascii="Times New Roman" w:hAnsi="Times New Roman" w:eastAsia="SimSun" w:cs="Times New Roman"/>
          <w:sz w:val="28"/>
          <w:szCs w:val="28"/>
        </w:rPr>
      </w:pPr>
    </w:p>
    <w:p w14:paraId="7E9BF7AF">
      <w:pPr>
        <w:pStyle w:val="4"/>
        <w:numPr>
          <w:numId w:val="0"/>
        </w:numPr>
        <w:spacing w:line="360" w:lineRule="auto"/>
        <w:ind w:left="360" w:leftChars="0" w:firstLine="2865" w:firstLineChars="0"/>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 xml:space="preserve">Product Overview </w:t>
      </w:r>
    </w:p>
    <w:p w14:paraId="78671FBF">
      <w:pPr>
        <w:pStyle w:val="4"/>
        <w:numPr>
          <w:numId w:val="0"/>
        </w:numPr>
        <w:spacing w:line="360" w:lineRule="auto"/>
        <w:ind w:left="360" w:leftChars="0" w:firstLine="2865" w:firstLineChars="0"/>
        <w:rPr>
          <w:rFonts w:hint="default" w:ascii="Times New Roman" w:hAnsi="Times New Roman" w:eastAsia="SimSun" w:cs="Times New Roman"/>
          <w:b/>
          <w:bCs/>
          <w:sz w:val="28"/>
          <w:szCs w:val="28"/>
          <w:u w:val="single"/>
        </w:rPr>
      </w:pPr>
    </w:p>
    <w:p w14:paraId="3BC13300">
      <w:pPr>
        <w:pStyle w:val="4"/>
        <w:numPr>
          <w:numId w:val="0"/>
        </w:numPr>
        <w:spacing w:line="360" w:lineRule="auto"/>
        <w:ind w:left="360"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Purpose of the System The StudySync Group Matching System is designed to simplify, automate, and enhance the formation of productive study groups. Traditional methods such as random assignment or manual selection often lead to mismatched goals, learning speeds, or schedules. StudySync eliminates these inefficiencies by employing intelligent matching logic that evaluates students’ preferences, interests, availability, and study characteristics. Through structured data collection and an automated recommendation engine, the system ensures that each student is paired with peers whose strengths and study patterns complement their own. This leads to more effective collaboration, reduced conflicts, and an overall improved academic experience. Additionally, StudySync acts as a hub for academic networking, helping students connect with others who can support their learning both inside and outside the classroom. </w:t>
      </w:r>
    </w:p>
    <w:p w14:paraId="7C17935D">
      <w:pPr>
        <w:pStyle w:val="4"/>
        <w:numPr>
          <w:numId w:val="0"/>
        </w:numPr>
        <w:spacing w:line="360" w:lineRule="auto"/>
        <w:ind w:left="2880" w:leftChars="0" w:firstLine="720" w:firstLineChars="0"/>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u w:val="single"/>
        </w:rPr>
        <w:t>Target Users</w:t>
      </w:r>
      <w:r>
        <w:rPr>
          <w:rFonts w:hint="default" w:ascii="Times New Roman" w:hAnsi="Times New Roman" w:eastAsia="SimSun" w:cs="Times New Roman"/>
          <w:sz w:val="28"/>
          <w:szCs w:val="28"/>
        </w:rPr>
        <w:t xml:space="preserve"> </w:t>
      </w:r>
    </w:p>
    <w:p w14:paraId="6F362BE9">
      <w:pPr>
        <w:pStyle w:val="4"/>
        <w:numPr>
          <w:numId w:val="0"/>
        </w:numPr>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StudySync is built to serve a wide range of learners and academic stakeholders, including: University and College Students working on assignments, study sessions, or course-based group activities. Bootcamp and Online Course Participants who require structured, remote collaboration. Adult and Continuing-Education Learners looking for flexible study partnerships. Tutors, Facilitators, and Instructors who need efficient group-management tools. Academic Institutions and Learning Platforms seeking automated solutions for group formation. </w:t>
      </w:r>
    </w:p>
    <w:p w14:paraId="1FBCD078">
      <w:pPr>
        <w:pStyle w:val="4"/>
        <w:numPr>
          <w:numId w:val="0"/>
        </w:numPr>
        <w:spacing w:line="360" w:lineRule="auto"/>
        <w:rPr>
          <w:rFonts w:hint="default" w:ascii="Times New Roman" w:hAnsi="Times New Roman" w:eastAsia="SimSun" w:cs="Times New Roman"/>
          <w:sz w:val="28"/>
          <w:szCs w:val="28"/>
        </w:rPr>
      </w:pPr>
    </w:p>
    <w:p w14:paraId="10DEFDE1">
      <w:pPr>
        <w:pStyle w:val="4"/>
        <w:numPr>
          <w:numId w:val="0"/>
        </w:numPr>
        <w:spacing w:line="360" w:lineRule="auto"/>
        <w:rPr>
          <w:rFonts w:hint="default" w:ascii="Times New Roman" w:hAnsi="Times New Roman" w:eastAsia="SimSun" w:cs="Times New Roman"/>
          <w:sz w:val="28"/>
          <w:szCs w:val="28"/>
        </w:rPr>
      </w:pPr>
    </w:p>
    <w:p w14:paraId="4E5280E3">
      <w:pPr>
        <w:pStyle w:val="4"/>
        <w:numPr>
          <w:numId w:val="0"/>
        </w:numPr>
        <w:spacing w:line="360" w:lineRule="auto"/>
        <w:rPr>
          <w:rFonts w:hint="default" w:ascii="Times New Roman" w:hAnsi="Times New Roman" w:eastAsia="SimSun" w:cs="Times New Roman"/>
          <w:sz w:val="28"/>
          <w:szCs w:val="28"/>
        </w:rPr>
      </w:pPr>
    </w:p>
    <w:p w14:paraId="5E2319CD">
      <w:pPr>
        <w:pStyle w:val="4"/>
        <w:numPr>
          <w:numId w:val="0"/>
        </w:numPr>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US"/>
        </w:rPr>
        <w:tab/>
        <w:t/>
      </w:r>
      <w:r>
        <w:rPr>
          <w:rFonts w:hint="default" w:ascii="Times New Roman" w:hAnsi="Times New Roman" w:eastAsia="SimSun" w:cs="Times New Roman"/>
          <w:sz w:val="28"/>
          <w:szCs w:val="28"/>
          <w:lang w:val="en-US"/>
        </w:rPr>
        <w:tab/>
        <w:t/>
      </w:r>
      <w:r>
        <w:rPr>
          <w:rFonts w:hint="default" w:ascii="Times New Roman" w:hAnsi="Times New Roman" w:eastAsia="SimSun" w:cs="Times New Roman"/>
          <w:sz w:val="28"/>
          <w:szCs w:val="28"/>
          <w:lang w:val="en-US"/>
        </w:rPr>
        <w:tab/>
        <w:t/>
      </w:r>
      <w:r>
        <w:rPr>
          <w:rFonts w:hint="default" w:ascii="Times New Roman" w:hAnsi="Times New Roman" w:eastAsia="SimSun" w:cs="Times New Roman"/>
          <w:sz w:val="28"/>
          <w:szCs w:val="28"/>
          <w:lang w:val="en-US"/>
        </w:rPr>
        <w:tab/>
      </w:r>
      <w:r>
        <w:rPr>
          <w:rFonts w:hint="default" w:ascii="Times New Roman" w:hAnsi="Times New Roman" w:eastAsia="SimSun" w:cs="Times New Roman"/>
          <w:b/>
          <w:bCs/>
          <w:i w:val="0"/>
          <w:iCs w:val="0"/>
          <w:sz w:val="32"/>
          <w:szCs w:val="32"/>
          <w:u w:val="single"/>
        </w:rPr>
        <w:t>Product Objectives</w:t>
      </w:r>
    </w:p>
    <w:p w14:paraId="443D6006">
      <w:pPr>
        <w:pStyle w:val="4"/>
        <w:numPr>
          <w:numId w:val="0"/>
        </w:numPr>
        <w:spacing w:line="360" w:lineRule="auto"/>
        <w:rPr>
          <w:rFonts w:hint="default" w:ascii="Times New Roman" w:hAnsi="Times New Roman" w:eastAsia="SimSun" w:cs="Times New Roman"/>
          <w:sz w:val="28"/>
          <w:szCs w:val="28"/>
        </w:rPr>
      </w:pPr>
    </w:p>
    <w:p w14:paraId="72C44385">
      <w:pPr>
        <w:pStyle w:val="4"/>
        <w:numPr>
          <w:numId w:val="0"/>
        </w:numPr>
        <w:spacing w:line="360" w:lineRule="auto"/>
        <w:ind w:firstLine="72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StudySync is founded on clear academic and functional objectives aimed at improving collaborative learning: Enhance Collaborative Learning By matching students with peers whose learning patterns, interests, and objectives align. Improve Academic Outcomes Balanced groups encourage participation, deeper understanding, and effective study sessions. Reduce Administrative Workload The system minimizes the time instructors spend organizing and maintaining group assignments. Support Diverse Learning Needs Matching accounts for learning styles, pace, individual strengths, and study habits. Provide a Seamless Collaboration Environment Once matched, students can easily interact through dashboards, group tools, and recommended connections. </w:t>
      </w:r>
    </w:p>
    <w:p w14:paraId="71929797">
      <w:pPr>
        <w:pStyle w:val="4"/>
        <w:numPr>
          <w:numId w:val="0"/>
        </w:numPr>
        <w:spacing w:line="360" w:lineRule="auto"/>
        <w:ind w:firstLine="720" w:firstLineChars="0"/>
        <w:rPr>
          <w:rFonts w:hint="default" w:ascii="Times New Roman" w:hAnsi="Times New Roman" w:eastAsia="SimSun" w:cs="Times New Roman"/>
          <w:sz w:val="28"/>
          <w:szCs w:val="28"/>
        </w:rPr>
      </w:pPr>
    </w:p>
    <w:p w14:paraId="0DC55F51">
      <w:pPr>
        <w:pStyle w:val="4"/>
        <w:numPr>
          <w:numId w:val="0"/>
        </w:numPr>
        <w:spacing w:line="360" w:lineRule="auto"/>
        <w:ind w:left="2880" w:leftChars="0" w:firstLine="720" w:firstLineChars="0"/>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 xml:space="preserve">3. Product Features </w:t>
      </w:r>
    </w:p>
    <w:p w14:paraId="60A41212">
      <w:pPr>
        <w:pStyle w:val="4"/>
        <w:numPr>
          <w:numId w:val="0"/>
        </w:numPr>
        <w:spacing w:line="360" w:lineRule="auto"/>
        <w:rPr>
          <w:rFonts w:hint="default" w:ascii="Times New Roman" w:hAnsi="Times New Roman" w:eastAsia="SimSun" w:cs="Times New Roman"/>
          <w:sz w:val="28"/>
          <w:szCs w:val="28"/>
        </w:rPr>
      </w:pPr>
    </w:p>
    <w:p w14:paraId="40A51ADC">
      <w:pPr>
        <w:pStyle w:val="4"/>
        <w:numPr>
          <w:numId w:val="0"/>
        </w:numPr>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3.1 </w:t>
      </w:r>
      <w:r>
        <w:rPr>
          <w:rFonts w:hint="default" w:ascii="Times New Roman" w:hAnsi="Times New Roman" w:eastAsia="SimSun" w:cs="Times New Roman"/>
          <w:b/>
          <w:bCs/>
          <w:sz w:val="28"/>
          <w:szCs w:val="28"/>
          <w:u w:val="single"/>
        </w:rPr>
        <w:t>User Registration and Login</w:t>
      </w: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 xml:space="preserve"> StudySync offers a secure and smooth authentication process designed for ease of use. Key features include: Secure account creation using email and password Input validation to ensure accurate registration Encrypted password storage for enhanced protection Smooth login via secure session management Optional integration with institutional or third-party authentication providers (upgrade phase) </w:t>
      </w:r>
    </w:p>
    <w:p w14:paraId="132E5E06">
      <w:pPr>
        <w:pStyle w:val="4"/>
        <w:numPr>
          <w:numId w:val="0"/>
        </w:numPr>
        <w:spacing w:line="360" w:lineRule="auto"/>
        <w:rPr>
          <w:rFonts w:hint="default" w:ascii="Times New Roman" w:hAnsi="Times New Roman" w:eastAsia="SimSun" w:cs="Times New Roman"/>
          <w:sz w:val="28"/>
          <w:szCs w:val="28"/>
        </w:rPr>
      </w:pPr>
    </w:p>
    <w:p w14:paraId="14EE631D">
      <w:pPr>
        <w:pStyle w:val="4"/>
        <w:numPr>
          <w:numId w:val="0"/>
        </w:numPr>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3.2</w:t>
      </w:r>
      <w:r>
        <w:rPr>
          <w:rFonts w:hint="default" w:ascii="Times New Roman" w:hAnsi="Times New Roman" w:eastAsia="SimSun" w:cs="Times New Roman"/>
          <w:b/>
          <w:bCs/>
          <w:sz w:val="28"/>
          <w:szCs w:val="28"/>
          <w:u w:val="single"/>
        </w:rPr>
        <w:t xml:space="preserve"> Profile Creation</w:t>
      </w: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 xml:space="preserve"> After registration, students create a detailed academic profile to ensure accurate matching. Information collected includes: Courses or fields of study Academic strengths and weaknesses Preferred learning style (visual, auditory, kinesthetic, collaborative, independent) Availability and study schedule Short- and long-term academic goals Preferred group size (small, medium, large) </w:t>
      </w:r>
    </w:p>
    <w:p w14:paraId="02B687DE">
      <w:pPr>
        <w:pStyle w:val="4"/>
        <w:numPr>
          <w:numId w:val="0"/>
        </w:numPr>
        <w:spacing w:line="360" w:lineRule="auto"/>
        <w:rPr>
          <w:rFonts w:hint="default" w:ascii="Times New Roman" w:hAnsi="Times New Roman" w:eastAsia="SimSun" w:cs="Times New Roman"/>
          <w:sz w:val="28"/>
          <w:szCs w:val="28"/>
        </w:rPr>
      </w:pPr>
    </w:p>
    <w:p w14:paraId="2BCB85B5">
      <w:pPr>
        <w:pStyle w:val="4"/>
        <w:numPr>
          <w:numId w:val="0"/>
        </w:numPr>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3.3 </w:t>
      </w:r>
      <w:r>
        <w:rPr>
          <w:rFonts w:hint="default" w:ascii="Times New Roman" w:hAnsi="Times New Roman" w:eastAsia="SimSun" w:cs="Times New Roman"/>
          <w:b/>
          <w:bCs/>
          <w:sz w:val="28"/>
          <w:szCs w:val="28"/>
          <w:u w:val="single"/>
        </w:rPr>
        <w:t>Matching Engine</w:t>
      </w: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 xml:space="preserve"> At the heart of StudySync is its intelligent matching engine. The algorithm analyzes student profiles and computes compatibility scores using: Shared or overlapping courses Match in study schedules and availability Complementary academic strengths Learning style compatibility Alignment of academic goals This engine ensures that recommended partners or groups genuinely support the student’s learning experience. </w:t>
      </w:r>
    </w:p>
    <w:p w14:paraId="1EFC833C">
      <w:pPr>
        <w:pStyle w:val="4"/>
        <w:numPr>
          <w:numId w:val="0"/>
        </w:numPr>
        <w:spacing w:line="360" w:lineRule="auto"/>
        <w:rPr>
          <w:rFonts w:hint="default" w:ascii="Times New Roman" w:hAnsi="Times New Roman" w:eastAsia="SimSun" w:cs="Times New Roman"/>
          <w:sz w:val="28"/>
          <w:szCs w:val="28"/>
        </w:rPr>
      </w:pPr>
    </w:p>
    <w:p w14:paraId="2759DFC1">
      <w:pPr>
        <w:pStyle w:val="4"/>
        <w:numPr>
          <w:numId w:val="0"/>
        </w:numPr>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3.4</w:t>
      </w:r>
      <w:r>
        <w:rPr>
          <w:rFonts w:hint="default" w:ascii="Times New Roman" w:hAnsi="Times New Roman" w:eastAsia="SimSun" w:cs="Times New Roman"/>
          <w:b/>
          <w:bCs/>
          <w:sz w:val="28"/>
          <w:szCs w:val="28"/>
          <w:u w:val="single"/>
        </w:rPr>
        <w:t xml:space="preserve"> Group Formation</w:t>
      </w:r>
      <w:r>
        <w:rPr>
          <w:rFonts w:hint="default" w:ascii="Times New Roman" w:hAnsi="Times New Roman" w:eastAsia="SimSun" w:cs="Times New Roman"/>
          <w:b/>
          <w:bCs/>
          <w:sz w:val="28"/>
          <w:szCs w:val="28"/>
          <w:u w:val="single"/>
          <w:lang w:val="en-US"/>
        </w:rPr>
        <w:t>:</w:t>
      </w:r>
      <w:r>
        <w:rPr>
          <w:rFonts w:hint="default" w:ascii="Times New Roman" w:hAnsi="Times New Roman" w:eastAsia="SimSun" w:cs="Times New Roman"/>
          <w:sz w:val="28"/>
          <w:szCs w:val="28"/>
        </w:rPr>
        <w:t xml:space="preserve"> StudySync automatically generates or recommends suitable study groups using the compatibility scores. Features include: Automated group creation with the highest match scores Option for students to manually join suggested groups Dynamic re-optimization when new students join Notifications for group invitations, acceptances, or reassignments</w:t>
      </w:r>
    </w:p>
    <w:p w14:paraId="636C4643">
      <w:pPr>
        <w:pStyle w:val="4"/>
        <w:numPr>
          <w:numId w:val="0"/>
        </w:numPr>
        <w:spacing w:line="360" w:lineRule="auto"/>
        <w:rPr>
          <w:rFonts w:hint="default" w:ascii="Times New Roman" w:hAnsi="Times New Roman" w:eastAsia="SimSun" w:cs="Times New Roman"/>
          <w:sz w:val="28"/>
          <w:szCs w:val="28"/>
        </w:rPr>
      </w:pPr>
    </w:p>
    <w:p w14:paraId="1C5AE45E">
      <w:pPr>
        <w:pStyle w:val="4"/>
        <w:numPr>
          <w:numId w:val="0"/>
        </w:numPr>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3.5 </w:t>
      </w:r>
      <w:r>
        <w:rPr>
          <w:rFonts w:hint="default" w:ascii="Times New Roman" w:hAnsi="Times New Roman" w:eastAsia="SimSun" w:cs="Times New Roman"/>
          <w:b/>
          <w:bCs/>
          <w:sz w:val="28"/>
          <w:szCs w:val="28"/>
          <w:u w:val="single"/>
        </w:rPr>
        <w:t>Collaborative Tools</w:t>
      </w:r>
      <w:r>
        <w:rPr>
          <w:rFonts w:hint="default" w:ascii="Times New Roman" w:hAnsi="Times New Roman" w:eastAsia="SimSun" w:cs="Times New Roman"/>
          <w:b/>
          <w:bCs/>
          <w:sz w:val="28"/>
          <w:szCs w:val="28"/>
          <w:u w:val="single"/>
          <w:lang w:val="en-US"/>
        </w:rPr>
        <w:t>:</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To help groups stay productive and organized, StudySync provides built-in collaboration tools such as: Real-time group chat Shared calendar for scheduling meetings and deadlines Document-sharing space for notes, assignments, and resources Scrum-style task board for distributing responsibilities Automated meeting reminders These tools help maintain active engagement and smooth communication within each study group. </w:t>
      </w:r>
    </w:p>
    <w:p w14:paraId="298B0A93">
      <w:pPr>
        <w:pStyle w:val="4"/>
        <w:numPr>
          <w:numId w:val="0"/>
        </w:numPr>
        <w:spacing w:line="360" w:lineRule="auto"/>
        <w:rPr>
          <w:rFonts w:hint="default" w:ascii="Times New Roman" w:hAnsi="Times New Roman" w:eastAsia="SimSun" w:cs="Times New Roman"/>
          <w:sz w:val="28"/>
          <w:szCs w:val="28"/>
        </w:rPr>
      </w:pPr>
    </w:p>
    <w:p w14:paraId="3C0A3A2D">
      <w:pPr>
        <w:pStyle w:val="4"/>
        <w:numPr>
          <w:numId w:val="0"/>
        </w:numPr>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3.6 </w:t>
      </w:r>
      <w:r>
        <w:rPr>
          <w:rFonts w:hint="default" w:ascii="Times New Roman" w:hAnsi="Times New Roman" w:eastAsia="SimSun" w:cs="Times New Roman"/>
          <w:b/>
          <w:bCs/>
          <w:sz w:val="28"/>
          <w:szCs w:val="28"/>
          <w:u w:val="single"/>
        </w:rPr>
        <w:t>Administrator Dashboard</w:t>
      </w:r>
      <w:r>
        <w:rPr>
          <w:rFonts w:hint="default" w:ascii="Times New Roman" w:hAnsi="Times New Roman" w:eastAsia="SimSun" w:cs="Times New Roman"/>
          <w:b/>
          <w:bCs/>
          <w:sz w:val="28"/>
          <w:szCs w:val="28"/>
          <w:u w:val="single"/>
          <w:lang w:val="en-US"/>
        </w:rPr>
        <w:t>:</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The administrator interface enables educators and platform supervisors to oversee and manage StudySync’s operations. Key capabilities include: Viewing, editing, or removing users Approving, modifying, or overriding group formations Adjusting matching criteria and system settings Monitoring group activity and student participation Generating insights and analytics on collaboration trends This dashboard supports transparency, control, and adaptability for institutional use. </w:t>
      </w:r>
    </w:p>
    <w:p w14:paraId="128EE991">
      <w:pPr>
        <w:pStyle w:val="4"/>
        <w:numPr>
          <w:numId w:val="0"/>
        </w:numPr>
        <w:spacing w:line="360" w:lineRule="auto"/>
        <w:rPr>
          <w:rFonts w:hint="default" w:ascii="Times New Roman" w:hAnsi="Times New Roman" w:eastAsia="SimSun" w:cs="Times New Roman"/>
          <w:sz w:val="28"/>
          <w:szCs w:val="28"/>
        </w:rPr>
      </w:pPr>
    </w:p>
    <w:p w14:paraId="48E69F85">
      <w:pPr>
        <w:pStyle w:val="4"/>
        <w:numPr>
          <w:numId w:val="0"/>
        </w:numPr>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4. </w:t>
      </w:r>
      <w:r>
        <w:rPr>
          <w:rFonts w:hint="default" w:ascii="Times New Roman" w:hAnsi="Times New Roman" w:eastAsia="SimSun" w:cs="Times New Roman"/>
          <w:b/>
          <w:bCs/>
          <w:sz w:val="28"/>
          <w:szCs w:val="28"/>
          <w:u w:val="single"/>
        </w:rPr>
        <w:t>System Architecture</w:t>
      </w:r>
      <w:r>
        <w:rPr>
          <w:rFonts w:hint="default" w:ascii="Times New Roman" w:hAnsi="Times New Roman" w:eastAsia="SimSun" w:cs="Times New Roman"/>
          <w:b/>
          <w:bCs/>
          <w:sz w:val="28"/>
          <w:szCs w:val="28"/>
          <w:u w:val="single"/>
          <w:lang w:val="en-US"/>
        </w:rPr>
        <w:t xml:space="preserve">: </w:t>
      </w:r>
      <w:r>
        <w:rPr>
          <w:rFonts w:hint="default" w:ascii="Times New Roman" w:hAnsi="Times New Roman" w:eastAsia="SimSun" w:cs="Times New Roman"/>
          <w:sz w:val="28"/>
          <w:szCs w:val="28"/>
        </w:rPr>
        <w:t xml:space="preserve"> StudySync is built using a modular, scalable architecture based on the incremental development model. Each major component operates independently in a service-oriented structure, allowing updates or expansions—such as mobile apps or AI-enhanced recommendations—without disrupting the entire system.</w:t>
      </w:r>
    </w:p>
    <w:p w14:paraId="389BBC71">
      <w:pPr>
        <w:pStyle w:val="4"/>
        <w:numPr>
          <w:numId w:val="0"/>
        </w:numPr>
        <w:spacing w:line="360" w:lineRule="auto"/>
        <w:rPr>
          <w:rFonts w:hint="default" w:ascii="Times New Roman" w:hAnsi="Times New Roman" w:eastAsia="SimSun" w:cs="Times New Roman"/>
          <w:sz w:val="28"/>
          <w:szCs w:val="28"/>
        </w:rPr>
      </w:pPr>
    </w:p>
    <w:p w14:paraId="23EA7B25">
      <w:pPr>
        <w:pStyle w:val="4"/>
        <w:numPr>
          <w:numId w:val="0"/>
        </w:numPr>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4.1</w:t>
      </w:r>
      <w:r>
        <w:rPr>
          <w:rFonts w:hint="default" w:ascii="Times New Roman" w:hAnsi="Times New Roman" w:eastAsia="SimSun" w:cs="Times New Roman"/>
          <w:b/>
          <w:bCs/>
          <w:sz w:val="28"/>
          <w:szCs w:val="28"/>
          <w:u w:val="single"/>
        </w:rPr>
        <w:t xml:space="preserve"> Frontend</w:t>
      </w:r>
      <w:r>
        <w:rPr>
          <w:rFonts w:hint="default" w:ascii="Times New Roman" w:hAnsi="Times New Roman" w:eastAsia="SimSun" w:cs="Times New Roman"/>
          <w:b/>
          <w:bCs/>
          <w:sz w:val="28"/>
          <w:szCs w:val="28"/>
          <w:u w:val="single"/>
          <w:lang w:val="en-US"/>
        </w:rPr>
        <w:t>:</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The frontend is the presentation layer through which users interact with StudySync. Built with modern web technologies, it provides a responsive, accessible experience. Key components include: Web Interface: Pages for login, signup, profiles, dashboards, group discovery, and collaboration tools. Profile &amp; Group Dashboards: Displays user information, match suggestions, active groups, and group activity. Form &amp; Display Components: Handles data inputs and presents dynamic content such as notifications, matching results, and messages. </w:t>
      </w:r>
    </w:p>
    <w:p w14:paraId="0F9D4727">
      <w:pPr>
        <w:pStyle w:val="4"/>
        <w:numPr>
          <w:numId w:val="0"/>
        </w:numPr>
        <w:spacing w:line="360" w:lineRule="auto"/>
        <w:rPr>
          <w:rFonts w:hint="default" w:ascii="Times New Roman" w:hAnsi="Times New Roman" w:eastAsia="SimSun" w:cs="Times New Roman"/>
          <w:sz w:val="28"/>
          <w:szCs w:val="28"/>
        </w:rPr>
      </w:pPr>
    </w:p>
    <w:p w14:paraId="75021AF9">
      <w:pPr>
        <w:pStyle w:val="4"/>
        <w:numPr>
          <w:numId w:val="0"/>
        </w:num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8"/>
          <w:szCs w:val="28"/>
        </w:rPr>
        <w:t xml:space="preserve">4.2 </w:t>
      </w:r>
      <w:r>
        <w:rPr>
          <w:rFonts w:hint="default" w:ascii="Times New Roman" w:hAnsi="Times New Roman" w:eastAsia="SimSun" w:cs="Times New Roman"/>
          <w:b/>
          <w:bCs/>
          <w:sz w:val="28"/>
          <w:szCs w:val="28"/>
          <w:u w:val="single"/>
        </w:rPr>
        <w:t>Backend</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The backend powers the system's logic, secure authentication, and matching operations. Major backend modules include: RESTful APIs: Connect frontend actions with backend operations (profile creation, matching requests, group updates, notifications). Authentication Services: Secure login/registration with encrypted credentials and token-based authentication. Matching Algorithm Engine: Computes compatibility scores and generates optimized group recommendations. Group Management Module: Controls group creation, editing, member assignment, and collaboration settings. 4.3 Database The database stores all persistent data and ensures fast, secure access. It maintains: User profiles Preferences and learning styles Group metadata and assignments Chat and messaging logs Notifications and activity history Depending on scalability needs, either a relational database (PostgreSQL) or a document-based database (MongoDB) can be use</w:t>
      </w:r>
      <w:r>
        <w:rPr>
          <w:rFonts w:hint="default" w:ascii="Times New Roman" w:hAnsi="Times New Roman" w:eastAsia="SimSun" w:cs="Times New Roman"/>
          <w:sz w:val="24"/>
          <w:szCs w:val="24"/>
        </w:rPr>
        <w:t>d.</w:t>
      </w:r>
    </w:p>
    <w:p w14:paraId="04E9EB80">
      <w:pPr>
        <w:pStyle w:val="4"/>
        <w:numPr>
          <w:numId w:val="0"/>
        </w:numPr>
        <w:spacing w:line="360" w:lineRule="auto"/>
        <w:rPr>
          <w:rFonts w:hint="default" w:ascii="Times New Roman" w:hAnsi="Times New Roman" w:eastAsia="SimSun" w:cs="Times New Roman"/>
          <w:sz w:val="24"/>
          <w:szCs w:val="24"/>
        </w:rPr>
      </w:pPr>
    </w:p>
    <w:p w14:paraId="721305E7">
      <w:pPr>
        <w:pStyle w:val="4"/>
        <w:numPr>
          <w:numId w:val="0"/>
        </w:numPr>
        <w:spacing w:line="360" w:lineRule="auto"/>
        <w:rPr>
          <w:rFonts w:hint="default" w:ascii="Times New Roman" w:hAnsi="Times New Roman" w:eastAsia="SimSun" w:cs="Times New Roman"/>
          <w:sz w:val="24"/>
          <w:szCs w:val="24"/>
        </w:rPr>
      </w:pPr>
    </w:p>
    <w:p w14:paraId="06BB9590">
      <w:pPr>
        <w:pStyle w:val="4"/>
        <w:numPr>
          <w:numId w:val="0"/>
        </w:numPr>
        <w:spacing w:line="360" w:lineRule="auto"/>
        <w:ind w:left="2880" w:leftChars="0" w:firstLine="720" w:firstLineChars="0"/>
        <w:rPr>
          <w:rFonts w:hint="default" w:ascii="Times New Roman" w:hAnsi="Times New Roman" w:eastAsia="SimSun" w:cs="Times New Roman"/>
          <w:b/>
          <w:bCs/>
          <w:sz w:val="24"/>
          <w:szCs w:val="24"/>
          <w:u w:val="single"/>
          <w:lang w:val="en-US"/>
        </w:rPr>
      </w:pPr>
      <w:r>
        <w:rPr>
          <w:rFonts w:hint="default" w:ascii="Times New Roman" w:hAnsi="Times New Roman" w:eastAsia="SimSun" w:cs="Times New Roman"/>
          <w:b/>
          <w:bCs/>
          <w:sz w:val="24"/>
          <w:szCs w:val="24"/>
          <w:u w:val="single"/>
          <w:lang w:val="en-US"/>
        </w:rPr>
        <w:t>DIAGRAMS</w:t>
      </w:r>
    </w:p>
    <w:p w14:paraId="49CB0A36">
      <w:pPr>
        <w:pStyle w:val="4"/>
        <w:numPr>
          <w:numId w:val="0"/>
        </w:numPr>
        <w:spacing w:after="0" w:line="240" w:lineRule="auto"/>
        <w:ind w:left="0" w:leftChars="0" w:firstLine="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5943600" cy="3566160"/>
            <wp:effectExtent l="0" t="0" r="0" b="1524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5943600" cy="3566160"/>
                    </a:xfrm>
                    <a:prstGeom prst="rect">
                      <a:avLst/>
                    </a:prstGeom>
                    <a:noFill/>
                    <a:ln w="9525">
                      <a:noFill/>
                    </a:ln>
                  </pic:spPr>
                </pic:pic>
              </a:graphicData>
            </a:graphic>
          </wp:inline>
        </w:drawing>
      </w:r>
    </w:p>
    <w:p w14:paraId="7B5633CE">
      <w:pPr>
        <w:pStyle w:val="4"/>
        <w:numPr>
          <w:numId w:val="0"/>
        </w:numPr>
        <w:spacing w:after="0" w:line="240" w:lineRule="auto"/>
        <w:ind w:left="0" w:leftChars="0" w:firstLine="0" w:firstLineChars="0"/>
        <w:rPr>
          <w:rFonts w:hint="default" w:ascii="SimSun" w:hAnsi="SimSun" w:eastAsia="SimSun" w:cs="SimSun"/>
          <w:sz w:val="24"/>
          <w:szCs w:val="24"/>
          <w:lang w:val="en-US"/>
        </w:rPr>
      </w:pPr>
      <w:r>
        <w:rPr>
          <w:rFonts w:hint="default" w:ascii="SimSun" w:hAnsi="SimSun" w:eastAsia="SimSun" w:cs="SimSun"/>
          <w:sz w:val="24"/>
          <w:szCs w:val="24"/>
          <w:lang w:val="en-US"/>
        </w:rPr>
        <w:tab/>
        <w:t/>
      </w:r>
      <w:r>
        <w:rPr>
          <w:rFonts w:hint="default" w:ascii="SimSun" w:hAnsi="SimSun" w:eastAsia="SimSun" w:cs="SimSun"/>
          <w:sz w:val="24"/>
          <w:szCs w:val="24"/>
          <w:lang w:val="en-US"/>
        </w:rPr>
        <w:tab/>
      </w:r>
      <w:bookmarkStart w:id="0" w:name="_GoBack"/>
      <w:r>
        <w:rPr>
          <w:rFonts w:ascii="SimSun" w:hAnsi="SimSun" w:eastAsia="SimSun" w:cs="SimSun"/>
          <w:sz w:val="24"/>
          <w:szCs w:val="24"/>
        </w:rPr>
        <w:drawing>
          <wp:inline distT="0" distB="0" distL="114300" distR="114300">
            <wp:extent cx="5943600" cy="3566160"/>
            <wp:effectExtent l="0" t="0" r="0" b="1524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5943600" cy="3566160"/>
                    </a:xfrm>
                    <a:prstGeom prst="rect">
                      <a:avLst/>
                    </a:prstGeom>
                    <a:noFill/>
                    <a:ln w="9525">
                      <a:noFill/>
                    </a:ln>
                  </pic:spPr>
                </pic:pic>
              </a:graphicData>
            </a:graphic>
          </wp:inline>
        </w:drawing>
      </w:r>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5F"/>
    <w:rsid w:val="006913DA"/>
    <w:rsid w:val="006F50B8"/>
    <w:rsid w:val="007A08A3"/>
    <w:rsid w:val="00902ABA"/>
    <w:rsid w:val="00C46A21"/>
    <w:rsid w:val="00FE005F"/>
    <w:rsid w:val="40452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1494</Words>
  <Characters>8522</Characters>
  <Lines>71</Lines>
  <Paragraphs>19</Paragraphs>
  <TotalTime>245</TotalTime>
  <ScaleCrop>false</ScaleCrop>
  <LinksUpToDate>false</LinksUpToDate>
  <CharactersWithSpaces>9997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2025-11-19T13:15:00Z</dcterms:created>
  <dc:creator>USER</dc:creator>
  <cp:lastModifiedBy>LENOVO</cp:lastModifiedBy>
  <dcterms:modified xsi:type="dcterms:W3CDTF">2025-11-20T19:08:18Z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37589BC803E1486E998B654FCCAAD1C0_13</vt:lpwstr>
  </property>
</Properties>
</file>