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b w:val="1"/>
          <w:color w:val="1f2328"/>
          <w:sz w:val="25"/>
          <w:szCs w:val="25"/>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have began doing preliminary analysis of the dataset, cleaning the dataset and performing exploratory data analysis related to the topic of interests, as shown in github. </w:t>
      </w:r>
    </w:p>
    <w:p w:rsidR="00000000" w:rsidDel="00000000" w:rsidP="00000000" w:rsidRDefault="00000000" w:rsidRPr="00000000" w14:paraId="00000004">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5">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looking to explore the parts of the data related to the questions, mostly focused on spending by department and spending by categories, and create either plots or other media to present our findings.</w:t>
      </w:r>
    </w:p>
    <w:p w:rsidR="00000000" w:rsidDel="00000000" w:rsidP="00000000" w:rsidRDefault="00000000" w:rsidRPr="00000000" w14:paraId="00000006">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The only issue we had is not being able to access our google drive folder, and we have already asked the Spark side so we can resolve it soon.</w:t>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Yes, I have talked to the TPM with some ideas we had for the project. We will meet again during lab next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