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b w:val="1"/>
          <w:color w:val="1f2328"/>
          <w:sz w:val="25"/>
          <w:szCs w:val="25"/>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have been continuing with our exploratory data analysis related to the questions of interests, which we will push them to github once our parts are done. We have also beginning to transform and visualize the data to find potential interests.</w:t>
      </w:r>
    </w:p>
    <w:p w:rsidR="00000000" w:rsidDel="00000000" w:rsidP="00000000" w:rsidRDefault="00000000" w:rsidRPr="00000000" w14:paraId="00000004">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5">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looking to find new possible ways to analyze the data, potentially using different forms of analysis, such as time series, to try to answer the focus questions. Each one of us is taking one of the four essential questions and try to come up with some analysis by the middle of next week.</w:t>
      </w:r>
    </w:p>
    <w:p w:rsidR="00000000" w:rsidDel="00000000" w:rsidP="00000000" w:rsidRDefault="00000000" w:rsidRPr="00000000" w14:paraId="00000006">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do not have any issues currently. All members are communicating now and doing the assigned parts.</w:t>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I will meet with the TPM during lab next week and ask about out findings. Our group has been working on the parts this week so we did not discuss with the TPM.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R6v6dKuuRaPgVTm7IJu0XurNw==">CgMxLjA4AHIhMUNmaHZqajdQQUhDbVJFeUJUakE0akh6M1RRR0FLRHg2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