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0324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Organizing the Early Insight Presentation Slides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Further deep down into more details of the reading devices, also looking for other weather factors rather than only temperatures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 meeting on Mar. 24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preparation for presentation for Deliverable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it is very difficult to find correlations between temperature and waste, will look for other possible features that may affect waste generation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Akshad Ramnath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deliverable 2 and prepared for the presentation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look into finding more factors and correlations affecting waste generations.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Baicheng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the relationship between temperature and waste production with some machine learning models, and do some prediction tests.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seems that there is no obvious relationship between temperature and waste. I’ll find some more features and refine the model.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