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400" w:line="288"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after="120" w:before="400" w:line="288"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120" w:before="400" w:line="288"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120" w:before="400" w:line="288"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120" w:before="400" w:line="288"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120" w:before="400" w:line="288" w:lineRule="auto"/>
        <w:jc w:val="center"/>
        <w:rPr>
          <w:rFonts w:ascii="Times New Roman" w:cs="Times New Roman" w:eastAsia="Times New Roman" w:hAnsi="Times New Roman"/>
          <w:b w:val="1"/>
          <w:sz w:val="62"/>
          <w:szCs w:val="62"/>
        </w:rPr>
      </w:pPr>
      <w:r w:rsidDel="00000000" w:rsidR="00000000" w:rsidRPr="00000000">
        <w:rPr>
          <w:rFonts w:ascii="Times New Roman" w:cs="Times New Roman" w:eastAsia="Times New Roman" w:hAnsi="Times New Roman"/>
          <w:b w:val="1"/>
          <w:sz w:val="62"/>
          <w:szCs w:val="62"/>
          <w:rtl w:val="0"/>
        </w:rPr>
        <w:t xml:space="preserve">Affordable Housing Snapshot (Housing Affordability Index) - Team 2</w:t>
      </w:r>
    </w:p>
    <w:p w:rsidR="00000000" w:rsidDel="00000000" w:rsidP="00000000" w:rsidRDefault="00000000" w:rsidRPr="00000000" w14:paraId="00000007">
      <w:pPr>
        <w:spacing w:after="120" w:before="400" w:line="288" w:lineRule="auto"/>
        <w:jc w:val="center"/>
        <w:rPr>
          <w:rFonts w:ascii="Times New Roman" w:cs="Times New Roman" w:eastAsia="Times New Roman" w:hAnsi="Times New Roman"/>
          <w:b w:val="1"/>
          <w:sz w:val="62"/>
          <w:szCs w:val="62"/>
        </w:rPr>
      </w:pPr>
      <w:r w:rsidDel="00000000" w:rsidR="00000000" w:rsidRPr="00000000">
        <w:rPr>
          <w:rFonts w:ascii="Times New Roman" w:cs="Times New Roman" w:eastAsia="Times New Roman" w:hAnsi="Times New Roman"/>
          <w:b w:val="1"/>
          <w:sz w:val="62"/>
          <w:szCs w:val="62"/>
          <w:rtl w:val="0"/>
        </w:rPr>
        <w:t xml:space="preserve">Deliverable 1</w:t>
      </w:r>
    </w:p>
    <w:p w:rsidR="00000000" w:rsidDel="00000000" w:rsidP="00000000" w:rsidRDefault="00000000" w:rsidRPr="00000000" w14:paraId="00000008">
      <w:pPr>
        <w:spacing w:after="120" w:before="400" w:line="288" w:lineRule="auto"/>
        <w:jc w:val="center"/>
        <w:rPr>
          <w:rFonts w:ascii="Times New Roman" w:cs="Times New Roman" w:eastAsia="Times New Roman" w:hAnsi="Times New Roman"/>
          <w:b w:val="1"/>
          <w:sz w:val="62"/>
          <w:szCs w:val="62"/>
        </w:rPr>
      </w:pPr>
      <w:r w:rsidDel="00000000" w:rsidR="00000000" w:rsidRPr="00000000">
        <w:rPr>
          <w:rtl w:val="0"/>
        </w:rPr>
      </w:r>
    </w:p>
    <w:p w:rsidR="00000000" w:rsidDel="00000000" w:rsidP="00000000" w:rsidRDefault="00000000" w:rsidRPr="00000000" w14:paraId="00000009">
      <w:pPr>
        <w:spacing w:after="120" w:before="400" w:line="288" w:lineRule="auto"/>
        <w:jc w:val="center"/>
        <w:rPr>
          <w:rFonts w:ascii="Times New Roman" w:cs="Times New Roman" w:eastAsia="Times New Roman" w:hAnsi="Times New Roman"/>
          <w:b w:val="1"/>
          <w:sz w:val="62"/>
          <w:szCs w:val="62"/>
        </w:rPr>
      </w:pPr>
      <w:r w:rsidDel="00000000" w:rsidR="00000000" w:rsidRPr="00000000">
        <w:rPr>
          <w:rtl w:val="0"/>
        </w:rPr>
      </w:r>
    </w:p>
    <w:p w:rsidR="00000000" w:rsidDel="00000000" w:rsidP="00000000" w:rsidRDefault="00000000" w:rsidRPr="00000000" w14:paraId="0000000A">
      <w:pPr>
        <w:pStyle w:val="Heading3"/>
        <w:spacing w:after="0" w:line="276" w:lineRule="auto"/>
        <w:rPr>
          <w:color w:val="000000"/>
          <w:sz w:val="30"/>
          <w:szCs w:val="30"/>
        </w:rPr>
      </w:pPr>
      <w:bookmarkStart w:colFirst="0" w:colLast="0" w:name="_8ou28kxfosfj" w:id="0"/>
      <w:bookmarkEnd w:id="0"/>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pacing w:after="0" w:line="276" w:lineRule="auto"/>
        <w:ind w:left="720" w:firstLine="0"/>
        <w:rPr>
          <w:highlight w:val="white"/>
        </w:rPr>
      </w:pPr>
      <w:r w:rsidDel="00000000" w:rsidR="00000000" w:rsidRPr="00000000">
        <w:rPr>
          <w:rtl w:val="0"/>
        </w:rPr>
      </w:r>
    </w:p>
    <w:p w:rsidR="00000000" w:rsidDel="00000000" w:rsidP="00000000" w:rsidRDefault="00000000" w:rsidRPr="00000000" w14:paraId="0000000E">
      <w:pPr>
        <w:spacing w:after="0" w:line="276" w:lineRule="auto"/>
        <w:ind w:left="720" w:firstLine="0"/>
        <w:rPr>
          <w:highlight w:val="white"/>
        </w:rPr>
      </w:pPr>
      <w:r w:rsidDel="00000000" w:rsidR="00000000" w:rsidRPr="00000000">
        <w:rPr>
          <w:rtl w:val="0"/>
        </w:rPr>
      </w:r>
    </w:p>
    <w:p w:rsidR="00000000" w:rsidDel="00000000" w:rsidP="00000000" w:rsidRDefault="00000000" w:rsidRPr="00000000" w14:paraId="0000000F">
      <w:pPr>
        <w:spacing w:after="0" w:line="276" w:lineRule="auto"/>
        <w:ind w:left="720" w:firstLine="0"/>
        <w:rPr>
          <w:highlight w:val="white"/>
        </w:rPr>
      </w:pPr>
      <w:r w:rsidDel="00000000" w:rsidR="00000000" w:rsidRPr="00000000">
        <w:rPr>
          <w:rtl w:val="0"/>
        </w:rPr>
      </w:r>
    </w:p>
    <w:p w:rsidR="00000000" w:rsidDel="00000000" w:rsidP="00000000" w:rsidRDefault="00000000" w:rsidRPr="00000000" w14:paraId="00000010">
      <w:pPr>
        <w:spacing w:after="0" w:line="276" w:lineRule="auto"/>
        <w:rPr/>
      </w:pPr>
      <w:r w:rsidDel="00000000" w:rsidR="00000000" w:rsidRPr="00000000">
        <w:rPr>
          <w:rtl w:val="0"/>
        </w:rPr>
      </w:r>
    </w:p>
    <w:p w:rsidR="00000000" w:rsidDel="00000000" w:rsidP="00000000" w:rsidRDefault="00000000" w:rsidRPr="00000000" w14:paraId="00000011">
      <w:pPr>
        <w:numPr>
          <w:ilvl w:val="0"/>
          <w:numId w:val="1"/>
        </w:numPr>
        <w:spacing w:after="0" w:line="276" w:lineRule="auto"/>
        <w:ind w:left="360" w:hanging="360"/>
        <w:rPr>
          <w:b w:val="1"/>
          <w:sz w:val="32"/>
          <w:szCs w:val="32"/>
        </w:rPr>
      </w:pPr>
      <w:r w:rsidDel="00000000" w:rsidR="00000000" w:rsidRPr="00000000">
        <w:rPr>
          <w:b w:val="1"/>
          <w:sz w:val="32"/>
          <w:szCs w:val="32"/>
          <w:u w:val="single"/>
          <w:rtl w:val="0"/>
        </w:rPr>
        <w:t xml:space="preserve">Data Collection and Preprocessing</w:t>
      </w:r>
    </w:p>
    <w:p w:rsidR="00000000" w:rsidDel="00000000" w:rsidP="00000000" w:rsidRDefault="00000000" w:rsidRPr="00000000" w14:paraId="00000012">
      <w:pPr>
        <w:numPr>
          <w:ilvl w:val="0"/>
          <w:numId w:val="6"/>
        </w:numPr>
        <w:spacing w:after="100" w:before="1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collection of datasets covering different aspects and questions of the project were provided in the project proposal.</w:t>
      </w:r>
    </w:p>
    <w:p w:rsidR="00000000" w:rsidDel="00000000" w:rsidP="00000000" w:rsidRDefault="00000000" w:rsidRPr="00000000" w14:paraId="00000013">
      <w:pPr>
        <w:numPr>
          <w:ilvl w:val="0"/>
          <w:numId w:val="6"/>
        </w:numPr>
        <w:spacing w:after="100" w:before="1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provided data that was publicly accessible was preprocessed for preliminary analysis. </w:t>
      </w:r>
    </w:p>
    <w:p w:rsidR="00000000" w:rsidDel="00000000" w:rsidP="00000000" w:rsidRDefault="00000000" w:rsidRPr="00000000" w14:paraId="00000014">
      <w:pPr>
        <w:numPr>
          <w:ilvl w:val="0"/>
          <w:numId w:val="6"/>
        </w:numPr>
        <w:spacing w:after="100" w:before="1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Essentially, the preprocessing steps were:</w:t>
      </w:r>
    </w:p>
    <w:p w:rsidR="00000000" w:rsidDel="00000000" w:rsidP="00000000" w:rsidRDefault="00000000" w:rsidRPr="00000000" w14:paraId="00000015">
      <w:pPr>
        <w:numPr>
          <w:ilvl w:val="1"/>
          <w:numId w:val="6"/>
        </w:numPr>
        <w:spacing w:after="100" w:before="10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u w:val="single"/>
          <w:rtl w:val="0"/>
        </w:rPr>
        <w:t xml:space="preserve">Dealing with NaN (Missing) Values:</w:t>
      </w:r>
      <w:r w:rsidDel="00000000" w:rsidR="00000000" w:rsidRPr="00000000">
        <w:rPr>
          <w:rFonts w:ascii="Times New Roman" w:cs="Times New Roman" w:eastAsia="Times New Roman" w:hAnsi="Times New Roman"/>
          <w:sz w:val="24"/>
          <w:szCs w:val="24"/>
          <w:rtl w:val="0"/>
        </w:rPr>
        <w:t xml:space="preserve"> Columns which had over 50-60% missing values were dropped from the dataset. If a column </w:t>
      </w:r>
      <w:r w:rsidDel="00000000" w:rsidR="00000000" w:rsidRPr="00000000">
        <w:rPr>
          <w:rFonts w:ascii="Times New Roman" w:cs="Times New Roman" w:eastAsia="Times New Roman" w:hAnsi="Times New Roman"/>
          <w:sz w:val="24"/>
          <w:szCs w:val="24"/>
          <w:rtl w:val="0"/>
        </w:rPr>
        <w:t xml:space="preserve">was significantly</w:t>
      </w:r>
      <w:r w:rsidDel="00000000" w:rsidR="00000000" w:rsidRPr="00000000">
        <w:rPr>
          <w:rFonts w:ascii="Times New Roman" w:cs="Times New Roman" w:eastAsia="Times New Roman" w:hAnsi="Times New Roman"/>
          <w:sz w:val="24"/>
          <w:szCs w:val="24"/>
          <w:rtl w:val="0"/>
        </w:rPr>
        <w:t xml:space="preserve"> important, then the missing rows were filled with the mean value (for continuously-valued columns) and with the highest occurring value (for discrete-valued columns). If the number of rows with NaN values were low (3-5%), then these rows were simply dropped.</w:t>
      </w:r>
    </w:p>
    <w:p w:rsidR="00000000" w:rsidDel="00000000" w:rsidP="00000000" w:rsidRDefault="00000000" w:rsidRPr="00000000" w14:paraId="00000016">
      <w:pPr>
        <w:numPr>
          <w:ilvl w:val="1"/>
          <w:numId w:val="6"/>
        </w:numPr>
        <w:spacing w:after="100" w:before="10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u w:val="single"/>
          <w:rtl w:val="0"/>
        </w:rPr>
        <w:t xml:space="preserve">Data Normalization:</w:t>
      </w:r>
      <w:r w:rsidDel="00000000" w:rsidR="00000000" w:rsidRPr="00000000">
        <w:rPr>
          <w:rFonts w:ascii="Times New Roman" w:cs="Times New Roman" w:eastAsia="Times New Roman" w:hAnsi="Times New Roman"/>
          <w:sz w:val="24"/>
          <w:szCs w:val="24"/>
          <w:rtl w:val="0"/>
        </w:rPr>
        <w:t xml:space="preserve"> All the continuously real-valued columns were normalized using z-standardization (subtracting each value by the mean of the column and then dividing the result with the standard deviation of the column).</w:t>
      </w:r>
    </w:p>
    <w:p w:rsidR="00000000" w:rsidDel="00000000" w:rsidP="00000000" w:rsidRDefault="00000000" w:rsidRPr="00000000" w14:paraId="00000017">
      <w:pPr>
        <w:numPr>
          <w:ilvl w:val="1"/>
          <w:numId w:val="6"/>
        </w:numPr>
        <w:spacing w:after="100" w:before="10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u w:val="single"/>
          <w:rtl w:val="0"/>
        </w:rPr>
        <w:t xml:space="preserve">Data (Attribute) Selection:</w:t>
      </w:r>
      <w:r w:rsidDel="00000000" w:rsidR="00000000" w:rsidRPr="00000000">
        <w:rPr>
          <w:rFonts w:ascii="Times New Roman" w:cs="Times New Roman" w:eastAsia="Times New Roman" w:hAnsi="Times New Roman"/>
          <w:sz w:val="24"/>
          <w:szCs w:val="24"/>
          <w:rtl w:val="0"/>
        </w:rPr>
        <w:t xml:space="preserve"> For each dataset, a few columns (such as ID) were not relevant to the information the data was representing. Hence, these columns were simply dropped from the database.</w:t>
      </w:r>
    </w:p>
    <w:p w:rsidR="00000000" w:rsidDel="00000000" w:rsidP="00000000" w:rsidRDefault="00000000" w:rsidRPr="00000000" w14:paraId="00000018">
      <w:pPr>
        <w:numPr>
          <w:ilvl w:val="1"/>
          <w:numId w:val="6"/>
        </w:numPr>
        <w:spacing w:after="100" w:before="10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u w:val="single"/>
          <w:rtl w:val="0"/>
        </w:rPr>
        <w:t xml:space="preserve">Outlier Analysis:</w:t>
      </w:r>
      <w:r w:rsidDel="00000000" w:rsidR="00000000" w:rsidRPr="00000000">
        <w:rPr>
          <w:rFonts w:ascii="Times New Roman" w:cs="Times New Roman" w:eastAsia="Times New Roman" w:hAnsi="Times New Roman"/>
          <w:sz w:val="24"/>
          <w:szCs w:val="24"/>
          <w:rtl w:val="0"/>
        </w:rPr>
        <w:t xml:space="preserve"> A preliminary (basic) outlier analysis was also performed on the data. Given the size of each dataset, we might need to perform some more operations to further analyze the outliers.</w:t>
      </w:r>
    </w:p>
    <w:p w:rsidR="00000000" w:rsidDel="00000000" w:rsidP="00000000" w:rsidRDefault="00000000" w:rsidRPr="00000000" w14:paraId="00000019">
      <w:pPr>
        <w:numPr>
          <w:ilvl w:val="0"/>
          <w:numId w:val="6"/>
        </w:numPr>
        <w:spacing w:after="100" w:before="1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preprocessing steps will be taken before further analysis of the data.</w:t>
      </w:r>
    </w:p>
    <w:p w:rsidR="00000000" w:rsidDel="00000000" w:rsidP="00000000" w:rsidRDefault="00000000" w:rsidRPr="00000000" w14:paraId="0000001A">
      <w:pPr>
        <w:numPr>
          <w:ilvl w:val="0"/>
          <w:numId w:val="6"/>
        </w:numPr>
        <w:spacing w:after="100" w:before="1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Apart from the data provided in the project proposal, we also found the following dataset which was handy in this preliminary analysis:</w:t>
      </w:r>
    </w:p>
    <w:p w:rsidR="00000000" w:rsidDel="00000000" w:rsidP="00000000" w:rsidRDefault="00000000" w:rsidRPr="00000000" w14:paraId="0000001B">
      <w:pPr>
        <w:pBdr>
          <w:top w:color="auto" w:space="0" w:sz="0" w:val="none"/>
          <w:left w:color="auto" w:space="0" w:sz="0" w:val="none"/>
          <w:bottom w:color="auto" w:space="11" w:sz="0" w:val="none"/>
          <w:right w:color="auto" w:space="0" w:sz="0" w:val="none"/>
        </w:pBdr>
        <w:shd w:fill="ffffff" w:val="clea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Buildings Featuring Existing Affordable Rental Units </w:t>
      </w:r>
    </w:p>
    <w:p w:rsidR="00000000" w:rsidDel="00000000" w:rsidP="00000000" w:rsidRDefault="00000000" w:rsidRPr="00000000" w14:paraId="0000001C">
      <w:pPr>
        <w:pBdr>
          <w:top w:color="auto" w:space="0" w:sz="0" w:val="none"/>
          <w:left w:color="auto" w:space="0" w:sz="0" w:val="none"/>
          <w:bottom w:color="auto" w:space="11" w:sz="0" w:val="none"/>
          <w:right w:color="auto" w:space="0" w:sz="0" w:val="none"/>
        </w:pBdr>
        <w:shd w:fill="ffffff" w:val="clea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353535"/>
          <w:sz w:val="24"/>
          <w:szCs w:val="24"/>
          <w:rtl w:val="0"/>
        </w:rPr>
        <w:t xml:space="preserve">Source - </w:t>
      </w:r>
      <w:hyperlink r:id="rId6">
        <w:r w:rsidDel="00000000" w:rsidR="00000000" w:rsidRPr="00000000">
          <w:rPr>
            <w:rFonts w:ascii="Times New Roman" w:cs="Times New Roman" w:eastAsia="Times New Roman" w:hAnsi="Times New Roman"/>
            <w:color w:val="1155cc"/>
            <w:sz w:val="24"/>
            <w:szCs w:val="24"/>
            <w:u w:val="single"/>
            <w:rtl w:val="0"/>
          </w:rPr>
          <w:t xml:space="preserve">https://www.bostonplans.org/housing/finding-housing/property-listings</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1D">
      <w:pPr>
        <w:spacing w:after="0" w:line="276" w:lineRule="auto"/>
        <w:rPr/>
      </w:pPr>
      <w:r w:rsidDel="00000000" w:rsidR="00000000" w:rsidRPr="00000000">
        <w:rPr>
          <w:rtl w:val="0"/>
        </w:rPr>
      </w:r>
    </w:p>
    <w:p w:rsidR="00000000" w:rsidDel="00000000" w:rsidP="00000000" w:rsidRDefault="00000000" w:rsidRPr="00000000" w14:paraId="0000001E">
      <w:pPr>
        <w:numPr>
          <w:ilvl w:val="0"/>
          <w:numId w:val="1"/>
        </w:numPr>
        <w:ind w:left="360"/>
        <w:rPr>
          <w:b w:val="1"/>
          <w:sz w:val="32"/>
          <w:szCs w:val="32"/>
        </w:rPr>
      </w:pPr>
      <w:r w:rsidDel="00000000" w:rsidR="00000000" w:rsidRPr="00000000">
        <w:rPr>
          <w:b w:val="1"/>
          <w:sz w:val="32"/>
          <w:szCs w:val="32"/>
          <w:u w:val="single"/>
          <w:rtl w:val="0"/>
        </w:rPr>
        <w:t xml:space="preserve">Preliminary Analysis of the Data</w:t>
      </w:r>
    </w:p>
    <w:p w:rsidR="00000000" w:rsidDel="00000000" w:rsidP="00000000" w:rsidRDefault="00000000" w:rsidRPr="00000000" w14:paraId="0000001F">
      <w:pPr>
        <w:spacing w:after="100" w:before="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Deliverable 1,  our main focus was on distribution of affordable housing inventory in D9.</w:t>
      </w:r>
    </w:p>
    <w:p w:rsidR="00000000" w:rsidDel="00000000" w:rsidP="00000000" w:rsidRDefault="00000000" w:rsidRPr="00000000" w14:paraId="00000020">
      <w:pPr>
        <w:spacing w:after="100" w:before="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collected data, some useful information was found:</w:t>
      </w:r>
    </w:p>
    <w:p w:rsidR="00000000" w:rsidDel="00000000" w:rsidP="00000000" w:rsidRDefault="00000000" w:rsidRPr="00000000" w14:paraId="00000021">
      <w:pPr>
        <w:numPr>
          <w:ilvl w:val="0"/>
          <w:numId w:val="5"/>
        </w:numPr>
        <w:spacing w:after="100" w:before="1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buildings with affordable housing in each neighborhood, and the number of affordable units in each building.</w:t>
      </w:r>
    </w:p>
    <w:p w:rsidR="00000000" w:rsidDel="00000000" w:rsidP="00000000" w:rsidRDefault="00000000" w:rsidRPr="00000000" w14:paraId="00000022">
      <w:pPr>
        <w:numPr>
          <w:ilvl w:val="0"/>
          <w:numId w:val="5"/>
        </w:numPr>
        <w:spacing w:after="100" w:before="1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different bedroom sizes available in each building.</w:t>
      </w:r>
    </w:p>
    <w:p w:rsidR="00000000" w:rsidDel="00000000" w:rsidP="00000000" w:rsidRDefault="00000000" w:rsidRPr="00000000" w14:paraId="00000023">
      <w:pPr>
        <w:numPr>
          <w:ilvl w:val="0"/>
          <w:numId w:val="5"/>
        </w:numPr>
        <w:spacing w:after="100" w:before="1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AMI range of renters who could afford an apartment in each building.</w:t>
      </w:r>
    </w:p>
    <w:p w:rsidR="00000000" w:rsidDel="00000000" w:rsidP="00000000" w:rsidRDefault="00000000" w:rsidRPr="00000000" w14:paraId="00000024">
      <w:pPr>
        <w:spacing w:after="100" w:before="1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after="100" w:before="100" w:lineRule="auto"/>
        <w:rPr>
          <w:rFonts w:ascii="Times New Roman" w:cs="Times New Roman" w:eastAsia="Times New Roman" w:hAnsi="Times New Roman"/>
          <w:b w:val="1"/>
          <w:sz w:val="26"/>
          <w:szCs w:val="26"/>
          <w:u w:val="single"/>
        </w:rPr>
      </w:pPr>
      <w:r w:rsidDel="00000000" w:rsidR="00000000" w:rsidRPr="00000000">
        <w:rPr>
          <w:b w:val="1"/>
          <w:sz w:val="26"/>
          <w:szCs w:val="26"/>
          <w:u w:val="single"/>
          <w:rtl w:val="0"/>
        </w:rPr>
        <w:t xml:space="preserve">Data Preprocessing:</w:t>
      </w:r>
      <w:r w:rsidDel="00000000" w:rsidR="00000000" w:rsidRPr="00000000">
        <w:rPr>
          <w:rtl w:val="0"/>
        </w:rPr>
      </w:r>
    </w:p>
    <w:p w:rsidR="00000000" w:rsidDel="00000000" w:rsidP="00000000" w:rsidRDefault="00000000" w:rsidRPr="00000000" w14:paraId="00000026">
      <w:pPr>
        <w:numPr>
          <w:ilvl w:val="0"/>
          <w:numId w:val="2"/>
        </w:numPr>
        <w:spacing w:after="100" w:before="1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Removal of some redundant symbols that might affect understanding. Example: ‘\n’, ‘\t’.</w:t>
      </w:r>
    </w:p>
    <w:p w:rsidR="00000000" w:rsidDel="00000000" w:rsidP="00000000" w:rsidRDefault="00000000" w:rsidRPr="00000000" w14:paraId="00000027">
      <w:pPr>
        <w:numPr>
          <w:ilvl w:val="0"/>
          <w:numId w:val="2"/>
        </w:numPr>
        <w:spacing w:after="100" w:before="1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Splitting the “Bedroom Sizes" column into five columns, representing “studio”, “1BR”, “2BR”, “3BR”, and “4BR”.</w:t>
      </w:r>
    </w:p>
    <w:p w:rsidR="00000000" w:rsidDel="00000000" w:rsidP="00000000" w:rsidRDefault="00000000" w:rsidRPr="00000000" w14:paraId="00000028">
      <w:pPr>
        <w:numPr>
          <w:ilvl w:val="0"/>
          <w:numId w:val="2"/>
        </w:numPr>
        <w:spacing w:after="100" w:before="1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Splitting the “AMI Categories” column into two columns, “AMI_min” and ” AMI_max”. Extracting data in the original column (AMI Categories), recording the maximum and minimum values ​​of AMI, and updating the new columns.</w:t>
      </w:r>
    </w:p>
    <w:p w:rsidR="00000000" w:rsidDel="00000000" w:rsidP="00000000" w:rsidRDefault="00000000" w:rsidRPr="00000000" w14:paraId="00000029">
      <w:pPr>
        <w:numPr>
          <w:ilvl w:val="0"/>
          <w:numId w:val="2"/>
        </w:numPr>
        <w:spacing w:after="100" w:before="1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two columns:  “latitude” and “longitude”. Using neighborhood banes to specify the specific location of the building.</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jc w:val="center"/>
        <w:rPr>
          <w:sz w:val="24"/>
          <w:szCs w:val="24"/>
        </w:rPr>
      </w:pPr>
      <w:r w:rsidDel="00000000" w:rsidR="00000000" w:rsidRPr="00000000">
        <w:rPr>
          <w:sz w:val="24"/>
          <w:szCs w:val="24"/>
        </w:rPr>
        <w:drawing>
          <wp:inline distB="114300" distT="114300" distL="114300" distR="114300">
            <wp:extent cx="5943600" cy="40005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sz w:val="24"/>
          <w:szCs w:val="24"/>
        </w:rPr>
      </w:pPr>
      <w:r w:rsidDel="00000000" w:rsidR="00000000" w:rsidRPr="00000000">
        <w:rPr>
          <w:i w:val="1"/>
          <w:rtl w:val="0"/>
        </w:rPr>
        <w:t xml:space="preserve">Table 1: Cleaned Data</w:t>
      </w: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jc w:val="center"/>
        <w:rPr>
          <w:sz w:val="24"/>
          <w:szCs w:val="24"/>
        </w:rPr>
      </w:pPr>
      <w:r w:rsidDel="00000000" w:rsidR="00000000" w:rsidRPr="00000000">
        <w:rPr>
          <w:sz w:val="24"/>
          <w:szCs w:val="24"/>
        </w:rPr>
        <w:drawing>
          <wp:inline distB="114300" distT="114300" distL="114300" distR="114300">
            <wp:extent cx="3971925" cy="3351624"/>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971925" cy="335162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i w:val="1"/>
        </w:rPr>
      </w:pPr>
      <w:r w:rsidDel="00000000" w:rsidR="00000000" w:rsidRPr="00000000">
        <w:rPr>
          <w:i w:val="1"/>
          <w:rtl w:val="0"/>
        </w:rPr>
        <w:t xml:space="preserve">Fig 1. </w:t>
      </w:r>
      <w:r w:rsidDel="00000000" w:rsidR="00000000" w:rsidRPr="00000000">
        <w:rPr>
          <w:i w:val="1"/>
          <w:rtl w:val="0"/>
        </w:rPr>
        <w:t xml:space="preserve">HeatMap of distribution of affordable housing inventory</w:t>
      </w:r>
    </w:p>
    <w:p w:rsidR="00000000" w:rsidDel="00000000" w:rsidP="00000000" w:rsidRDefault="00000000" w:rsidRPr="00000000" w14:paraId="00000030">
      <w:pPr>
        <w:jc w:val="center"/>
        <w:rPr>
          <w:i w:val="1"/>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sz w:val="24"/>
          <w:szCs w:val="24"/>
        </w:rPr>
        <w:drawing>
          <wp:inline distB="114300" distT="114300" distL="114300" distR="114300">
            <wp:extent cx="5267313" cy="3827111"/>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67313" cy="382711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2">
      <w:pPr>
        <w:jc w:val="center"/>
        <w:rPr/>
      </w:pPr>
      <w:r w:rsidDel="00000000" w:rsidR="00000000" w:rsidRPr="00000000">
        <w:rPr>
          <w:i w:val="1"/>
          <w:rtl w:val="0"/>
        </w:rPr>
        <w:t xml:space="preserve">Fig 2. Distribution of affordable housing based on AMI</w:t>
      </w:r>
      <w:r w:rsidDel="00000000" w:rsidR="00000000" w:rsidRPr="00000000">
        <w:rPr>
          <w:rtl w:val="0"/>
        </w:rPr>
      </w:r>
    </w:p>
    <w:p w:rsidR="00000000" w:rsidDel="00000000" w:rsidP="00000000" w:rsidRDefault="00000000" w:rsidRPr="00000000" w14:paraId="00000033">
      <w:pPr>
        <w:jc w:val="center"/>
        <w:rPr>
          <w:sz w:val="24"/>
          <w:szCs w:val="24"/>
        </w:rPr>
      </w:pPr>
      <w:r w:rsidDel="00000000" w:rsidR="00000000" w:rsidRPr="00000000">
        <w:rPr>
          <w:sz w:val="24"/>
          <w:szCs w:val="24"/>
        </w:rPr>
        <w:drawing>
          <wp:inline distB="114300" distT="114300" distL="114300" distR="114300">
            <wp:extent cx="4668224" cy="3290888"/>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668224" cy="3290888"/>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034">
      <w:pPr>
        <w:jc w:val="center"/>
        <w:rPr>
          <w:sz w:val="24"/>
          <w:szCs w:val="24"/>
        </w:rPr>
      </w:pPr>
      <w:r w:rsidDel="00000000" w:rsidR="00000000" w:rsidRPr="00000000">
        <w:rPr>
          <w:i w:val="1"/>
          <w:rtl w:val="0"/>
        </w:rPr>
        <w:t xml:space="preserve">Fig 3. </w:t>
      </w:r>
      <w:r w:rsidDel="00000000" w:rsidR="00000000" w:rsidRPr="00000000">
        <w:rPr>
          <w:i w:val="1"/>
          <w:rtl w:val="0"/>
        </w:rPr>
        <w:t xml:space="preserve">Distribution of affordable housing based on number of Bedroom</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sz w:val="28"/>
          <w:szCs w:val="28"/>
          <w:u w:val="single"/>
        </w:rPr>
      </w:pPr>
      <w:r w:rsidDel="00000000" w:rsidR="00000000" w:rsidRPr="00000000">
        <w:rPr>
          <w:rtl w:val="0"/>
        </w:rPr>
      </w:r>
    </w:p>
    <w:p w:rsidR="00000000" w:rsidDel="00000000" w:rsidP="00000000" w:rsidRDefault="00000000" w:rsidRPr="00000000" w14:paraId="00000037">
      <w:pPr>
        <w:numPr>
          <w:ilvl w:val="0"/>
          <w:numId w:val="1"/>
        </w:numPr>
        <w:ind w:left="360"/>
        <w:rPr>
          <w:b w:val="1"/>
          <w:sz w:val="32"/>
          <w:szCs w:val="32"/>
        </w:rPr>
      </w:pPr>
      <w:r w:rsidDel="00000000" w:rsidR="00000000" w:rsidRPr="00000000">
        <w:rPr>
          <w:b w:val="1"/>
          <w:sz w:val="32"/>
          <w:szCs w:val="32"/>
          <w:u w:val="single"/>
          <w:rtl w:val="0"/>
        </w:rPr>
        <w:t xml:space="preserve">Answering One Key Question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question we are concentrating on in this section is “What is the distribution of affordable housing inventory in D9 based on AMI%  and # of units (e.g. 1 bedroom etc.)?”</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heatmap (Fig 1.), the highest concentration of available affordable housing units are located in the area south of Kenmore on Boylston Street near Charles Gate. Overall, available and affordable houses are spread all over Boston city with units in Jamaican Plane, West Roxbury, Brighton, Allston, Charlestown, Downton Boston, South Boston, and a few other major areas in Boston City.</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 represents a bar graph visualizing the number of available and affordable houses based on AMI. Majority of the houses (about 46% of the total affordable houses) have an AMI of 70%. Another major chunk of affordable houses (about 32% of the total affordable houses) have an AMI of 120%. AMIs range from 50% to 150% with majority houses (78%) in the above mentioned AMI percentages.</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comes to the distribution of affordable housing based on the number of bedrooms (Fig 3.), the majority of the affordable houses are 1 Bedroom and 2 Bedroom houses (33% and 29% respectively). Studio apartments are the third highest in the number of affordable houses (about 25%). The number of affordable 4 Bedroom houses are negligible.</w:t>
      </w:r>
    </w:p>
    <w:p w:rsidR="00000000" w:rsidDel="00000000" w:rsidP="00000000" w:rsidRDefault="00000000" w:rsidRPr="00000000" w14:paraId="00000040">
      <w:pPr>
        <w:rPr>
          <w:b w:val="1"/>
          <w:sz w:val="28"/>
          <w:szCs w:val="28"/>
          <w:u w:val="single"/>
        </w:rPr>
      </w:pPr>
      <w:r w:rsidDel="00000000" w:rsidR="00000000" w:rsidRPr="00000000">
        <w:rPr>
          <w:rtl w:val="0"/>
        </w:rPr>
      </w:r>
    </w:p>
    <w:p w:rsidR="00000000" w:rsidDel="00000000" w:rsidP="00000000" w:rsidRDefault="00000000" w:rsidRPr="00000000" w14:paraId="00000041">
      <w:pPr>
        <w:numPr>
          <w:ilvl w:val="0"/>
          <w:numId w:val="1"/>
        </w:numPr>
        <w:ind w:left="360"/>
        <w:rPr>
          <w:b w:val="1"/>
          <w:sz w:val="32"/>
          <w:szCs w:val="32"/>
        </w:rPr>
      </w:pPr>
      <w:r w:rsidDel="00000000" w:rsidR="00000000" w:rsidRPr="00000000">
        <w:rPr>
          <w:b w:val="1"/>
          <w:sz w:val="32"/>
          <w:szCs w:val="32"/>
          <w:u w:val="single"/>
          <w:rtl w:val="0"/>
        </w:rPr>
        <w:t xml:space="preserve">Refining Project Scope and Project Limitations</w:t>
      </w:r>
    </w:p>
    <w:p w:rsidR="00000000" w:rsidDel="00000000" w:rsidP="00000000" w:rsidRDefault="00000000" w:rsidRPr="00000000" w14:paraId="0000004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a few updated limitations of this project:</w:t>
      </w:r>
    </w:p>
    <w:p w:rsidR="00000000" w:rsidDel="00000000" w:rsidP="00000000" w:rsidRDefault="00000000" w:rsidRPr="00000000" w14:paraId="00000043">
      <w:pPr>
        <w:numPr>
          <w:ilvl w:val="0"/>
          <w:numId w:val="4"/>
        </w:numPr>
        <w:spacing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information presented on the Dashboard might also be used by realtors and landlords (who rent their house(s)) to increase prices (misuse of information)</w:t>
      </w:r>
      <w:r w:rsidDel="00000000" w:rsidR="00000000" w:rsidRPr="00000000">
        <w:rPr>
          <w:rtl w:val="0"/>
        </w:rPr>
      </w:r>
    </w:p>
    <w:p w:rsidR="00000000" w:rsidDel="00000000" w:rsidP="00000000" w:rsidRDefault="00000000" w:rsidRPr="00000000" w14:paraId="00000044">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has multiple datasets (i.e., multiple sources of data), which might sometimes be a disadvantage and confusing.</w:t>
      </w:r>
    </w:p>
    <w:p w:rsidR="00000000" w:rsidDel="00000000" w:rsidP="00000000" w:rsidRDefault="00000000" w:rsidRPr="00000000" w14:paraId="00000045">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Data Science projects, there is always the threat of Data Privacy Violation. </w:t>
      </w:r>
      <w:r w:rsidDel="00000000" w:rsidR="00000000" w:rsidRPr="00000000">
        <w:rPr>
          <w:rtl w:val="0"/>
        </w:rPr>
      </w:r>
    </w:p>
    <w:p w:rsidR="00000000" w:rsidDel="00000000" w:rsidP="00000000" w:rsidRDefault="00000000" w:rsidRPr="00000000" w14:paraId="00000046">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datasets might contain a bias. The datasets will be tested for that as well.</w:t>
      </w:r>
      <w:r w:rsidDel="00000000" w:rsidR="00000000" w:rsidRPr="00000000">
        <w:rPr>
          <w:rtl w:val="0"/>
        </w:rPr>
      </w:r>
    </w:p>
    <w:p w:rsidR="00000000" w:rsidDel="00000000" w:rsidP="00000000" w:rsidRDefault="00000000" w:rsidRPr="00000000" w14:paraId="00000047">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collected concerning building features describes the types of units in each building. However, there is no information about how many of each type of unit is in each building, so analysis involving these units is limited.</w:t>
      </w:r>
    </w:p>
    <w:p w:rsidR="00000000" w:rsidDel="00000000" w:rsidP="00000000" w:rsidRDefault="00000000" w:rsidRPr="00000000" w14:paraId="00000048">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building features dataset is somewhat limited in scope, containing less than 100 rows.</w:t>
      </w:r>
    </w:p>
    <w:p w:rsidR="00000000" w:rsidDel="00000000" w:rsidP="00000000" w:rsidRDefault="00000000" w:rsidRPr="00000000" w14:paraId="00000049">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datasets present data that is not up to date. Some of the permit data dates back to 2012, for example, and other datasets contain data only up to 2019 or 2020. Much of this data does not reflect up to date changes since the pandemic. </w:t>
      </w:r>
    </w:p>
    <w:p w:rsidR="00000000" w:rsidDel="00000000" w:rsidP="00000000" w:rsidRDefault="00000000" w:rsidRPr="00000000" w14:paraId="0000004A">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building features data shows AMI ranges as opposed to exact groupings, making the data more difficult to categorize.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jc w:val="both"/>
        <w:rPr>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client meeting on 10/17/2022, the project has pivoted from the original description. This project will now focus more on identifying and extracting information about bad landlords. Affordability still remains a part of this project but it can be explored in the later half. Currently we plan on focussing on four main datasets:</w:t>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numPr>
          <w:ilvl w:val="0"/>
          <w:numId w:val="3"/>
        </w:numPr>
        <w:ind w:left="720" w:hanging="360"/>
        <w:jc w:val="both"/>
        <w:rPr>
          <w:rFonts w:ascii="Times New Roman" w:cs="Times New Roman" w:eastAsia="Times New Roman" w:hAnsi="Times New Roman"/>
          <w:sz w:val="24"/>
          <w:szCs w:val="24"/>
          <w:highlight w:val="white"/>
        </w:rPr>
      </w:pPr>
      <w:hyperlink r:id="rId11">
        <w:r w:rsidDel="00000000" w:rsidR="00000000" w:rsidRPr="00000000">
          <w:rPr>
            <w:rFonts w:ascii="Times New Roman" w:cs="Times New Roman" w:eastAsia="Times New Roman" w:hAnsi="Times New Roman"/>
            <w:color w:val="1155cc"/>
            <w:sz w:val="24"/>
            <w:szCs w:val="24"/>
            <w:highlight w:val="white"/>
            <w:u w:val="single"/>
            <w:rtl w:val="0"/>
          </w:rPr>
          <w:t xml:space="preserve">311 data</w:t>
        </w:r>
      </w:hyperlink>
      <w:r w:rsidDel="00000000" w:rsidR="00000000" w:rsidRPr="00000000">
        <w:rPr>
          <w:rFonts w:ascii="Times New Roman" w:cs="Times New Roman" w:eastAsia="Times New Roman" w:hAnsi="Times New Roman"/>
          <w:sz w:val="24"/>
          <w:szCs w:val="24"/>
          <w:highlight w:val="white"/>
          <w:rtl w:val="0"/>
        </w:rPr>
        <w:t xml:space="preserve"> (Residents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50">
      <w:pPr>
        <w:numPr>
          <w:ilvl w:val="0"/>
          <w:numId w:val="3"/>
        </w:numPr>
        <w:ind w:left="720" w:hanging="360"/>
        <w:jc w:val="both"/>
        <w:rPr>
          <w:rFonts w:ascii="Times New Roman" w:cs="Times New Roman" w:eastAsia="Times New Roman" w:hAnsi="Times New Roman"/>
          <w:sz w:val="24"/>
          <w:szCs w:val="24"/>
          <w:highlight w:val="white"/>
        </w:rPr>
      </w:pPr>
      <w:hyperlink r:id="rId12">
        <w:r w:rsidDel="00000000" w:rsidR="00000000" w:rsidRPr="00000000">
          <w:rPr>
            <w:rFonts w:ascii="Times New Roman" w:cs="Times New Roman" w:eastAsia="Times New Roman" w:hAnsi="Times New Roman"/>
            <w:color w:val="1155cc"/>
            <w:sz w:val="24"/>
            <w:szCs w:val="24"/>
            <w:highlight w:val="white"/>
            <w:u w:val="single"/>
            <w:rtl w:val="0"/>
          </w:rPr>
          <w:t xml:space="preserve">https://data.boston.gov/dataset/public-works-violations</w:t>
        </w:r>
      </w:hyperlink>
      <w:r w:rsidDel="00000000" w:rsidR="00000000" w:rsidRPr="00000000">
        <w:rPr>
          <w:rFonts w:ascii="Times New Roman" w:cs="Times New Roman" w:eastAsia="Times New Roman" w:hAnsi="Times New Roman"/>
          <w:sz w:val="24"/>
          <w:szCs w:val="24"/>
          <w:highlight w:val="white"/>
          <w:rtl w:val="0"/>
        </w:rPr>
        <w:t xml:space="preserve"> (Public Works)</w:t>
      </w:r>
    </w:p>
    <w:p w:rsidR="00000000" w:rsidDel="00000000" w:rsidP="00000000" w:rsidRDefault="00000000" w:rsidRPr="00000000" w14:paraId="00000051">
      <w:pPr>
        <w:numPr>
          <w:ilvl w:val="0"/>
          <w:numId w:val="3"/>
        </w:numPr>
        <w:ind w:left="720" w:hanging="360"/>
        <w:jc w:val="both"/>
        <w:rPr>
          <w:rFonts w:ascii="Times New Roman" w:cs="Times New Roman" w:eastAsia="Times New Roman" w:hAnsi="Times New Roman"/>
          <w:sz w:val="24"/>
          <w:szCs w:val="24"/>
          <w:highlight w:val="white"/>
        </w:rPr>
      </w:pPr>
      <w:hyperlink r:id="rId13">
        <w:r w:rsidDel="00000000" w:rsidR="00000000" w:rsidRPr="00000000">
          <w:rPr>
            <w:rFonts w:ascii="Times New Roman" w:cs="Times New Roman" w:eastAsia="Times New Roman" w:hAnsi="Times New Roman"/>
            <w:color w:val="1155cc"/>
            <w:sz w:val="24"/>
            <w:szCs w:val="24"/>
            <w:highlight w:val="white"/>
            <w:u w:val="single"/>
            <w:rtl w:val="0"/>
          </w:rPr>
          <w:t xml:space="preserve">https://data.boston.gov/dataset/building-and-property-violations1</w:t>
        </w:r>
      </w:hyperlink>
      <w:r w:rsidDel="00000000" w:rsidR="00000000" w:rsidRPr="00000000">
        <w:rPr>
          <w:rFonts w:ascii="Times New Roman" w:cs="Times New Roman" w:eastAsia="Times New Roman" w:hAnsi="Times New Roman"/>
          <w:sz w:val="24"/>
          <w:szCs w:val="24"/>
          <w:highlight w:val="white"/>
          <w:rtl w:val="0"/>
        </w:rPr>
        <w:t xml:space="preserve"> (ISD)</w:t>
      </w:r>
    </w:p>
    <w:p w:rsidR="00000000" w:rsidDel="00000000" w:rsidP="00000000" w:rsidRDefault="00000000" w:rsidRPr="00000000" w14:paraId="00000052">
      <w:pPr>
        <w:numPr>
          <w:ilvl w:val="0"/>
          <w:numId w:val="3"/>
        </w:numPr>
        <w:ind w:left="720" w:hanging="360"/>
        <w:jc w:val="both"/>
        <w:rPr>
          <w:rFonts w:ascii="Times New Roman" w:cs="Times New Roman" w:eastAsia="Times New Roman" w:hAnsi="Times New Roman"/>
          <w:sz w:val="24"/>
          <w:szCs w:val="24"/>
          <w:highlight w:val="white"/>
        </w:rPr>
      </w:pPr>
      <w:hyperlink r:id="rId14">
        <w:r w:rsidDel="00000000" w:rsidR="00000000" w:rsidRPr="00000000">
          <w:rPr>
            <w:rFonts w:ascii="Times New Roman" w:cs="Times New Roman" w:eastAsia="Times New Roman" w:hAnsi="Times New Roman"/>
            <w:color w:val="1155cc"/>
            <w:sz w:val="24"/>
            <w:szCs w:val="24"/>
            <w:highlight w:val="white"/>
            <w:u w:val="single"/>
            <w:rtl w:val="0"/>
          </w:rPr>
          <w:t xml:space="preserve">Rentsmart data </w:t>
        </w:r>
      </w:hyperlink>
      <w:r w:rsidDel="00000000" w:rsidR="00000000" w:rsidRPr="00000000">
        <w:rPr>
          <w:rtl w:val="0"/>
        </w:rPr>
      </w:r>
    </w:p>
    <w:p w:rsidR="00000000" w:rsidDel="00000000" w:rsidP="00000000" w:rsidRDefault="00000000" w:rsidRPr="00000000" w14:paraId="00000053">
      <w:pPr>
        <w:spacing w:after="0" w:line="276" w:lineRule="auto"/>
        <w:rPr/>
      </w:pPr>
      <w:r w:rsidDel="00000000" w:rsidR="00000000" w:rsidRPr="00000000">
        <w:rPr>
          <w:rtl w:val="0"/>
        </w:rPr>
      </w:r>
    </w:p>
    <w:p w:rsidR="00000000" w:rsidDel="00000000" w:rsidP="00000000" w:rsidRDefault="00000000" w:rsidRPr="00000000" w14:paraId="00000054">
      <w:pPr>
        <w:spacing w:after="0" w:line="276" w:lineRule="auto"/>
        <w:rPr/>
      </w:pPr>
      <w:r w:rsidDel="00000000" w:rsidR="00000000" w:rsidRPr="00000000">
        <w:rPr>
          <w:rtl w:val="0"/>
        </w:rPr>
      </w:r>
    </w:p>
    <w:p w:rsidR="00000000" w:rsidDel="00000000" w:rsidP="00000000" w:rsidRDefault="00000000" w:rsidRPr="00000000" w14:paraId="00000055">
      <w:pPr>
        <w:spacing w:after="0" w:line="276"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ata.boston.gov/dataset/311-service-requests" TargetMode="External"/><Relationship Id="rId10" Type="http://schemas.openxmlformats.org/officeDocument/2006/relationships/image" Target="media/image4.png"/><Relationship Id="rId13" Type="http://schemas.openxmlformats.org/officeDocument/2006/relationships/hyperlink" Target="https://data.boston.gov/dataset/building-and-property-violations1" TargetMode="External"/><Relationship Id="rId12" Type="http://schemas.openxmlformats.org/officeDocument/2006/relationships/hyperlink" Target="https://data.boston.gov/dataset/public-works-violation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hyperlink" Target="https://data.boston.gov/dataset/rentsmart#:~:text=RentSmart%20Boston%20compiles%20data%20from,%2C%20including%3A%20housing%20violations%2C%20building" TargetMode="External"/><Relationship Id="rId5" Type="http://schemas.openxmlformats.org/officeDocument/2006/relationships/styles" Target="styles.xml"/><Relationship Id="rId6" Type="http://schemas.openxmlformats.org/officeDocument/2006/relationships/hyperlink" Target="https://www.bostonplans.org/housing/finding-housing/property-listings" TargetMode="Externa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