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27.99999999999997" w:lineRule="auto"/>
        <w:rPr>
          <w:sz w:val="16"/>
          <w:szCs w:val="16"/>
        </w:rPr>
      </w:pPr>
      <w:r w:rsidDel="00000000" w:rsidR="00000000" w:rsidRPr="00000000">
        <w:rPr>
          <w:rtl w:val="0"/>
        </w:rPr>
      </w:r>
    </w:p>
    <w:p w:rsidR="00000000" w:rsidDel="00000000" w:rsidP="00000000" w:rsidRDefault="00000000" w:rsidRPr="00000000" w14:paraId="00000002">
      <w:pPr>
        <w:widowControl w:val="0"/>
        <w:spacing w:after="120" w:before="400" w:line="240" w:lineRule="auto"/>
        <w:jc w:val="center"/>
        <w:rPr>
          <w:b w:val="1"/>
          <w:sz w:val="16"/>
          <w:szCs w:val="16"/>
        </w:rPr>
      </w:pPr>
      <w:r w:rsidDel="00000000" w:rsidR="00000000" w:rsidRPr="00000000">
        <w:rPr>
          <w:b w:val="1"/>
          <w:sz w:val="16"/>
          <w:szCs w:val="16"/>
          <w:rtl w:val="0"/>
        </w:rPr>
        <w:t xml:space="preserve">Extension Proposal</w:t>
      </w:r>
    </w:p>
    <w:p w:rsidR="00000000" w:rsidDel="00000000" w:rsidP="00000000" w:rsidRDefault="00000000" w:rsidRPr="00000000" w14:paraId="00000003">
      <w:pPr>
        <w:widowControl w:val="0"/>
        <w:spacing w:line="283.2" w:lineRule="auto"/>
        <w:rPr>
          <w:sz w:val="16"/>
          <w:szCs w:val="16"/>
        </w:rPr>
      </w:pPr>
      <w:r w:rsidDel="00000000" w:rsidR="00000000" w:rsidRPr="00000000">
        <w:rPr>
          <w:sz w:val="16"/>
          <w:szCs w:val="16"/>
          <w:rtl w:val="0"/>
        </w:rPr>
        <w:t xml:space="preserve">Extension Pitch</w:t>
      </w:r>
    </w:p>
    <w:p w:rsidR="00000000" w:rsidDel="00000000" w:rsidP="00000000" w:rsidRDefault="00000000" w:rsidRPr="00000000" w14:paraId="00000004">
      <w:pPr>
        <w:widowControl w:val="0"/>
        <w:spacing w:line="227.99999999999997" w:lineRule="auto"/>
        <w:rPr>
          <w:sz w:val="16"/>
          <w:szCs w:val="16"/>
        </w:rPr>
      </w:pPr>
      <w:r w:rsidDel="00000000" w:rsidR="00000000" w:rsidRPr="00000000">
        <w:rPr>
          <w:sz w:val="16"/>
          <w:szCs w:val="16"/>
          <w:rtl w:val="0"/>
        </w:rPr>
        <w:t xml:space="preserve">We are interested in looking at the history of redlining in Boston and comparing to mortgage rates of areas where loans are being approved or rejected. Since we have made progress of income restricted housing and not income restricted housing, narrowing down percentages, and seeing loan approval/amount rates.</w:t>
      </w:r>
    </w:p>
    <w:p w:rsidR="00000000" w:rsidDel="00000000" w:rsidP="00000000" w:rsidRDefault="00000000" w:rsidRPr="00000000" w14:paraId="00000005">
      <w:pPr>
        <w:widowControl w:val="0"/>
        <w:spacing w:line="227.99999999999997" w:lineRule="auto"/>
        <w:rPr>
          <w:sz w:val="16"/>
          <w:szCs w:val="16"/>
        </w:rPr>
      </w:pPr>
      <w:r w:rsidDel="00000000" w:rsidR="00000000" w:rsidRPr="00000000">
        <w:rPr>
          <w:rtl w:val="0"/>
        </w:rPr>
      </w:r>
    </w:p>
    <w:p w:rsidR="00000000" w:rsidDel="00000000" w:rsidP="00000000" w:rsidRDefault="00000000" w:rsidRPr="00000000" w14:paraId="00000006">
      <w:pPr>
        <w:widowControl w:val="0"/>
        <w:spacing w:line="283.2" w:lineRule="auto"/>
        <w:rPr>
          <w:sz w:val="16"/>
          <w:szCs w:val="16"/>
        </w:rPr>
      </w:pPr>
      <w:r w:rsidDel="00000000" w:rsidR="00000000" w:rsidRPr="00000000">
        <w:rPr>
          <w:sz w:val="16"/>
          <w:szCs w:val="16"/>
          <w:rtl w:val="0"/>
        </w:rPr>
        <w:t xml:space="preserve">Rationale</w:t>
      </w:r>
    </w:p>
    <w:p w:rsidR="00000000" w:rsidDel="00000000" w:rsidP="00000000" w:rsidRDefault="00000000" w:rsidRPr="00000000" w14:paraId="00000007">
      <w:pPr>
        <w:widowControl w:val="0"/>
        <w:numPr>
          <w:ilvl w:val="0"/>
          <w:numId w:val="3"/>
        </w:numPr>
        <w:spacing w:line="227.99999999999997" w:lineRule="auto"/>
        <w:ind w:left="720" w:hanging="360"/>
        <w:rPr>
          <w:rFonts w:ascii="Arial" w:cs="Arial" w:eastAsia="Arial" w:hAnsi="Arial"/>
          <w:color w:val="000000"/>
          <w:sz w:val="16"/>
          <w:szCs w:val="16"/>
        </w:rPr>
      </w:pPr>
      <w:r w:rsidDel="00000000" w:rsidR="00000000" w:rsidRPr="00000000">
        <w:rPr>
          <w:sz w:val="16"/>
          <w:szCs w:val="16"/>
          <w:rtl w:val="0"/>
        </w:rPr>
        <w:t xml:space="preserve">This is an exceptionally important aspect to acknowledge and with the historical context of gerrymandering and redlining we would be able to determine whether or not these areas are still being impacted by discrimination. It also would highlight whether these areas with income restricted housing are lower income or if it biased based off of more residential properties.</w:t>
      </w:r>
    </w:p>
    <w:p w:rsidR="00000000" w:rsidDel="00000000" w:rsidP="00000000" w:rsidRDefault="00000000" w:rsidRPr="00000000" w14:paraId="00000008">
      <w:pPr>
        <w:widowControl w:val="0"/>
        <w:spacing w:line="283.2" w:lineRule="auto"/>
        <w:rPr>
          <w:sz w:val="16"/>
          <w:szCs w:val="16"/>
        </w:rPr>
      </w:pPr>
      <w:r w:rsidDel="00000000" w:rsidR="00000000" w:rsidRPr="00000000">
        <w:rPr>
          <w:sz w:val="16"/>
          <w:szCs w:val="16"/>
          <w:rtl w:val="0"/>
        </w:rPr>
        <w:t xml:space="preserve">Questions for Analysis</w:t>
      </w:r>
    </w:p>
    <w:p w:rsidR="00000000" w:rsidDel="00000000" w:rsidP="00000000" w:rsidRDefault="00000000" w:rsidRPr="00000000" w14:paraId="00000009">
      <w:pPr>
        <w:widowControl w:val="0"/>
        <w:numPr>
          <w:ilvl w:val="0"/>
          <w:numId w:val="1"/>
        </w:numPr>
        <w:spacing w:line="192.00000000000003" w:lineRule="auto"/>
        <w:ind w:left="720" w:hanging="360"/>
        <w:rPr>
          <w:rFonts w:ascii="Arial" w:cs="Arial" w:eastAsia="Arial" w:hAnsi="Arial"/>
          <w:color w:val="000000"/>
          <w:sz w:val="16"/>
          <w:szCs w:val="16"/>
        </w:rPr>
      </w:pPr>
      <w:r w:rsidDel="00000000" w:rsidR="00000000" w:rsidRPr="00000000">
        <w:rPr>
          <w:sz w:val="16"/>
          <w:szCs w:val="16"/>
          <w:rtl w:val="0"/>
        </w:rPr>
        <w:t xml:space="preserve">We hope to find whether or not redlining is the basis of discrimination in modern day mortgage lending, and if it is then where it is having an effect on/ who/ if there are trends of discrimination. Also seeing where these residential areas are approved.</w:t>
      </w:r>
    </w:p>
    <w:p w:rsidR="00000000" w:rsidDel="00000000" w:rsidP="00000000" w:rsidRDefault="00000000" w:rsidRPr="00000000" w14:paraId="0000000A">
      <w:pPr>
        <w:widowControl w:val="0"/>
        <w:numPr>
          <w:ilvl w:val="0"/>
          <w:numId w:val="1"/>
        </w:numPr>
        <w:spacing w:line="192.00000000000003" w:lineRule="auto"/>
        <w:ind w:left="720" w:hanging="360"/>
        <w:rPr>
          <w:rFonts w:ascii="Arial" w:cs="Arial" w:eastAsia="Arial" w:hAnsi="Arial"/>
          <w:color w:val="000000"/>
          <w:sz w:val="16"/>
          <w:szCs w:val="16"/>
        </w:rPr>
      </w:pPr>
      <w:r w:rsidDel="00000000" w:rsidR="00000000" w:rsidRPr="00000000">
        <w:rPr>
          <w:sz w:val="16"/>
          <w:szCs w:val="16"/>
          <w:rtl w:val="0"/>
        </w:rPr>
        <w:t xml:space="preserve">. </w:t>
      </w:r>
    </w:p>
    <w:p w:rsidR="00000000" w:rsidDel="00000000" w:rsidP="00000000" w:rsidRDefault="00000000" w:rsidRPr="00000000" w14:paraId="0000000B">
      <w:pPr>
        <w:widowControl w:val="0"/>
        <w:spacing w:line="227.99999999999997" w:lineRule="auto"/>
        <w:rPr>
          <w:sz w:val="16"/>
          <w:szCs w:val="16"/>
        </w:rPr>
      </w:pPr>
      <w:r w:rsidDel="00000000" w:rsidR="00000000" w:rsidRPr="00000000">
        <w:rPr>
          <w:sz w:val="16"/>
          <w:szCs w:val="16"/>
          <w:rtl w:val="0"/>
        </w:rPr>
        <w:t xml:space="preserve">Data Sets &amp; Sources</w:t>
      </w:r>
    </w:p>
    <w:p w:rsidR="00000000" w:rsidDel="00000000" w:rsidP="00000000" w:rsidRDefault="00000000" w:rsidRPr="00000000" w14:paraId="0000000C">
      <w:pPr>
        <w:widowControl w:val="0"/>
        <w:spacing w:line="227.99999999999997" w:lineRule="auto"/>
        <w:rPr>
          <w:sz w:val="16"/>
          <w:szCs w:val="16"/>
        </w:rPr>
      </w:pPr>
      <w:r w:rsidDel="00000000" w:rsidR="00000000" w:rsidRPr="00000000">
        <w:rPr>
          <w:sz w:val="16"/>
          <w:szCs w:val="16"/>
          <w:rtl w:val="0"/>
        </w:rPr>
        <w:t xml:space="preserve">Include the dataset(s) you will be using and any additional information that will be used directly in the extension</w:t>
      </w:r>
    </w:p>
    <w:p w:rsidR="00000000" w:rsidDel="00000000" w:rsidP="00000000" w:rsidRDefault="00000000" w:rsidRPr="00000000" w14:paraId="0000000D">
      <w:pPr>
        <w:widowControl w:val="0"/>
        <w:numPr>
          <w:ilvl w:val="0"/>
          <w:numId w:val="2"/>
        </w:numPr>
        <w:spacing w:line="227.99999999999997" w:lineRule="auto"/>
        <w:ind w:left="720" w:hanging="360"/>
        <w:rPr>
          <w:rFonts w:ascii="Arial" w:cs="Arial" w:eastAsia="Arial" w:hAnsi="Arial"/>
          <w:sz w:val="16"/>
          <w:szCs w:val="16"/>
        </w:rPr>
      </w:pPr>
      <w:hyperlink r:id="rId6">
        <w:r w:rsidDel="00000000" w:rsidR="00000000" w:rsidRPr="00000000">
          <w:rPr>
            <w:color w:val="1c3678"/>
            <w:sz w:val="16"/>
            <w:szCs w:val="16"/>
            <w:u w:val="single"/>
            <w:rtl w:val="0"/>
          </w:rPr>
          <w:t xml:space="preserve">https://www.arcgis.com/home/item.html?id=263b64f4edf04a589d675d97964f1bea</w:t>
        </w:r>
      </w:hyperlink>
      <w:r w:rsidDel="00000000" w:rsidR="00000000" w:rsidRPr="00000000">
        <w:rPr>
          <w:sz w:val="16"/>
          <w:szCs w:val="16"/>
          <w:rtl w:val="0"/>
        </w:rPr>
        <w:t xml:space="preserve"> // redlining updates through boston</w:t>
      </w:r>
    </w:p>
    <w:p w:rsidR="00000000" w:rsidDel="00000000" w:rsidP="00000000" w:rsidRDefault="00000000" w:rsidRPr="00000000" w14:paraId="0000000E">
      <w:pPr>
        <w:widowControl w:val="0"/>
        <w:numPr>
          <w:ilvl w:val="0"/>
          <w:numId w:val="2"/>
        </w:numPr>
        <w:spacing w:line="240" w:lineRule="auto"/>
        <w:ind w:left="720" w:hanging="360"/>
        <w:rPr>
          <w:sz w:val="16"/>
          <w:szCs w:val="16"/>
        </w:rPr>
      </w:pPr>
      <w:hyperlink r:id="rId7">
        <w:r w:rsidDel="00000000" w:rsidR="00000000" w:rsidRPr="00000000">
          <w:rPr>
            <w:rFonts w:ascii="Lato" w:cs="Lato" w:eastAsia="Lato" w:hAnsi="Lato"/>
            <w:color w:val="1c3678"/>
            <w:sz w:val="16"/>
            <w:szCs w:val="16"/>
            <w:u w:val="single"/>
            <w:rtl w:val="0"/>
          </w:rPr>
          <w:t xml:space="preserve">https://dataverse.harvard.edu/dataset.xhtml?persistentId=doi:10.7910/DVN/WXZ1XK</w:t>
        </w:r>
      </w:hyperlink>
      <w:r w:rsidDel="00000000" w:rsidR="00000000" w:rsidRPr="00000000">
        <w:rPr>
          <w:sz w:val="16"/>
          <w:szCs w:val="16"/>
          <w:rtl w:val="0"/>
        </w:rPr>
        <w:t xml:space="preserve"> // redlining in boston history </w:t>
      </w:r>
    </w:p>
    <w:p w:rsidR="00000000" w:rsidDel="00000000" w:rsidP="00000000" w:rsidRDefault="00000000" w:rsidRPr="00000000" w14:paraId="0000000F">
      <w:pPr>
        <w:widowControl w:val="0"/>
        <w:numPr>
          <w:ilvl w:val="0"/>
          <w:numId w:val="2"/>
        </w:numPr>
        <w:spacing w:line="240" w:lineRule="auto"/>
        <w:ind w:left="720" w:hanging="360"/>
        <w:rPr>
          <w:rFonts w:ascii="Arial" w:cs="Arial" w:eastAsia="Arial" w:hAnsi="Arial"/>
          <w:color w:val="000000"/>
          <w:sz w:val="12"/>
          <w:szCs w:val="12"/>
        </w:rPr>
      </w:pPr>
      <w:hyperlink r:id="rId8">
        <w:r w:rsidDel="00000000" w:rsidR="00000000" w:rsidRPr="00000000">
          <w:rPr>
            <w:color w:val="1c3678"/>
            <w:sz w:val="18"/>
            <w:szCs w:val="18"/>
            <w:u w:val="single"/>
            <w:rtl w:val="0"/>
          </w:rPr>
          <w:t xml:space="preserve">https://financialequity.net/building-commonwealth/</w:t>
        </w:r>
      </w:hyperlink>
      <w:r w:rsidDel="00000000" w:rsidR="00000000" w:rsidRPr="00000000">
        <w:rPr>
          <w:sz w:val="12"/>
          <w:szCs w:val="12"/>
          <w:rtl w:val="0"/>
        </w:rPr>
        <w:t xml:space="preserve"> </w:t>
      </w:r>
      <w:r w:rsidDel="00000000" w:rsidR="00000000" w:rsidRPr="00000000">
        <w:rPr>
          <w:sz w:val="18"/>
          <w:szCs w:val="18"/>
          <w:rtl w:val="0"/>
        </w:rPr>
        <w:t xml:space="preserve">// financial disbursement in MA</w:t>
      </w:r>
    </w:p>
    <w:p w:rsidR="00000000" w:rsidDel="00000000" w:rsidP="00000000" w:rsidRDefault="00000000" w:rsidRPr="00000000" w14:paraId="0000001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2">
      <w:pPr>
        <w:widowControl w:val="0"/>
        <w:spacing w:line="240" w:lineRule="auto"/>
        <w:rPr>
          <w:sz w:val="18"/>
          <w:szCs w:val="18"/>
        </w:rPr>
      </w:pPr>
      <w:hyperlink r:id="rId9">
        <w:r w:rsidDel="00000000" w:rsidR="00000000" w:rsidRPr="00000000">
          <w:rPr>
            <w:color w:val="1155cc"/>
            <w:sz w:val="18"/>
            <w:szCs w:val="18"/>
            <w:u w:val="single"/>
            <w:rtl w:val="0"/>
          </w:rPr>
          <w:t xml:space="preserve">Weekly Scrum 5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G13AHBIe_mK_zh5SEhxvh8k4JcUr5tblG1Yt2sCNJQ/edit" TargetMode="External"/><Relationship Id="rId5" Type="http://schemas.openxmlformats.org/officeDocument/2006/relationships/styles" Target="styles.xml"/><Relationship Id="rId6" Type="http://schemas.openxmlformats.org/officeDocument/2006/relationships/hyperlink" Target="https://www.arcgis.com/home/item.html?id=263b64f4edf04a589d675d97964f1bea" TargetMode="External"/><Relationship Id="rId7" Type="http://schemas.openxmlformats.org/officeDocument/2006/relationships/hyperlink" Target="https://dataverse.harvard.edu/dataset.xhtml?persistentId=doi:10.7910/DVN/WXZ1XK" TargetMode="External"/><Relationship Id="rId8" Type="http://schemas.openxmlformats.org/officeDocument/2006/relationships/hyperlink" Target="https://financialequity.net/building-commonweal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