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1BC80">
      <w:pPr>
        <w:jc w:val="center"/>
        <w:rPr>
          <w:rFonts w:ascii="黑体" w:hAnsi="黑体" w:eastAsia="黑体" w:cs="Times New Roman"/>
          <w:sz w:val="36"/>
          <w:szCs w:val="40"/>
        </w:rPr>
      </w:pPr>
      <w:r>
        <w:rPr>
          <w:rFonts w:hint="eastAsia" w:ascii="Times New Roman" w:hAnsi="Times New Roman" w:eastAsia="黑体" w:cs="Times New Roman"/>
          <w:b/>
          <w:sz w:val="32"/>
          <w:szCs w:val="40"/>
        </w:rPr>
        <w:t>《AI学习框架与科学计算》</w:t>
      </w:r>
    </w:p>
    <w:p w14:paraId="378974EF">
      <w:pPr>
        <w:jc w:val="center"/>
        <w:rPr>
          <w:rFonts w:ascii="黑体" w:hAnsi="黑体" w:eastAsia="黑体" w:cs="Times New Roman"/>
          <w:sz w:val="36"/>
          <w:szCs w:val="40"/>
        </w:rPr>
      </w:pPr>
      <w:r>
        <w:rPr>
          <w:rFonts w:hint="eastAsia" w:ascii="Times New Roman" w:hAnsi="Times New Roman" w:eastAsia="黑体" w:cs="Times New Roman"/>
          <w:b/>
          <w:sz w:val="30"/>
          <w:szCs w:val="40"/>
        </w:rPr>
        <w:t>课程大作业</w:t>
      </w:r>
      <w:r>
        <w:rPr>
          <w:rFonts w:ascii="Times New Roman" w:hAnsi="Times New Roman" w:eastAsia="黑体" w:cs="Times New Roman"/>
          <w:b/>
          <w:sz w:val="30"/>
          <w:szCs w:val="40"/>
        </w:rPr>
        <w:t>报告</w:t>
      </w:r>
    </w:p>
    <w:p w14:paraId="2F57C706">
      <w:pPr>
        <w:pStyle w:val="33"/>
        <w:numPr>
          <w:ilvl w:val="0"/>
          <w:numId w:val="1"/>
        </w:numPr>
        <w:spacing w:before="240" w:after="160"/>
        <w:rPr>
          <w:rFonts w:hint="eastAsia" w:ascii="黑体" w:hAnsi="黑体" w:eastAsia="黑体" w:cs="黑体"/>
          <w:sz w:val="28"/>
          <w:szCs w:val="28"/>
        </w:rPr>
      </w:pPr>
      <w:r>
        <w:rPr>
          <w:rFonts w:hint="eastAsia" w:ascii="黑体" w:hAnsi="黑体" w:eastAsia="黑体" w:cs="黑体"/>
          <w:b/>
          <w:color w:val="000000"/>
          <w:sz w:val="28"/>
          <w:szCs w:val="28"/>
        </w:rPr>
        <w:t>小组基础信息</w:t>
      </w:r>
    </w:p>
    <w:tbl>
      <w:tblPr>
        <w:tblStyle w:val="17"/>
        <w:tblW w:w="90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3000"/>
        <w:gridCol w:w="6000"/>
      </w:tblGrid>
      <w:tr w14:paraId="5A0F203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000" w:type="dxa"/>
            <w:vAlign w:val="center"/>
          </w:tcPr>
          <w:p w14:paraId="557AEE9F">
            <w:pPr>
              <w:spacing w:line="300" w:lineRule="auto"/>
            </w:pPr>
            <w:r>
              <w:rPr>
                <w:rFonts w:ascii="Times New Roman" w:hAnsi="Times New Roman"/>
                <w:b/>
                <w:sz w:val="21"/>
              </w:rPr>
              <w:t>小组队名</w:t>
            </w:r>
          </w:p>
        </w:tc>
        <w:tc>
          <w:tcPr>
            <w:tcW w:w="6000" w:type="dxa"/>
            <w:vAlign w:val="center"/>
          </w:tcPr>
          <w:p w14:paraId="68212180">
            <w:pPr>
              <w:spacing w:line="300" w:lineRule="auto"/>
            </w:pPr>
            <w:r>
              <w:rPr>
                <w:rFonts w:hint="eastAsia" w:ascii="Times New Roman" w:hAnsi="Times New Roman"/>
                <w:sz w:val="21"/>
              </w:rPr>
              <w:t>ZY</w:t>
            </w:r>
            <w:r>
              <w:rPr>
                <w:rFonts w:ascii="Times New Roman" w:hAnsi="Times New Roman"/>
                <w:sz w:val="21"/>
              </w:rPr>
              <w:t>2506107</w:t>
            </w:r>
          </w:p>
        </w:tc>
      </w:tr>
      <w:tr w14:paraId="7BABB144">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000" w:type="dxa"/>
            <w:vAlign w:val="center"/>
          </w:tcPr>
          <w:p w14:paraId="11549DDA">
            <w:pPr>
              <w:spacing w:line="300" w:lineRule="auto"/>
            </w:pPr>
            <w:r>
              <w:rPr>
                <w:rFonts w:ascii="Times New Roman" w:hAnsi="Times New Roman"/>
                <w:b/>
                <w:sz w:val="21"/>
              </w:rPr>
              <w:t>小组成员</w:t>
            </w:r>
          </w:p>
        </w:tc>
        <w:tc>
          <w:tcPr>
            <w:tcW w:w="6000" w:type="dxa"/>
            <w:vAlign w:val="center"/>
          </w:tcPr>
          <w:p w14:paraId="763877ED">
            <w:pPr>
              <w:spacing w:line="300" w:lineRule="auto"/>
              <w:rPr>
                <w:rFonts w:ascii="Times New Roman" w:hAnsi="Times New Roman"/>
                <w:b/>
                <w:bCs/>
                <w:sz w:val="21"/>
              </w:rPr>
            </w:pPr>
            <w:r>
              <w:rPr>
                <w:rFonts w:hint="eastAsia" w:ascii="Times New Roman" w:hAnsi="Times New Roman"/>
                <w:b/>
                <w:bCs/>
                <w:sz w:val="21"/>
              </w:rPr>
              <w:t>胡菽颖 ZY</w:t>
            </w:r>
            <w:r>
              <w:rPr>
                <w:rFonts w:ascii="Times New Roman" w:hAnsi="Times New Roman"/>
                <w:b/>
                <w:bCs/>
                <w:sz w:val="21"/>
              </w:rPr>
              <w:t>2506107</w:t>
            </w:r>
            <w:bookmarkStart w:id="0" w:name="_GoBack"/>
            <w:bookmarkEnd w:id="0"/>
          </w:p>
          <w:p w14:paraId="6F5DC717">
            <w:pPr>
              <w:spacing w:line="300" w:lineRule="auto"/>
              <w:rPr>
                <w:rFonts w:ascii="Times New Roman" w:hAnsi="Times New Roman"/>
                <w:sz w:val="21"/>
              </w:rPr>
            </w:pPr>
            <w:r>
              <w:rPr>
                <w:rFonts w:hint="eastAsia" w:ascii="Times New Roman" w:hAnsi="Times New Roman"/>
                <w:sz w:val="21"/>
              </w:rPr>
              <w:t>赵一璟 ZY2506136</w:t>
            </w:r>
          </w:p>
        </w:tc>
      </w:tr>
      <w:tr w14:paraId="2EE28FE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000" w:type="dxa"/>
            <w:vAlign w:val="center"/>
          </w:tcPr>
          <w:p w14:paraId="04BC7DE9">
            <w:pPr>
              <w:spacing w:line="300" w:lineRule="auto"/>
            </w:pPr>
            <w:r>
              <w:rPr>
                <w:rFonts w:ascii="Times New Roman" w:hAnsi="Times New Roman"/>
                <w:b/>
                <w:sz w:val="21"/>
              </w:rPr>
              <w:t>科学任务</w:t>
            </w:r>
          </w:p>
        </w:tc>
        <w:tc>
          <w:tcPr>
            <w:tcW w:w="6000" w:type="dxa"/>
            <w:vAlign w:val="center"/>
          </w:tcPr>
          <w:p w14:paraId="4E36FF07">
            <w:pPr>
              <w:spacing w:line="300" w:lineRule="auto"/>
            </w:pPr>
            <w:r>
              <w:rPr>
                <w:rFonts w:ascii="Times New Roman" w:hAnsi="Times New Roman"/>
                <w:sz w:val="21"/>
              </w:rPr>
              <w:t>基于 FunSearch 的大语言模型程序搜索解决组合优化与数学发现问题</w:t>
            </w:r>
          </w:p>
        </w:tc>
      </w:tr>
      <w:tr w14:paraId="2EA3BC2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000" w:type="dxa"/>
            <w:vAlign w:val="center"/>
          </w:tcPr>
          <w:p w14:paraId="44B75B06">
            <w:pPr>
              <w:spacing w:line="300" w:lineRule="auto"/>
            </w:pPr>
            <w:r>
              <w:rPr>
                <w:rFonts w:ascii="Times New Roman" w:hAnsi="Times New Roman"/>
                <w:b/>
                <w:sz w:val="21"/>
              </w:rPr>
              <w:t>论文标题</w:t>
            </w:r>
          </w:p>
        </w:tc>
        <w:tc>
          <w:tcPr>
            <w:tcW w:w="6000" w:type="dxa"/>
            <w:vAlign w:val="center"/>
          </w:tcPr>
          <w:p w14:paraId="492BC14E">
            <w:pPr>
              <w:spacing w:line="300" w:lineRule="auto"/>
            </w:pPr>
            <w:r>
              <w:rPr>
                <w:rFonts w:ascii="Times New Roman" w:hAnsi="Times New Roman"/>
                <w:sz w:val="21"/>
              </w:rPr>
              <w:t>Mathematical discoveries from program search with large language models</w:t>
            </w:r>
          </w:p>
        </w:tc>
      </w:tr>
      <w:tr w14:paraId="1B89604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3000" w:type="dxa"/>
            <w:vAlign w:val="center"/>
          </w:tcPr>
          <w:p w14:paraId="5A7616CF">
            <w:pPr>
              <w:spacing w:line="300" w:lineRule="auto"/>
            </w:pPr>
            <w:r>
              <w:rPr>
                <w:rFonts w:ascii="Times New Roman" w:hAnsi="Times New Roman"/>
                <w:b/>
                <w:sz w:val="21"/>
              </w:rPr>
              <w:t>科学领域</w:t>
            </w:r>
          </w:p>
        </w:tc>
        <w:tc>
          <w:tcPr>
            <w:tcW w:w="6000" w:type="dxa"/>
            <w:vAlign w:val="center"/>
          </w:tcPr>
          <w:p w14:paraId="7F55D997">
            <w:pPr>
              <w:spacing w:line="300" w:lineRule="auto"/>
            </w:pPr>
            <w:r>
              <w:rPr>
                <w:rFonts w:ascii="Times New Roman" w:hAnsi="Times New Roman"/>
                <w:sz w:val="21"/>
              </w:rPr>
              <w:t>组合优化、极值组合数学、程序合成与科学发现</w:t>
            </w:r>
          </w:p>
        </w:tc>
      </w:tr>
    </w:tbl>
    <w:p w14:paraId="003E74C2">
      <w:pPr>
        <w:rPr>
          <w:rFonts w:ascii="Times New Roman" w:hAnsi="Times New Roman" w:cs="Times New Roman"/>
        </w:rPr>
      </w:pPr>
    </w:p>
    <w:p w14:paraId="7711F377">
      <w:pPr>
        <w:pStyle w:val="33"/>
        <w:numPr>
          <w:ilvl w:val="0"/>
          <w:numId w:val="1"/>
        </w:numPr>
        <w:spacing w:before="240" w:after="160"/>
        <w:rPr>
          <w:rFonts w:hint="eastAsia" w:ascii="黑体" w:hAnsi="黑体" w:eastAsia="黑体" w:cs="黑体"/>
          <w:b/>
          <w:color w:val="000000"/>
          <w:sz w:val="28"/>
          <w:szCs w:val="28"/>
        </w:rPr>
      </w:pPr>
      <w:r>
        <w:rPr>
          <w:rFonts w:hint="eastAsia" w:ascii="黑体" w:hAnsi="黑体" w:eastAsia="黑体" w:cs="黑体"/>
          <w:b/>
          <w:color w:val="000000"/>
          <w:sz w:val="28"/>
          <w:szCs w:val="28"/>
        </w:rPr>
        <w:t>背景介绍</w:t>
      </w:r>
    </w:p>
    <w:p w14:paraId="06B616E5">
      <w:pPr>
        <w:spacing w:after="120" w:line="360" w:lineRule="auto"/>
        <w:ind w:firstLine="420"/>
      </w:pPr>
      <w:r>
        <w:rPr>
          <w:rFonts w:ascii="Times New Roman" w:hAnsi="Times New Roman"/>
          <w:sz w:val="22"/>
        </w:rPr>
        <w:t>这篇论文面向的是科学计算与数学发现中的一类典型任务：候选解空间极其庞大，人工设计构造或启发式算法需要很强的领域经验，但验证一个候选程序或候选解的质量往往相对明确。组合数学中的 cap set 问题、组合优化中的在线装箱问题都具有这种特征。前者要求在有限向量空间中寻找尽可能大的集合，同时满足严格的三点共线约束；后者要求在物品逐个到达且不能回看的条件下，把物品放入尽可能少的箱子。二者的难点都集中在候选生成：评价标准相对清楚，真正困难的是在巨大搜索空间中提出有价值的新候选。</w:t>
      </w:r>
    </w:p>
    <w:p w14:paraId="116A3E6B">
      <w:pPr>
        <w:spacing w:after="120" w:line="360" w:lineRule="auto"/>
        <w:ind w:firstLine="420"/>
        <w:rPr>
          <w:rFonts w:ascii="Times New Roman" w:hAnsi="Times New Roman"/>
          <w:sz w:val="22"/>
        </w:rPr>
      </w:pPr>
      <w:r>
        <w:rPr>
          <w:rFonts w:ascii="Times New Roman" w:hAnsi="Times New Roman"/>
          <w:sz w:val="22"/>
        </w:rPr>
        <w:t>大语言模型已经表现出代码生成和模式归纳能力，但直接把它用于科学发现会遇到幻觉、不可验证推断和结果不稳定的问题。FunSearch 的思路是把大语言模型放在一个可执行的搜索闭环中：模型负责提出程序形式的想法，评价器负责筛掉错误程序并给出分数，进化式数据库保留多样且高分的程序供下一轮提示使用。在这一闭环中，科学发现被组织成“在函数空间中搜索可验证程序”的过程。论文的意义也在这里：它展示了大模型可以作为创造性程序变异源，与严格评价函数结合后，在已有开放问题和实际优化任务上发现新的、可解释的构造或启发式算法。</w:t>
      </w:r>
    </w:p>
    <w:p w14:paraId="1CF6EE0E">
      <w:pPr>
        <w:spacing w:after="120" w:line="360" w:lineRule="auto"/>
        <w:ind w:firstLine="420"/>
        <w:rPr>
          <w:rFonts w:ascii="Times New Roman" w:hAnsi="Times New Roman"/>
          <w:sz w:val="22"/>
        </w:rPr>
      </w:pPr>
    </w:p>
    <w:p w14:paraId="33E953E2">
      <w:pPr>
        <w:pStyle w:val="33"/>
        <w:numPr>
          <w:ilvl w:val="0"/>
          <w:numId w:val="1"/>
        </w:numPr>
        <w:spacing w:before="240" w:after="160"/>
        <w:rPr>
          <w:rFonts w:hint="eastAsia" w:ascii="黑体" w:hAnsi="黑体" w:eastAsia="黑体" w:cs="黑体"/>
          <w:b/>
          <w:color w:val="000000"/>
          <w:sz w:val="28"/>
          <w:szCs w:val="28"/>
        </w:rPr>
      </w:pPr>
      <w:r>
        <w:rPr>
          <w:rFonts w:hint="eastAsia" w:ascii="黑体" w:hAnsi="黑体" w:eastAsia="黑体" w:cs="黑体"/>
          <w:b/>
          <w:color w:val="000000"/>
          <w:sz w:val="28"/>
          <w:szCs w:val="28"/>
        </w:rPr>
        <w:t>问题定义</w:t>
      </w:r>
    </w:p>
    <w:p w14:paraId="1943C3BF">
      <w:pPr>
        <w:spacing w:after="120" w:line="360" w:lineRule="auto"/>
        <w:ind w:firstLine="420"/>
      </w:pPr>
      <w:r>
        <w:rPr>
          <w:rFonts w:ascii="Times New Roman" w:hAnsi="Times New Roman"/>
          <w:sz w:val="22"/>
        </w:rPr>
        <w:t>可以把论文中的科学任务抽象为一个程序搜索问题。设输入实例集合为 X，待搜索的程序为 p，程序在实例 x 上产生候选解 y，并由评价函数 E 给出分数；若程序超时、报错或输出非法，该候选就被丢弃。FunSearch 的优化目标由程序得分函数 F 描述，整体目标如下：</w:t>
      </w:r>
    </w:p>
    <w:p w14:paraId="57B9242B">
      <w:pPr>
        <w:spacing w:before="60" w:after="120" w:line="276" w:lineRule="auto"/>
        <w:jc w:val="center"/>
      </w:pPr>
      <m:oMathPara>
        <m:oMath>
          <m:sSup>
            <m:sSupPr>
              <m:ctrlPr>
                <w:rPr>
                  <w:rFonts w:ascii="Cambria Math" w:hAnsi="Cambria Math"/>
                </w:rPr>
              </m:ctrlPr>
            </m:sSupPr>
            <m:e>
              <m:r>
                <m:rPr/>
                <w:rPr>
                  <w:rFonts w:ascii="Cambria Math" w:hAnsi="Cambria Math"/>
                </w:rPr>
                <m:t>p</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 xml:space="preserve"> = </m:t>
          </m:r>
          <m:sSub>
            <m:sSubPr>
              <m:ctrlPr>
                <w:rPr>
                  <w:rFonts w:ascii="Cambria Math" w:hAnsi="Cambria Math"/>
                </w:rPr>
              </m:ctrlPr>
            </m:sSubPr>
            <m:e>
              <m:r>
                <m:rPr/>
                <w:rPr>
                  <w:rFonts w:ascii="Cambria Math" w:hAnsi="Cambria Math"/>
                </w:rPr>
                <m:t>arg max</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 xml:space="preserve"> F(p),    F(p) = </m:t>
          </m:r>
          <m:sSub>
            <m:sSubPr>
              <m:ctrlPr>
                <w:rPr>
                  <w:rFonts w:ascii="Cambria Math" w:hAnsi="Cambria Math"/>
                </w:rPr>
              </m:ctrlPr>
            </m:sSubPr>
            <m:e>
              <m:r>
                <m:rPr/>
                <w:rPr>
                  <w:rFonts w:ascii="Cambria Math" w:hAnsi="Cambria Math"/>
                </w:rPr>
                <m:t>Agg</m:t>
              </m:r>
              <m:ctrlPr>
                <w:rPr>
                  <w:rFonts w:ascii="Cambria Math" w:hAnsi="Cambria Math"/>
                </w:rPr>
              </m:ctrlPr>
            </m:e>
            <m:sub>
              <m:r>
                <m:rPr/>
                <w:rPr>
                  <w:rFonts w:ascii="Cambria Math" w:hAnsi="Cambria Math"/>
                </w:rPr>
                <m:t>x∈X</m:t>
              </m:r>
              <m:ctrlPr>
                <w:rPr>
                  <w:rFonts w:ascii="Cambria Math" w:hAnsi="Cambria Math"/>
                </w:rPr>
              </m:ctrlPr>
            </m:sub>
          </m:sSub>
          <m:r>
            <m:rPr/>
            <w:rPr>
              <w:rFonts w:ascii="Cambria Math" w:hAnsi="Cambria Math"/>
            </w:rPr>
            <m:t xml:space="preserve"> E(p(x), x)</m:t>
          </m:r>
        </m:oMath>
      </m:oMathPara>
    </w:p>
    <w:p w14:paraId="74AD5EC8">
      <w:pPr>
        <w:spacing w:before="60" w:after="120" w:line="276" w:lineRule="auto"/>
        <w:ind w:firstLine="420"/>
        <w:jc w:val="both"/>
      </w:pPr>
      <w:r>
        <w:rPr>
          <w:rFonts w:ascii="Times New Roman" w:hAnsi="Times New Roman"/>
          <w:sz w:val="22"/>
        </w:rPr>
        <w:t>这里的 Agg 通常取平均、最小值或任务自定义的聚合函数。论文把搜索对象提升为能生成候选解的程序 p，搜索空间由候选解空间扩展到函数空间，评价信号来自程序执行结果。</w:t>
      </w:r>
    </w:p>
    <w:p w14:paraId="3A1A24B4">
      <w:pPr>
        <w:spacing w:after="120" w:line="360" w:lineRule="auto"/>
        <w:ind w:firstLine="420"/>
      </w:pPr>
      <w:r>
        <w:rPr>
          <w:rFonts w:ascii="Times New Roman" w:hAnsi="Times New Roman"/>
          <w:sz w:val="22"/>
        </w:rPr>
        <w:t>在 cap set 问题中，给定 n 维有限向量空间，需要寻找集合 A，使任意三个不同元素都不构成模 3 意义下的三项算术关系。其集合约束可写为：</w:t>
      </w:r>
    </w:p>
    <w:p w14:paraId="17FEE596">
      <w:pPr>
        <w:spacing w:before="60" w:after="120" w:line="276" w:lineRule="auto"/>
        <w:jc w:val="center"/>
      </w:pPr>
      <m:oMathPara>
        <m:oMath>
          <m:r>
            <m:rPr/>
            <w:rPr>
              <w:rFonts w:ascii="Cambria Math" w:hAnsi="Cambria Math"/>
            </w:rPr>
            <m:t xml:space="preserve">A ⊆ </m:t>
          </m:r>
          <m:sSubSup>
            <m:sSubSupPr>
              <m:ctrlPr>
                <w:rPr>
                  <w:rFonts w:ascii="Cambria Math" w:hAnsi="Cambria Math"/>
                </w:rPr>
              </m:ctrlPr>
            </m:sSubSupPr>
            <m:e>
              <m:r>
                <m:rPr>
                  <m:scr m:val="double-struck"/>
                </m:rPr>
                <w:rPr>
                  <w:rFonts w:ascii="Cambria Math" w:hAnsi="Cambria Math"/>
                </w:rPr>
                <m:t>ℤ</m:t>
              </m:r>
              <m:ctrlPr>
                <w:rPr>
                  <w:rFonts w:ascii="Cambria Math" w:hAnsi="Cambria Math"/>
                </w:rPr>
              </m:ctrlPr>
            </m:e>
            <m:sub>
              <m:r>
                <m:rPr/>
                <w:rPr>
                  <w:rFonts w:ascii="Cambria Math" w:hAnsi="Cambria Math"/>
                </w:rPr>
                <m:t>3</m:t>
              </m:r>
              <m:ctrlPr>
                <w:rPr>
                  <w:rFonts w:ascii="Cambria Math" w:hAnsi="Cambria Math"/>
                </w:rPr>
              </m:ctrlPr>
            </m:sub>
            <m:sup>
              <m:r>
                <m:rPr/>
                <w:rPr>
                  <w:rFonts w:ascii="Cambria Math" w:hAnsi="Cambria Math"/>
                </w:rPr>
                <m:t>n</m:t>
              </m:r>
              <m:ctrlPr>
                <w:rPr>
                  <w:rFonts w:ascii="Cambria Math" w:hAnsi="Cambria Math"/>
                </w:rPr>
              </m:ctrlPr>
            </m:sup>
          </m:sSubSup>
          <m:r>
            <m:rPr/>
            <w:rPr>
              <w:rFonts w:ascii="Cambria Math" w:hAnsi="Cambria Math"/>
            </w:rPr>
            <m:t>,    ∀ a,b,c∈A,    a+b+c ≠ 0 (mod 3)</m:t>
          </m:r>
        </m:oMath>
      </m:oMathPara>
    </w:p>
    <w:p w14:paraId="28BA56F4">
      <w:pPr>
        <w:spacing w:before="60" w:after="120" w:line="276" w:lineRule="auto"/>
        <w:ind w:firstLine="420"/>
        <w:jc w:val="both"/>
      </w:pPr>
      <w:r>
        <w:rPr>
          <w:rFonts w:ascii="Times New Roman" w:hAnsi="Times New Roman"/>
          <w:sz w:val="22"/>
        </w:rPr>
        <w:t>目标是最大化集合规模：</w:t>
      </w:r>
    </w:p>
    <w:p w14:paraId="0FA68F9B">
      <w:pPr>
        <w:spacing w:before="60" w:after="120" w:line="276" w:lineRule="auto"/>
        <w:jc w:val="center"/>
      </w:pPr>
      <m:oMathPara>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 xml:space="preserve"> = max{ |A| : A ⊆ </m:t>
          </m:r>
          <m:sSubSup>
            <m:sSubSupPr>
              <m:ctrlPr>
                <w:rPr>
                  <w:rFonts w:ascii="Cambria Math" w:hAnsi="Cambria Math"/>
                </w:rPr>
              </m:ctrlPr>
            </m:sSubSupPr>
            <m:e>
              <m:r>
                <m:rPr>
                  <m:scr m:val="double-struck"/>
                </m:rPr>
                <w:rPr>
                  <w:rFonts w:ascii="Cambria Math" w:hAnsi="Cambria Math"/>
                </w:rPr>
                <m:t>ℤ</m:t>
              </m:r>
              <m:ctrlPr>
                <w:rPr>
                  <w:rFonts w:ascii="Cambria Math" w:hAnsi="Cambria Math"/>
                </w:rPr>
              </m:ctrlPr>
            </m:e>
            <m:sub>
              <m:r>
                <m:rPr/>
                <w:rPr>
                  <w:rFonts w:ascii="Cambria Math" w:hAnsi="Cambria Math"/>
                </w:rPr>
                <m:t>3</m:t>
              </m:r>
              <m:ctrlPr>
                <w:rPr>
                  <w:rFonts w:ascii="Cambria Math" w:hAnsi="Cambria Math"/>
                </w:rPr>
              </m:ctrlPr>
            </m:sub>
            <m:sup>
              <m:r>
                <m:rPr/>
                <w:rPr>
                  <w:rFonts w:ascii="Cambria Math" w:hAnsi="Cambria Math"/>
                </w:rPr>
                <m:t>n</m:t>
              </m:r>
              <m:ctrlPr>
                <w:rPr>
                  <w:rFonts w:ascii="Cambria Math" w:hAnsi="Cambria Math"/>
                </w:rPr>
              </m:ctrlPr>
            </m:sup>
          </m:sSubSup>
          <m:r>
            <m:rPr/>
            <w:rPr>
              <w:rFonts w:ascii="Cambria Math" w:hAnsi="Cambria Math"/>
            </w:rPr>
            <m:t>, A is a cap set }</m:t>
          </m:r>
        </m:oMath>
      </m:oMathPara>
    </w:p>
    <w:p w14:paraId="03DFF34C">
      <w:pPr>
        <w:spacing w:before="60" w:after="120" w:line="276" w:lineRule="auto"/>
        <w:ind w:firstLine="420"/>
        <w:jc w:val="both"/>
      </w:pPr>
      <w:r>
        <w:rPr>
          <w:rFonts w:ascii="Times New Roman" w:hAnsi="Times New Roman"/>
          <w:sz w:val="22"/>
        </w:rPr>
        <w:t>论文采用一个贪心骨架：对每个向量计算优先级函数，按分数从高到低尝试加入集合，只要不破坏 cap set 约束就保留。FunSearch 将进化压力集中在 priority 上，完整搜索流程由骨架程序固定。贪心排序中的优先级记为：</w:t>
      </w:r>
    </w:p>
    <w:p w14:paraId="418550C0">
      <w:pPr>
        <w:spacing w:before="60" w:after="120" w:line="276" w:lineRule="auto"/>
        <w:jc w:val="center"/>
      </w:pPr>
      <m:oMathPara>
        <m:oMath>
          <m:r>
            <m:rPr/>
            <w:rPr>
              <w:rFonts w:ascii="Cambria Math" w:hAnsi="Cambria Math"/>
            </w:rPr>
            <m:t>score(z) = priority(z,n),    z∈</m:t>
          </m:r>
          <m:sSubSup>
            <m:sSubSupPr>
              <m:ctrlPr>
                <w:rPr>
                  <w:rFonts w:ascii="Cambria Math" w:hAnsi="Cambria Math"/>
                </w:rPr>
              </m:ctrlPr>
            </m:sSubSupPr>
            <m:e>
              <m:r>
                <m:rPr>
                  <m:scr m:val="double-struck"/>
                </m:rPr>
                <w:rPr>
                  <w:rFonts w:ascii="Cambria Math" w:hAnsi="Cambria Math"/>
                </w:rPr>
                <m:t>ℤ</m:t>
              </m:r>
              <m:ctrlPr>
                <w:rPr>
                  <w:rFonts w:ascii="Cambria Math" w:hAnsi="Cambria Math"/>
                </w:rPr>
              </m:ctrlPr>
            </m:e>
            <m:sub>
              <m:r>
                <m:rPr/>
                <w:rPr>
                  <w:rFonts w:ascii="Cambria Math" w:hAnsi="Cambria Math"/>
                </w:rPr>
                <m:t>3</m:t>
              </m:r>
              <m:ctrlPr>
                <w:rPr>
                  <w:rFonts w:ascii="Cambria Math" w:hAnsi="Cambria Math"/>
                </w:rPr>
              </m:ctrlPr>
            </m:sub>
            <m:sup>
              <m:r>
                <m:rPr/>
                <w:rPr>
                  <w:rFonts w:ascii="Cambria Math" w:hAnsi="Cambria Math"/>
                </w:rPr>
                <m:t>n</m:t>
              </m:r>
              <m:ctrlPr>
                <w:rPr>
                  <w:rFonts w:ascii="Cambria Math" w:hAnsi="Cambria Math"/>
                </w:rPr>
              </m:ctrlPr>
            </m:sup>
          </m:sSubSup>
        </m:oMath>
      </m:oMathPara>
    </w:p>
    <w:p w14:paraId="32779AAF">
      <w:pPr>
        <w:spacing w:before="60" w:after="120" w:line="276" w:lineRule="auto"/>
        <w:ind w:firstLine="420"/>
        <w:jc w:val="both"/>
      </w:pPr>
      <w:r>
        <w:rPr>
          <w:rFonts w:ascii="Times New Roman" w:hAnsi="Times New Roman"/>
          <w:sz w:val="22"/>
        </w:rPr>
        <w:t>在线装箱问题可表示为物品序列依次到达，每个箱子容量为 1。启发式函数根据当前物品和各箱剩余容量为箱子打分，算法选择得分最高的箱子放置当前物品：</w:t>
      </w:r>
    </w:p>
    <w:p w14:paraId="3176099C">
      <w:pPr>
        <w:spacing w:before="60" w:after="120" w:line="276" w:lineRule="auto"/>
        <w:jc w:val="center"/>
      </w:pPr>
      <m:oMathPara>
        <m:oMath>
          <m:sSup>
            <m:sSupPr>
              <m:ctrlPr>
                <w:rPr>
                  <w:rFonts w:ascii="Cambria Math" w:hAnsi="Cambria Math"/>
                </w:rPr>
              </m:ctrlPr>
            </m:sSupPr>
            <m:e>
              <m:r>
                <m:rPr/>
                <w:rPr>
                  <w:rFonts w:ascii="Cambria Math" w:hAnsi="Cambria Math"/>
                </w:rPr>
                <m:t>j</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 xml:space="preserve"> = </m:t>
          </m:r>
          <m:sSub>
            <m:sSubPr>
              <m:ctrlPr>
                <w:rPr>
                  <w:rFonts w:ascii="Cambria Math" w:hAnsi="Cambria Math"/>
                </w:rPr>
              </m:ctrlPr>
            </m:sSubPr>
            <m:e>
              <m:r>
                <m:rPr/>
                <w:rPr>
                  <w:rFonts w:ascii="Cambria Math" w:hAnsi="Cambria Math"/>
                </w:rPr>
                <m:t>arg max</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 xml:space="preserve"> h(</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 </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m:oMathPara>
    </w:p>
    <w:p w14:paraId="08FB38FB">
      <w:pPr>
        <w:spacing w:before="60" w:after="120" w:line="276" w:lineRule="auto"/>
        <w:ind w:firstLine="360"/>
        <w:jc w:val="both"/>
        <w:rPr>
          <w:rFonts w:ascii="Times New Roman" w:hAnsi="Times New Roman" w:eastAsia="宋体" w:cs="Times New Roman"/>
        </w:rPr>
      </w:pPr>
      <w:r>
        <w:rPr>
          <w:rFonts w:ascii="Times New Roman" w:hAnsi="Times New Roman"/>
          <w:sz w:val="22"/>
        </w:rPr>
        <w:t>它的目标是减少使用箱子数，论文用超额箱子比例等指标评价启发式质量。</w:t>
      </w:r>
    </w:p>
    <w:p w14:paraId="28C5B207">
      <w:pPr>
        <w:pStyle w:val="33"/>
        <w:numPr>
          <w:ilvl w:val="0"/>
          <w:numId w:val="1"/>
        </w:numPr>
        <w:spacing w:before="240" w:after="160"/>
        <w:rPr>
          <w:rFonts w:hint="eastAsia" w:ascii="黑体" w:hAnsi="黑体" w:eastAsia="黑体" w:cs="黑体"/>
          <w:b/>
          <w:color w:val="000000"/>
          <w:sz w:val="28"/>
          <w:szCs w:val="28"/>
        </w:rPr>
      </w:pPr>
      <w:r>
        <w:rPr>
          <w:rFonts w:hint="eastAsia" w:ascii="黑体" w:hAnsi="黑体" w:eastAsia="黑体" w:cs="黑体"/>
          <w:b/>
          <w:color w:val="000000"/>
          <w:sz w:val="28"/>
          <w:szCs w:val="28"/>
        </w:rPr>
        <w:t>研究现状</w:t>
      </w:r>
    </w:p>
    <w:p w14:paraId="434B7CE7">
      <w:pPr>
        <w:spacing w:after="120" w:line="360" w:lineRule="auto"/>
        <w:ind w:firstLine="420"/>
      </w:pPr>
      <w:r>
        <w:rPr>
          <w:rFonts w:ascii="Times New Roman" w:hAnsi="Times New Roman"/>
          <w:color w:val="000000"/>
          <w:sz w:val="22"/>
        </w:rPr>
        <w:t>相关研究大体可以分成三条线索。第一条线索是大语言模型的代码能力。Codex、AlphaCode、StarCoder 等工作表明，预训练模型可以生成可执行代码、完成程序补全、解决部分竞赛题和进行代码修复，这为“让模型提出算法片段”提供了基础[2-4]。不过，单次提示生成的代码并不等于可靠的科学发现。模型可能生成语法正确但语义错误的程序，也可能复述训练数据中的模式，缺少对开放问题结果正确性的保证。因此，近年的研究越来越强调把 LLM 放入带有工具、检验器、记忆或多轮反馈的程序化脚手架中，让模型输出接受外部环境的验证。</w:t>
      </w:r>
    </w:p>
    <w:p w14:paraId="420372E6">
      <w:pPr>
        <w:spacing w:after="120" w:line="360" w:lineRule="auto"/>
        <w:ind w:firstLine="420"/>
      </w:pPr>
      <w:r>
        <w:rPr>
          <w:rFonts w:ascii="Times New Roman" w:hAnsi="Times New Roman"/>
          <w:sz w:val="22"/>
        </w:rPr>
        <w:t>第二条线索是演化计算、遗传编程和超启发式方法。传统遗传算法与遗传编程早已用于搜索程序、规则和启发式策略[5-6]，在线装箱等组合优化问题中也有通过遗传编程自动生成启发式的研究[7-8]。这类方法的优势是天然具备种群搜索、选择与变异机制，能够在非凸、离散、不可微的空间中工作；局限是变异算子和程序原语往往需要人工设计，迁移到新科学问题时需要重新调参。FunSearch 则将 LLM 视为一种更丰富的“程序变异器”，借助模型从海量代码中学习到的结构化写法，生成更接近人类编程习惯的候选程序。</w:t>
      </w:r>
    </w:p>
    <w:p w14:paraId="6EB828CB">
      <w:pPr>
        <w:spacing w:after="120" w:line="360" w:lineRule="auto"/>
        <w:ind w:firstLine="420"/>
        <w:rPr>
          <w:rFonts w:ascii="Times New Roman" w:hAnsi="Times New Roman" w:cs="Times New Roman"/>
        </w:rPr>
      </w:pPr>
      <w:r>
        <w:rPr>
          <w:rFonts w:ascii="Times New Roman" w:hAnsi="Times New Roman"/>
          <w:color w:val="000000"/>
          <w:sz w:val="22"/>
        </w:rPr>
        <w:t>第三条线索来自具体科学任务本身。cap set 问题长期是极值组合数学中的重要问题，Ellenberg 与 Gijswijt 等利用多项式方法推进了上界研究，而较大的下界构造仍依赖复杂组合构造和人工洞察[9-11]。在线装箱问题则是经典 NP-hard 组合优化问题的在线版本，First Fit、Best Fit 及其改进算法具有成熟理论分析，但在特定分布和实际实例上仍可能表现不足[12-13]。因此，论文的研究现状判断是：单纯 LLM 不可靠，传统演化搜索迁移成本高，领域手工构造又难以扩展。FunSearch 的贡献在于把三者连接起来，用可执行评价函数保证正确性，用进化数据库维持搜索压力和多样性，用 LLM 提供程序层面的创造性候选，从而在数学构造和启发式算法两个场景中形成统一框架。</w:t>
      </w:r>
    </w:p>
    <w:p w14:paraId="2A01E0C5">
      <w:pPr>
        <w:pStyle w:val="33"/>
        <w:numPr>
          <w:ilvl w:val="0"/>
          <w:numId w:val="1"/>
        </w:numPr>
        <w:spacing w:before="240" w:after="160"/>
        <w:rPr>
          <w:rFonts w:hint="eastAsia" w:ascii="黑体" w:hAnsi="黑体" w:eastAsia="黑体" w:cs="黑体"/>
          <w:b/>
          <w:color w:val="000000"/>
          <w:sz w:val="28"/>
          <w:szCs w:val="28"/>
        </w:rPr>
      </w:pPr>
      <w:r>
        <w:rPr>
          <w:rFonts w:hint="eastAsia" w:ascii="黑体" w:hAnsi="黑体" w:eastAsia="黑体" w:cs="黑体"/>
          <w:b/>
          <w:color w:val="000000"/>
          <w:sz w:val="28"/>
          <w:szCs w:val="28"/>
        </w:rPr>
        <w:t>论文方法</w:t>
      </w:r>
    </w:p>
    <w:p w14:paraId="2518A422">
      <w:pPr>
        <w:spacing w:after="120" w:line="360" w:lineRule="auto"/>
        <w:ind w:firstLine="420"/>
        <w:rPr>
          <w:rFonts w:ascii="Times New Roman" w:hAnsi="Times New Roman"/>
          <w:color w:val="000000"/>
          <w:sz w:val="22"/>
        </w:rPr>
      </w:pPr>
      <w:r>
        <w:rPr>
          <w:rFonts w:ascii="Times New Roman" w:hAnsi="Times New Roman"/>
          <w:sz w:val="22"/>
        </w:rPr>
        <w:t>论文方法的核心可以概括为“给出规格、生成程序、执行评价、保留高分程序、再提示模型改进”。如图 1 所示，FunSearch 的输入由带有 evaluate 函数的规格说明、一个可运行的初始程序以及可选程序骨架构成，已经超出普通自然语言问题描述。evaluate 函数定义什么叫好解，初始程序保证系统有可执行起点，骨架则把领域中确定的流程固定下来，只暴露最关键、最难人工设计的函数给 LLM 进化。这种设计将搜索空间控制在真正需要创新的部分，生成程序只要替换这一小段逻辑就可以被完整执行和评价。</w:t>
      </w:r>
    </w:p>
    <w:p w14:paraId="3D5D7987">
      <w:pPr>
        <w:keepNext/>
        <w:spacing w:after="120" w:line="360" w:lineRule="auto"/>
        <w:ind w:firstLine="420"/>
        <w:jc w:val="center"/>
      </w:pPr>
      <w:r>
        <w:drawing>
          <wp:inline distT="0" distB="0" distL="0" distR="0">
            <wp:extent cx="4359910" cy="2165985"/>
            <wp:effectExtent l="0" t="0" r="0" b="5715"/>
            <wp:docPr id="1997746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46321" name="图片 1"/>
                    <pic:cNvPicPr>
                      <a:picLocks noChangeAspect="1"/>
                    </pic:cNvPicPr>
                  </pic:nvPicPr>
                  <pic:blipFill>
                    <a:blip r:embed="rId4"/>
                    <a:stretch>
                      <a:fillRect/>
                    </a:stretch>
                  </pic:blipFill>
                  <pic:spPr>
                    <a:xfrm>
                      <a:off x="0" y="0"/>
                      <a:ext cx="4375626" cy="2173590"/>
                    </a:xfrm>
                    <a:prstGeom prst="rect">
                      <a:avLst/>
                    </a:prstGeom>
                  </pic:spPr>
                </pic:pic>
              </a:graphicData>
            </a:graphic>
          </wp:inline>
        </w:drawing>
      </w:r>
    </w:p>
    <w:p w14:paraId="460C0D54">
      <w:pPr>
        <w:pStyle w:val="11"/>
        <w:jc w:val="center"/>
      </w:pPr>
      <w:r>
        <w:rPr>
          <w:rFonts w:ascii="Times New Roman" w:hAnsi="Times New Roman" w:eastAsia="宋体"/>
          <w:sz w:val="22"/>
        </w:rPr>
        <w:t>图 1 FunSearch 概览</w:t>
      </w:r>
    </w:p>
    <w:p w14:paraId="57682ED3">
      <w:pPr>
        <w:spacing w:after="120" w:line="360" w:lineRule="auto"/>
        <w:ind w:firstLine="420"/>
      </w:pPr>
      <w:r>
        <w:rPr>
          <w:rFonts w:ascii="Times New Roman" w:hAnsi="Times New Roman"/>
          <w:sz w:val="22"/>
        </w:rPr>
        <w:t>在实现上，FunSearch 使用预训练代码大模型 Codey 作为采样器，不对模型做针对任务的微调。采样器从程序数据库取出提示，LLM 续写新的候选函数，评价器随后把候选函数嵌入骨架程序，在一组输入实例上运行 main/solve/evaluate 流程。若候选程序语法错误、超时、内存超限或输出不合法，就不进入数据库；若程序合法，则记录它在各个输入上的分数，并按聚合函数得到总体评分。在这种设计下，幻觉式输出很难直接成为结论；自然语言上的“看起来合理”没有意义，能执行且得分更高的程序才会留下。</w:t>
      </w:r>
    </w:p>
    <w:p w14:paraId="52D9304A">
      <w:pPr>
        <w:spacing w:after="120" w:line="360" w:lineRule="auto"/>
        <w:ind w:firstLine="420"/>
        <w:rPr>
          <w:rFonts w:ascii="Times New Roman" w:hAnsi="Times New Roman"/>
          <w:color w:val="000000"/>
          <w:sz w:val="22"/>
        </w:rPr>
      </w:pPr>
      <w:r>
        <w:rPr>
          <w:rFonts w:ascii="Times New Roman" w:hAnsi="Times New Roman"/>
          <w:sz w:val="22"/>
        </w:rPr>
        <w:t>论文图 2 展示了两个规格例子，也解释了为什么 FunSearch 搜索的是函数空间。cap set 场景中，骨架程序枚举 Z_3^n 中的向量，并按 priority(element,n) 给出的优先级贪心构造集合；LLM 只负责改写 priority。在线装箱场景中，程序每次接收一个物品，根据当前箱子剩余容量调用 heuristic 或 priority 函数给每个箱子打分，再选择最高分的箱子。两类任务的领域背景差异很大，在 FunSearch 框架下都可归结为“某个关键函数决定贪心决策顺序”的程序搜索问题。</w:t>
      </w:r>
    </w:p>
    <w:p w14:paraId="711E6657">
      <w:pPr>
        <w:keepNext/>
        <w:spacing w:after="120" w:line="360" w:lineRule="auto"/>
      </w:pPr>
      <w:r>
        <w:drawing>
          <wp:inline distT="0" distB="0" distL="0" distR="0">
            <wp:extent cx="5274310" cy="3963035"/>
            <wp:effectExtent l="0" t="0" r="0" b="0"/>
            <wp:docPr id="991779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79524" name="图片 1"/>
                    <pic:cNvPicPr>
                      <a:picLocks noChangeAspect="1"/>
                    </pic:cNvPicPr>
                  </pic:nvPicPr>
                  <pic:blipFill>
                    <a:blip r:embed="rId5"/>
                    <a:stretch>
                      <a:fillRect/>
                    </a:stretch>
                  </pic:blipFill>
                  <pic:spPr>
                    <a:xfrm>
                      <a:off x="0" y="0"/>
                      <a:ext cx="5274310" cy="3963035"/>
                    </a:xfrm>
                    <a:prstGeom prst="rect">
                      <a:avLst/>
                    </a:prstGeom>
                  </pic:spPr>
                </pic:pic>
              </a:graphicData>
            </a:graphic>
          </wp:inline>
        </w:drawing>
      </w:r>
    </w:p>
    <w:p w14:paraId="3649012E">
      <w:pPr>
        <w:pStyle w:val="11"/>
        <w:jc w:val="center"/>
        <w:rPr>
          <w:rFonts w:ascii="Times New Roman" w:hAnsi="Times New Roman" w:eastAsia="宋体"/>
          <w:sz w:val="22"/>
        </w:rPr>
      </w:pPr>
      <w:r>
        <w:rPr>
          <w:rFonts w:ascii="Times New Roman" w:hAnsi="Times New Roman" w:eastAsia="宋体"/>
          <w:sz w:val="22"/>
        </w:rPr>
        <w:t>图</w:t>
      </w:r>
      <w:r>
        <w:rPr>
          <w:rFonts w:hint="default" w:ascii="Times New Roman" w:hAnsi="Times New Roman" w:eastAsia="宋体"/>
          <w:sz w:val="22"/>
        </w:rPr>
        <w:t xml:space="preserve"> </w:t>
      </w:r>
      <w:r>
        <w:rPr>
          <w:rFonts w:hint="default" w:ascii="Times New Roman" w:hAnsi="Times New Roman" w:eastAsia="宋体" w:cs="Times New Roman"/>
          <w:sz w:val="22"/>
        </w:rPr>
        <w:fldChar w:fldCharType="begin"/>
      </w:r>
      <w:r>
        <w:rPr>
          <w:rFonts w:hint="default" w:ascii="Times New Roman" w:hAnsi="Times New Roman" w:eastAsia="宋体" w:cs="Times New Roman"/>
          <w:sz w:val="22"/>
        </w:rPr>
        <w:instrText xml:space="preserve"> SEQ 图表 \* ARABIC </w:instrText>
      </w:r>
      <w:r>
        <w:rPr>
          <w:rFonts w:hint="default" w:ascii="Times New Roman" w:hAnsi="Times New Roman" w:eastAsia="宋体" w:cs="Times New Roman"/>
          <w:sz w:val="22"/>
        </w:rPr>
        <w:fldChar w:fldCharType="separate"/>
      </w:r>
      <w:r>
        <w:rPr>
          <w:rFonts w:hint="default" w:ascii="Times New Roman" w:hAnsi="Times New Roman" w:eastAsia="宋体" w:cs="Times New Roman"/>
          <w:sz w:val="22"/>
        </w:rPr>
        <w:t>2</w:t>
      </w:r>
      <w:r>
        <w:rPr>
          <w:rFonts w:hint="default" w:ascii="Times New Roman" w:hAnsi="Times New Roman" w:eastAsia="宋体" w:cs="Times New Roman"/>
          <w:sz w:val="22"/>
        </w:rPr>
        <w:fldChar w:fldCharType="end"/>
      </w:r>
      <w:r>
        <w:rPr>
          <w:rFonts w:hint="default" w:ascii="Times New Roman" w:hAnsi="Times New Roman" w:eastAsia="宋体"/>
          <w:sz w:val="22"/>
        </w:rPr>
        <w:t xml:space="preserve"> </w:t>
      </w:r>
      <w:r>
        <w:rPr>
          <w:rFonts w:ascii="Times New Roman" w:hAnsi="Times New Roman" w:eastAsia="宋体"/>
          <w:sz w:val="22"/>
        </w:rPr>
        <w:t xml:space="preserve">两个问题上的 </w:t>
      </w:r>
      <w:r>
        <w:rPr>
          <w:rFonts w:hint="default" w:ascii="Times New Roman" w:hAnsi="Times New Roman" w:eastAsia="宋体"/>
          <w:sz w:val="22"/>
        </w:rPr>
        <w:t>FunSearch</w:t>
      </w:r>
      <w:r>
        <w:rPr>
          <w:rFonts w:ascii="Times New Roman" w:hAnsi="Times New Roman" w:eastAsia="宋体"/>
          <w:sz w:val="22"/>
        </w:rPr>
        <w:t xml:space="preserve"> 规格示例</w:t>
      </w:r>
    </w:p>
    <w:p w14:paraId="29BF1901">
      <w:pPr>
        <w:spacing w:after="120" w:line="360" w:lineRule="auto"/>
        <w:ind w:firstLine="420"/>
      </w:pPr>
      <w:r>
        <w:rPr>
          <w:rFonts w:ascii="Times New Roman" w:hAnsi="Times New Roman"/>
          <w:sz w:val="22"/>
        </w:rPr>
        <w:t>提示构造采用 best-shot prompting。程序数据库从同一个岛屿中抽取 k 个已评分程序，论文通常取 k=2，并按分数从低到高重命名为 priority_v0、priority_v1，最后在提示末尾留下 priority_v2 的函数头，让 LLM 补全新版本。模型的生成过程以已有程序差异为上下文，并在比较两个历史版本的基础上尝试归纳更好的模式。数据库还使用岛屿模型维持多样性：不同岛屿独立演化，周期性淘汰表现较差的岛屿，并用优秀岛屿中的高分程序重新播种。岛内又按照程序在不同输入上的得分签名聚类，采样时偏向高分簇和较短程序。这个机制同时服务于 exploitation 和 exploration：沿着已发现的好方向继续改进，并保留足够探索空间，减少早熟收敛。</w:t>
      </w:r>
    </w:p>
    <w:p w14:paraId="232F064B">
      <w:pPr>
        <w:spacing w:after="120" w:line="360" w:lineRule="auto"/>
        <w:ind w:firstLine="420"/>
      </w:pPr>
      <w:r>
        <w:rPr>
          <w:rFonts w:ascii="Times New Roman" w:hAnsi="Times New Roman"/>
          <w:color w:val="000000"/>
          <w:sz w:val="22"/>
        </w:rPr>
        <w:t>从复现角度看，需要准备三类模块：问题规格模块、LLM 采样模块和评价/数据库模块。问题规格模块应先实现可独立测试的 evaluate 与初始 solve 骨架，例如 cap set 中的合法性检查和在线装箱中的箱子更新逻辑。LLM 采样模块负责按论文格式拼接若干历史函数和待生成函数头，并限制模型只输出目标函数体。评价模块要在沙箱中执行候选代码，设置超时、内存和异常处理，并把合法候选的多输入得分写入程序数据库。数据库模块实现岛屿、簇、分数聚合、短程序偏好和周期性重置。</w:t>
      </w:r>
    </w:p>
    <w:p w14:paraId="5E11374C">
      <w:pPr>
        <w:pStyle w:val="33"/>
        <w:numPr>
          <w:ilvl w:val="0"/>
          <w:numId w:val="1"/>
        </w:numPr>
        <w:spacing w:before="240" w:after="160"/>
        <w:rPr>
          <w:rFonts w:hint="eastAsia" w:ascii="黑体" w:hAnsi="黑体" w:eastAsia="黑体" w:cs="黑体"/>
          <w:b/>
          <w:color w:val="000000"/>
          <w:sz w:val="28"/>
          <w:szCs w:val="28"/>
        </w:rPr>
      </w:pPr>
      <w:r>
        <w:rPr>
          <w:rFonts w:hint="eastAsia" w:ascii="黑体" w:hAnsi="黑体" w:eastAsia="黑体" w:cs="黑体"/>
          <w:b/>
          <w:color w:val="000000"/>
          <w:sz w:val="28"/>
          <w:szCs w:val="28"/>
        </w:rPr>
        <w:t>复现结果</w:t>
      </w:r>
    </w:p>
    <w:p w14:paraId="7120D711">
      <w:r>
        <w:rPr>
          <w:rFonts w:ascii="Times New Roman" w:hAnsi="Times New Roman" w:eastAsia="黑体"/>
          <w:b/>
          <w:sz w:val="24"/>
        </w:rPr>
        <w:t>6</w:t>
      </w:r>
      <w:r>
        <w:rPr>
          <w:rFonts w:ascii="黑体" w:hAnsi="黑体" w:eastAsia="黑体"/>
          <w:b/>
          <w:sz w:val="24"/>
        </w:rPr>
        <w:t>.</w:t>
      </w:r>
      <w:r>
        <w:rPr>
          <w:rFonts w:ascii="Times New Roman" w:hAnsi="Times New Roman" w:eastAsia="黑体"/>
          <w:b/>
          <w:sz w:val="24"/>
        </w:rPr>
        <w:t>1</w:t>
      </w:r>
      <w:r>
        <w:rPr>
          <w:rFonts w:ascii="黑体" w:hAnsi="黑体" w:eastAsia="黑体"/>
          <w:b/>
          <w:sz w:val="24"/>
        </w:rPr>
        <w:t xml:space="preserve"> 复现环境与实验设置</w:t>
      </w:r>
    </w:p>
    <w:p w14:paraId="3A996500">
      <w:pPr>
        <w:spacing w:after="120" w:line="360" w:lineRule="auto"/>
        <w:ind w:firstLine="420"/>
        <w:rPr>
          <w:rFonts w:ascii="Times New Roman" w:hAnsi="Times New Roman"/>
          <w:color w:val="000000"/>
          <w:sz w:val="22"/>
        </w:rPr>
      </w:pPr>
      <w:r>
        <w:rPr>
          <w:rFonts w:ascii="Times New Roman" w:hAnsi="Times New Roman"/>
          <w:color w:val="000000"/>
          <w:sz w:val="22"/>
        </w:rPr>
        <w:t>为便于对照原文方法和本次复现链路，图 3 和图 4分别给出原论文</w:t>
      </w:r>
      <w:r>
        <w:rPr>
          <w:rFonts w:hint="default" w:ascii="Times New Roman" w:hAnsi="Times New Roman"/>
          <w:color w:val="000000"/>
          <w:sz w:val="22"/>
        </w:rPr>
        <w:t>FunSearch</w:t>
      </w:r>
      <w:r>
        <w:rPr>
          <w:rFonts w:ascii="Times New Roman" w:hAnsi="Times New Roman"/>
          <w:color w:val="000000"/>
          <w:sz w:val="22"/>
        </w:rPr>
        <w:t>方法架构以及本实验的复现系统架构。</w:t>
      </w:r>
    </w:p>
    <w:p w14:paraId="787CD440">
      <w:pPr>
        <w:jc w:val="both"/>
      </w:pPr>
      <w:r>
        <w:drawing>
          <wp:inline distT="0" distB="0" distL="114300" distR="114300">
            <wp:extent cx="5250180" cy="2954655"/>
            <wp:effectExtent l="0" t="0" r="7620" b="4445"/>
            <wp:docPr id="1997746328" name="Picture 1997746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46328" name="Picture 1997746328"/>
                    <pic:cNvPicPr>
                      <a:picLocks noChangeAspect="1"/>
                    </pic:cNvPicPr>
                  </pic:nvPicPr>
                  <pic:blipFill>
                    <a:blip r:embed="rId6"/>
                    <a:stretch>
                      <a:fillRect/>
                    </a:stretch>
                  </pic:blipFill>
                  <pic:spPr>
                    <a:xfrm>
                      <a:off x="0" y="0"/>
                      <a:ext cx="5250180" cy="2954655"/>
                    </a:xfrm>
                    <a:prstGeom prst="rect">
                      <a:avLst/>
                    </a:prstGeom>
                  </pic:spPr>
                </pic:pic>
              </a:graphicData>
            </a:graphic>
          </wp:inline>
        </w:drawing>
      </w:r>
    </w:p>
    <w:p w14:paraId="6F61E824">
      <w:pPr>
        <w:spacing w:after="120" w:line="360" w:lineRule="auto"/>
        <w:ind w:firstLine="420"/>
        <w:jc w:val="center"/>
        <w:rPr>
          <w:rFonts w:ascii="Times New Roman" w:hAnsi="Times New Roman"/>
          <w:color w:val="000000"/>
          <w:sz w:val="22"/>
        </w:rPr>
      </w:pPr>
      <w:r>
        <w:rPr>
          <w:rFonts w:ascii="Times New Roman" w:hAnsi="Times New Roman"/>
          <w:color w:val="000000"/>
          <w:sz w:val="22"/>
        </w:rPr>
        <w:t>图 3 原论文函数搜索框架方法架构图</w:t>
      </w:r>
      <w:r>
        <w:rPr>
          <w:rFonts w:hint="eastAsia" w:ascii="Times New Roman" w:hAnsi="Times New Roman"/>
          <w:color w:val="000000"/>
          <w:sz w:val="22"/>
          <w:lang w:val="en-US" w:eastAsia="zh-CN"/>
        </w:rPr>
        <w:t>,</w:t>
      </w:r>
      <w:r>
        <w:rPr>
          <w:rFonts w:ascii="Times New Roman" w:hAnsi="Times New Roman"/>
          <w:color w:val="000000"/>
          <w:sz w:val="22"/>
        </w:rPr>
        <w:t>大语言模型生成候选程序，评估器打分并回写程序数据库</w:t>
      </w:r>
    </w:p>
    <w:p w14:paraId="09C17A69">
      <w:pPr>
        <w:jc w:val="both"/>
      </w:pPr>
      <w:r>
        <w:drawing>
          <wp:inline distT="0" distB="0" distL="114300" distR="114300">
            <wp:extent cx="5177155" cy="3451225"/>
            <wp:effectExtent l="0" t="0" r="4445" b="3175"/>
            <wp:docPr id="1997746329" name="Picture 199774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46329" name="Picture 1997746329"/>
                    <pic:cNvPicPr>
                      <a:picLocks noChangeAspect="1"/>
                    </pic:cNvPicPr>
                  </pic:nvPicPr>
                  <pic:blipFill>
                    <a:blip r:embed="rId7"/>
                    <a:stretch>
                      <a:fillRect/>
                    </a:stretch>
                  </pic:blipFill>
                  <pic:spPr>
                    <a:xfrm>
                      <a:off x="0" y="0"/>
                      <a:ext cx="5177155" cy="3451225"/>
                    </a:xfrm>
                    <a:prstGeom prst="rect">
                      <a:avLst/>
                    </a:prstGeom>
                  </pic:spPr>
                </pic:pic>
              </a:graphicData>
            </a:graphic>
          </wp:inline>
        </w:drawing>
      </w:r>
    </w:p>
    <w:p w14:paraId="1E326EA6">
      <w:pPr>
        <w:spacing w:after="120" w:line="360" w:lineRule="auto"/>
        <w:ind w:firstLine="420"/>
        <w:jc w:val="center"/>
        <w:rPr>
          <w:rFonts w:ascii="Times New Roman" w:hAnsi="Times New Roman"/>
          <w:color w:val="000000"/>
          <w:sz w:val="22"/>
        </w:rPr>
      </w:pPr>
      <w:r>
        <w:rPr>
          <w:rFonts w:ascii="Times New Roman" w:hAnsi="Times New Roman"/>
          <w:color w:val="000000"/>
          <w:sz w:val="22"/>
        </w:rPr>
        <w:t>图 4 复现系统架构图</w:t>
      </w:r>
    </w:p>
    <w:p w14:paraId="232B4C8A">
      <w:pPr>
        <w:spacing w:line="300" w:lineRule="auto"/>
        <w:ind w:firstLine="480"/>
        <w:rPr>
          <w:rFonts w:hint="eastAsia"/>
          <w:sz w:val="21"/>
          <w:lang w:val="en-US" w:eastAsia="zh-CN"/>
        </w:rPr>
      </w:pPr>
      <w:r>
        <w:rPr>
          <w:rFonts w:ascii="宋体" w:hAnsi="宋体" w:eastAsia="宋体"/>
          <w:sz w:val="21"/>
        </w:rPr>
        <w:t>本次复现实验选择论文中</w:t>
      </w:r>
      <w:r>
        <w:rPr>
          <w:rFonts w:hint="default" w:ascii="Times New Roman" w:hAnsi="Times New Roman" w:eastAsia="宋体" w:cs="Times New Roman"/>
          <w:sz w:val="21"/>
        </w:rPr>
        <w:t>online bin packing</w:t>
      </w:r>
      <w:r>
        <w:rPr>
          <w:rFonts w:ascii="宋体" w:hAnsi="宋体" w:eastAsia="宋体"/>
          <w:sz w:val="21"/>
        </w:rPr>
        <w:t>（在线装箱问题）作为组合优化任务。与原文不同，本实验不使用</w:t>
      </w:r>
      <w:r>
        <w:rPr>
          <w:rFonts w:ascii="Times New Roman" w:hAnsi="Times New Roman" w:eastAsia="宋体"/>
          <w:sz w:val="21"/>
        </w:rPr>
        <w:t>Google</w:t>
      </w:r>
      <w:r>
        <w:rPr>
          <w:rFonts w:ascii="宋体" w:hAnsi="宋体" w:eastAsia="宋体"/>
          <w:sz w:val="21"/>
        </w:rPr>
        <w:t>内部的</w:t>
      </w:r>
      <w:r>
        <w:rPr>
          <w:rFonts w:ascii="Times New Roman" w:hAnsi="Times New Roman" w:eastAsia="宋体"/>
          <w:sz w:val="21"/>
        </w:rPr>
        <w:t>Codey</w:t>
      </w:r>
      <w:r>
        <w:rPr>
          <w:rFonts w:ascii="宋体" w:hAnsi="宋体" w:eastAsia="宋体"/>
          <w:sz w:val="21"/>
        </w:rPr>
        <w:t>/</w:t>
      </w:r>
      <w:r>
        <w:rPr>
          <w:rFonts w:ascii="Times New Roman" w:hAnsi="Times New Roman" w:eastAsia="宋体"/>
          <w:sz w:val="21"/>
        </w:rPr>
        <w:t>PaLM</w:t>
      </w:r>
      <w:r>
        <w:rPr>
          <w:rFonts w:ascii="宋体" w:hAnsi="宋体" w:eastAsia="宋体"/>
          <w:sz w:val="21"/>
        </w:rPr>
        <w:t>系列模型，而是在</w:t>
      </w:r>
      <w:r>
        <w:rPr>
          <w:rFonts w:ascii="Times New Roman" w:hAnsi="Times New Roman" w:eastAsia="宋体"/>
          <w:sz w:val="21"/>
        </w:rPr>
        <w:t>ModelArts</w:t>
      </w:r>
      <w:r>
        <w:rPr>
          <w:rFonts w:ascii="宋体" w:hAnsi="宋体" w:eastAsia="宋体"/>
          <w:sz w:val="21"/>
        </w:rPr>
        <w:t xml:space="preserve">上使用 </w:t>
      </w:r>
      <w:r>
        <w:rPr>
          <w:rFonts w:ascii="Times New Roman" w:hAnsi="Times New Roman" w:eastAsia="宋体"/>
          <w:sz w:val="21"/>
        </w:rPr>
        <w:t>MindSpore</w:t>
      </w:r>
      <w:r>
        <w:rPr>
          <w:rFonts w:ascii="宋体" w:hAnsi="宋体" w:eastAsia="宋体"/>
          <w:sz w:val="21"/>
        </w:rPr>
        <w:t xml:space="preserve">和 </w:t>
      </w:r>
      <w:r>
        <w:rPr>
          <w:rFonts w:ascii="Times New Roman" w:hAnsi="Times New Roman" w:eastAsia="宋体"/>
          <w:sz w:val="21"/>
        </w:rPr>
        <w:t>MindFormers</w:t>
      </w:r>
      <w:r>
        <w:rPr>
          <w:rFonts w:ascii="宋体" w:hAnsi="宋体" w:eastAsia="宋体"/>
          <w:sz w:val="21"/>
        </w:rPr>
        <w:t xml:space="preserve">加载 </w:t>
      </w:r>
      <w:r>
        <w:rPr>
          <w:rFonts w:ascii="Times New Roman" w:hAnsi="Times New Roman" w:eastAsia="宋体"/>
          <w:sz w:val="21"/>
        </w:rPr>
        <w:t>Qwen</w:t>
      </w:r>
      <w:r>
        <w:rPr>
          <w:rFonts w:ascii="宋体" w:hAnsi="宋体" w:eastAsia="宋体"/>
          <w:sz w:val="21"/>
        </w:rPr>
        <w:t>-</w:t>
      </w:r>
      <w:r>
        <w:rPr>
          <w:rFonts w:ascii="Times New Roman" w:hAnsi="Times New Roman" w:eastAsia="宋体"/>
          <w:sz w:val="21"/>
        </w:rPr>
        <w:t>7B</w:t>
      </w:r>
      <w:r>
        <w:rPr>
          <w:rFonts w:ascii="宋体" w:hAnsi="宋体" w:eastAsia="宋体"/>
          <w:sz w:val="21"/>
        </w:rPr>
        <w:t xml:space="preserve">（通义千问 </w:t>
      </w:r>
      <w:r>
        <w:rPr>
          <w:rFonts w:ascii="Times New Roman" w:hAnsi="Times New Roman" w:eastAsia="宋体"/>
          <w:sz w:val="21"/>
        </w:rPr>
        <w:t>7B</w:t>
      </w:r>
      <w:r>
        <w:rPr>
          <w:rFonts w:ascii="宋体" w:hAnsi="宋体" w:eastAsia="宋体"/>
          <w:sz w:val="21"/>
        </w:rPr>
        <w:t xml:space="preserve"> 模型），并通过本地 </w:t>
      </w:r>
      <w:r>
        <w:rPr>
          <w:rFonts w:ascii="Times New Roman" w:hAnsi="Times New Roman" w:eastAsia="宋体"/>
          <w:sz w:val="21"/>
        </w:rPr>
        <w:t>HTTP</w:t>
      </w:r>
      <w:r>
        <w:rPr>
          <w:rFonts w:ascii="宋体" w:hAnsi="宋体" w:eastAsia="宋体"/>
          <w:sz w:val="21"/>
        </w:rPr>
        <w:t xml:space="preserve"> </w:t>
      </w:r>
      <w:r>
        <w:rPr>
          <w:rFonts w:ascii="Times New Roman" w:hAnsi="Times New Roman" w:eastAsia="宋体"/>
          <w:sz w:val="21"/>
        </w:rPr>
        <w:t>server</w:t>
      </w:r>
      <w:r>
        <w:rPr>
          <w:rFonts w:ascii="宋体" w:hAnsi="宋体" w:eastAsia="宋体"/>
          <w:sz w:val="21"/>
        </w:rPr>
        <w:t>向函数搜索框架提供补全接口。</w:t>
      </w:r>
      <w:r>
        <w:rPr>
          <w:rFonts w:hint="eastAsia"/>
          <w:sz w:val="21"/>
          <w:lang w:val="en-US" w:eastAsia="zh-CN"/>
        </w:rPr>
        <w:t>实验配置如表</w:t>
      </w:r>
      <w:r>
        <w:rPr>
          <w:rFonts w:hint="eastAsia" w:ascii="Times New Roman" w:hAnsi="Times New Roman"/>
          <w:sz w:val="21"/>
          <w:lang w:val="en-US" w:eastAsia="zh-CN"/>
        </w:rPr>
        <w:t>1</w:t>
      </w:r>
      <w:r>
        <w:rPr>
          <w:rFonts w:hint="eastAsia"/>
          <w:sz w:val="21"/>
          <w:lang w:val="en-US" w:eastAsia="zh-CN"/>
        </w:rPr>
        <w:t>所示。</w:t>
      </w:r>
    </w:p>
    <w:p w14:paraId="08B87D2A">
      <w:pPr>
        <w:spacing w:after="120" w:line="360" w:lineRule="auto"/>
        <w:ind w:firstLine="420"/>
        <w:jc w:val="center"/>
        <w:rPr>
          <w:rFonts w:hint="default" w:ascii="Times New Roman" w:hAnsi="Times New Roman"/>
          <w:color w:val="000000"/>
          <w:sz w:val="22"/>
          <w:lang w:val="en-US" w:eastAsia="zh-CN"/>
        </w:rPr>
      </w:pPr>
      <w:r>
        <w:rPr>
          <w:rFonts w:hint="eastAsia" w:ascii="Times New Roman" w:hAnsi="Times New Roman"/>
          <w:color w:val="000000"/>
          <w:sz w:val="22"/>
          <w:lang w:val="en-US" w:eastAsia="zh-CN"/>
        </w:rPr>
        <w:t>表1 实验配置</w:t>
      </w:r>
    </w:p>
    <w:tbl>
      <w:tblPr>
        <w:tblStyle w:val="16"/>
        <w:tblW w:w="8519" w:type="dxa"/>
        <w:jc w:val="center"/>
        <w:tblLayout w:type="autofit"/>
        <w:tblCellMar>
          <w:top w:w="0" w:type="dxa"/>
          <w:left w:w="108" w:type="dxa"/>
          <w:bottom w:w="0" w:type="dxa"/>
          <w:right w:w="108" w:type="dxa"/>
        </w:tblCellMar>
      </w:tblPr>
      <w:tblGrid>
        <w:gridCol w:w="1549"/>
        <w:gridCol w:w="6970"/>
      </w:tblGrid>
      <w:tr w14:paraId="5ED76CF8">
        <w:tblPrEx>
          <w:tblCellMar>
            <w:top w:w="0" w:type="dxa"/>
            <w:left w:w="108" w:type="dxa"/>
            <w:bottom w:w="0" w:type="dxa"/>
            <w:right w:w="108" w:type="dxa"/>
          </w:tblCellMar>
        </w:tblPrEx>
        <w:trPr>
          <w:trHeight w:val="0" w:hRule="atLeast"/>
          <w:tblHeader/>
          <w:jc w:val="center"/>
        </w:trPr>
        <w:tc>
          <w:tcPr>
            <w:tcW w:w="1549" w:type="dxa"/>
            <w:tcBorders>
              <w:top w:val="single" w:color="auto" w:sz="12" w:space="0"/>
              <w:left w:val="nil"/>
              <w:bottom w:val="nil"/>
              <w:right w:val="nil"/>
            </w:tcBorders>
            <w:shd w:val="clear" w:color="auto" w:fill="FFFFFF" w:themeFill="background1"/>
            <w:vAlign w:val="center"/>
          </w:tcPr>
          <w:p w14:paraId="288FF6E1">
            <w:pPr>
              <w:snapToGrid w:val="0"/>
            </w:pPr>
            <w:r>
              <w:rPr>
                <w:rFonts w:ascii="宋体" w:hAnsi="宋体"/>
                <w:b/>
                <w:sz w:val="18"/>
              </w:rPr>
              <w:t>项目</w:t>
            </w:r>
          </w:p>
        </w:tc>
        <w:tc>
          <w:tcPr>
            <w:tcW w:w="6970" w:type="dxa"/>
            <w:tcBorders>
              <w:top w:val="single" w:color="auto" w:sz="12" w:space="0"/>
              <w:left w:val="nil"/>
              <w:bottom w:val="nil"/>
              <w:right w:val="nil"/>
            </w:tcBorders>
            <w:shd w:val="clear" w:color="auto" w:fill="FFFFFF" w:themeFill="background1"/>
            <w:vAlign w:val="center"/>
          </w:tcPr>
          <w:p w14:paraId="5BD3983D">
            <w:pPr>
              <w:snapToGrid w:val="0"/>
            </w:pPr>
            <w:r>
              <w:rPr>
                <w:rFonts w:ascii="宋体" w:hAnsi="宋体"/>
                <w:b/>
                <w:sz w:val="18"/>
              </w:rPr>
              <w:t>本次复现配置</w:t>
            </w:r>
          </w:p>
        </w:tc>
      </w:tr>
      <w:tr w14:paraId="1DD4F66F">
        <w:tblPrEx>
          <w:tblCellMar>
            <w:top w:w="0" w:type="dxa"/>
            <w:left w:w="108" w:type="dxa"/>
            <w:bottom w:w="0" w:type="dxa"/>
            <w:right w:w="108" w:type="dxa"/>
          </w:tblCellMar>
        </w:tblPrEx>
        <w:trPr>
          <w:trHeight w:val="0" w:hRule="atLeast"/>
          <w:tblHeader/>
          <w:jc w:val="center"/>
        </w:trPr>
        <w:tc>
          <w:tcPr>
            <w:tcW w:w="1549" w:type="dxa"/>
            <w:tcBorders>
              <w:top w:val="nil"/>
              <w:left w:val="nil"/>
              <w:bottom w:val="nil"/>
              <w:right w:val="nil"/>
            </w:tcBorders>
            <w:vAlign w:val="center"/>
          </w:tcPr>
          <w:p w14:paraId="1C26BD2F">
            <w:pPr>
              <w:snapToGrid w:val="0"/>
            </w:pPr>
            <w:r>
              <w:rPr>
                <w:rFonts w:ascii="宋体" w:hAnsi="宋体"/>
                <w:sz w:val="18"/>
              </w:rPr>
              <w:t>运行平台</w:t>
            </w:r>
          </w:p>
        </w:tc>
        <w:tc>
          <w:tcPr>
            <w:tcW w:w="6970" w:type="dxa"/>
            <w:tcBorders>
              <w:top w:val="nil"/>
              <w:left w:val="nil"/>
              <w:bottom w:val="nil"/>
              <w:right w:val="nil"/>
            </w:tcBorders>
            <w:vAlign w:val="center"/>
          </w:tcPr>
          <w:p w14:paraId="7640936B">
            <w:pPr>
              <w:snapToGrid w:val="0"/>
            </w:pPr>
            <w:r>
              <w:rPr>
                <w:rFonts w:ascii="Times New Roman" w:hAnsi="Times New Roman"/>
                <w:sz w:val="18"/>
              </w:rPr>
              <w:t>ModelArts</w:t>
            </w:r>
            <w:r>
              <w:rPr>
                <w:rFonts w:ascii="宋体" w:hAnsi="宋体"/>
                <w:sz w:val="18"/>
              </w:rPr>
              <w:t xml:space="preserve"> </w:t>
            </w:r>
            <w:r>
              <w:rPr>
                <w:rFonts w:ascii="Times New Roman" w:hAnsi="Times New Roman"/>
                <w:sz w:val="18"/>
              </w:rPr>
              <w:t>Ascend</w:t>
            </w:r>
            <w:r>
              <w:rPr>
                <w:rFonts w:ascii="宋体" w:hAnsi="宋体"/>
                <w:sz w:val="18"/>
              </w:rPr>
              <w:t xml:space="preserve"> </w:t>
            </w:r>
            <w:r>
              <w:rPr>
                <w:rFonts w:ascii="Times New Roman" w:hAnsi="Times New Roman"/>
                <w:sz w:val="18"/>
              </w:rPr>
              <w:t>910B</w:t>
            </w:r>
            <w:r>
              <w:rPr>
                <w:rFonts w:ascii="宋体" w:hAnsi="宋体"/>
                <w:sz w:val="18"/>
              </w:rPr>
              <w:t xml:space="preserve"> </w:t>
            </w:r>
            <w:r>
              <w:rPr>
                <w:rFonts w:ascii="Times New Roman" w:hAnsi="Times New Roman"/>
                <w:sz w:val="18"/>
              </w:rPr>
              <w:t>NPU</w:t>
            </w:r>
          </w:p>
        </w:tc>
      </w:tr>
      <w:tr w14:paraId="274EDE71">
        <w:tblPrEx>
          <w:tblCellMar>
            <w:top w:w="0" w:type="dxa"/>
            <w:left w:w="108" w:type="dxa"/>
            <w:bottom w:w="0" w:type="dxa"/>
            <w:right w:w="108" w:type="dxa"/>
          </w:tblCellMar>
        </w:tblPrEx>
        <w:trPr>
          <w:trHeight w:val="0" w:hRule="atLeast"/>
          <w:tblHeader/>
          <w:jc w:val="center"/>
        </w:trPr>
        <w:tc>
          <w:tcPr>
            <w:tcW w:w="1549" w:type="dxa"/>
            <w:tcBorders>
              <w:top w:val="nil"/>
              <w:left w:val="nil"/>
              <w:bottom w:val="nil"/>
              <w:right w:val="nil"/>
            </w:tcBorders>
            <w:vAlign w:val="center"/>
          </w:tcPr>
          <w:p w14:paraId="2B417902">
            <w:pPr>
              <w:snapToGrid w:val="0"/>
            </w:pPr>
            <w:r>
              <w:rPr>
                <w:rFonts w:ascii="宋体" w:hAnsi="宋体"/>
                <w:sz w:val="18"/>
              </w:rPr>
              <w:t>镜像环境</w:t>
            </w:r>
          </w:p>
        </w:tc>
        <w:tc>
          <w:tcPr>
            <w:tcW w:w="6970" w:type="dxa"/>
            <w:tcBorders>
              <w:top w:val="nil"/>
              <w:left w:val="nil"/>
              <w:bottom w:val="nil"/>
              <w:right w:val="nil"/>
            </w:tcBorders>
            <w:vAlign w:val="center"/>
          </w:tcPr>
          <w:p w14:paraId="44857C6E">
            <w:pPr>
              <w:snapToGrid w:val="0"/>
            </w:pPr>
            <w:r>
              <w:rPr>
                <w:rFonts w:ascii="Times New Roman" w:hAnsi="Times New Roman"/>
                <w:sz w:val="18"/>
              </w:rPr>
              <w:t>MindSpore</w:t>
            </w:r>
            <w:r>
              <w:rPr>
                <w:rFonts w:ascii="宋体" w:hAnsi="宋体"/>
                <w:sz w:val="18"/>
              </w:rPr>
              <w:t xml:space="preserve"> </w:t>
            </w:r>
            <w:r>
              <w:rPr>
                <w:rFonts w:ascii="Times New Roman" w:hAnsi="Times New Roman"/>
                <w:sz w:val="18"/>
              </w:rPr>
              <w:t>2</w:t>
            </w:r>
            <w:r>
              <w:rPr>
                <w:rFonts w:ascii="宋体" w:hAnsi="宋体"/>
                <w:sz w:val="18"/>
              </w:rPr>
              <w:t>.</w:t>
            </w:r>
            <w:r>
              <w:rPr>
                <w:rFonts w:ascii="Times New Roman" w:hAnsi="Times New Roman"/>
                <w:sz w:val="18"/>
              </w:rPr>
              <w:t>4</w:t>
            </w:r>
            <w:r>
              <w:rPr>
                <w:rFonts w:ascii="宋体" w:hAnsi="宋体"/>
                <w:sz w:val="18"/>
              </w:rPr>
              <w:t>.</w:t>
            </w:r>
            <w:r>
              <w:rPr>
                <w:rFonts w:ascii="Times New Roman" w:hAnsi="Times New Roman"/>
                <w:sz w:val="18"/>
              </w:rPr>
              <w:t>10</w:t>
            </w:r>
            <w:r>
              <w:rPr>
                <w:rFonts w:ascii="宋体" w:hAnsi="宋体"/>
                <w:sz w:val="18"/>
              </w:rPr>
              <w:t xml:space="preserve"> + </w:t>
            </w:r>
            <w:r>
              <w:rPr>
                <w:rFonts w:ascii="Times New Roman" w:hAnsi="Times New Roman"/>
                <w:sz w:val="18"/>
              </w:rPr>
              <w:t>CANN</w:t>
            </w:r>
            <w:r>
              <w:rPr>
                <w:rFonts w:ascii="宋体" w:hAnsi="宋体"/>
                <w:sz w:val="18"/>
              </w:rPr>
              <w:t xml:space="preserve"> </w:t>
            </w:r>
            <w:r>
              <w:rPr>
                <w:rFonts w:ascii="Times New Roman" w:hAnsi="Times New Roman"/>
                <w:sz w:val="18"/>
              </w:rPr>
              <w:t>8</w:t>
            </w:r>
            <w:r>
              <w:rPr>
                <w:rFonts w:ascii="宋体" w:hAnsi="宋体"/>
                <w:sz w:val="18"/>
              </w:rPr>
              <w:t>.</w:t>
            </w:r>
            <w:r>
              <w:rPr>
                <w:rFonts w:ascii="Times New Roman" w:hAnsi="Times New Roman"/>
                <w:sz w:val="18"/>
              </w:rPr>
              <w:t>0</w:t>
            </w:r>
            <w:r>
              <w:rPr>
                <w:rFonts w:ascii="宋体" w:hAnsi="宋体"/>
                <w:sz w:val="18"/>
              </w:rPr>
              <w:t>.</w:t>
            </w:r>
            <w:r>
              <w:rPr>
                <w:rFonts w:ascii="Times New Roman" w:hAnsi="Times New Roman"/>
                <w:sz w:val="18"/>
              </w:rPr>
              <w:t>0</w:t>
            </w:r>
            <w:r>
              <w:rPr>
                <w:rFonts w:ascii="宋体" w:hAnsi="宋体"/>
                <w:sz w:val="18"/>
              </w:rPr>
              <w:t xml:space="preserve"> + </w:t>
            </w:r>
            <w:r>
              <w:rPr>
                <w:rFonts w:ascii="Times New Roman" w:hAnsi="Times New Roman"/>
                <w:sz w:val="18"/>
              </w:rPr>
              <w:t>Python</w:t>
            </w:r>
            <w:r>
              <w:rPr>
                <w:rFonts w:ascii="宋体" w:hAnsi="宋体"/>
                <w:sz w:val="18"/>
              </w:rPr>
              <w:t xml:space="preserve"> </w:t>
            </w:r>
            <w:r>
              <w:rPr>
                <w:rFonts w:ascii="Times New Roman" w:hAnsi="Times New Roman"/>
                <w:sz w:val="18"/>
              </w:rPr>
              <w:t>3</w:t>
            </w:r>
            <w:r>
              <w:rPr>
                <w:rFonts w:ascii="宋体" w:hAnsi="宋体"/>
                <w:sz w:val="18"/>
              </w:rPr>
              <w:t>.</w:t>
            </w:r>
            <w:r>
              <w:rPr>
                <w:rFonts w:ascii="Times New Roman" w:hAnsi="Times New Roman"/>
                <w:sz w:val="18"/>
              </w:rPr>
              <w:t>10</w:t>
            </w:r>
          </w:p>
        </w:tc>
      </w:tr>
      <w:tr w14:paraId="4A5DF015">
        <w:tblPrEx>
          <w:tblCellMar>
            <w:top w:w="0" w:type="dxa"/>
            <w:left w:w="108" w:type="dxa"/>
            <w:bottom w:w="0" w:type="dxa"/>
            <w:right w:w="108" w:type="dxa"/>
          </w:tblCellMar>
        </w:tblPrEx>
        <w:trPr>
          <w:trHeight w:val="0" w:hRule="atLeast"/>
          <w:tblHeader/>
          <w:jc w:val="center"/>
        </w:trPr>
        <w:tc>
          <w:tcPr>
            <w:tcW w:w="1549" w:type="dxa"/>
            <w:tcBorders>
              <w:top w:val="nil"/>
              <w:left w:val="nil"/>
              <w:bottom w:val="nil"/>
              <w:right w:val="nil"/>
            </w:tcBorders>
            <w:vAlign w:val="center"/>
          </w:tcPr>
          <w:p w14:paraId="4E9E3F60">
            <w:pPr>
              <w:snapToGrid w:val="0"/>
            </w:pPr>
            <w:r>
              <w:rPr>
                <w:rFonts w:ascii="宋体" w:hAnsi="宋体"/>
                <w:sz w:val="18"/>
              </w:rPr>
              <w:t>模型后端</w:t>
            </w:r>
          </w:p>
        </w:tc>
        <w:tc>
          <w:tcPr>
            <w:tcW w:w="6970" w:type="dxa"/>
            <w:tcBorders>
              <w:top w:val="nil"/>
              <w:left w:val="nil"/>
              <w:bottom w:val="nil"/>
              <w:right w:val="nil"/>
            </w:tcBorders>
            <w:vAlign w:val="center"/>
          </w:tcPr>
          <w:p w14:paraId="182031AC">
            <w:pPr>
              <w:snapToGrid w:val="0"/>
            </w:pPr>
            <w:r>
              <w:rPr>
                <w:rFonts w:ascii="Times New Roman" w:hAnsi="Times New Roman"/>
                <w:sz w:val="18"/>
              </w:rPr>
              <w:t>MindFormers</w:t>
            </w:r>
            <w:r>
              <w:rPr>
                <w:rFonts w:ascii="宋体" w:hAnsi="宋体"/>
                <w:sz w:val="18"/>
              </w:rPr>
              <w:t xml:space="preserve"> </w:t>
            </w:r>
            <w:r>
              <w:rPr>
                <w:rFonts w:ascii="Times New Roman" w:hAnsi="Times New Roman"/>
                <w:sz w:val="18"/>
              </w:rPr>
              <w:t>Qwen</w:t>
            </w:r>
            <w:r>
              <w:rPr>
                <w:rFonts w:ascii="宋体" w:hAnsi="宋体"/>
                <w:sz w:val="18"/>
              </w:rPr>
              <w:t>-</w:t>
            </w:r>
            <w:r>
              <w:rPr>
                <w:rFonts w:ascii="Times New Roman" w:hAnsi="Times New Roman"/>
                <w:sz w:val="18"/>
              </w:rPr>
              <w:t>7B</w:t>
            </w:r>
          </w:p>
        </w:tc>
      </w:tr>
      <w:tr w14:paraId="0DCC81D4">
        <w:tblPrEx>
          <w:tblCellMar>
            <w:top w:w="0" w:type="dxa"/>
            <w:left w:w="108" w:type="dxa"/>
            <w:bottom w:w="0" w:type="dxa"/>
            <w:right w:w="108" w:type="dxa"/>
          </w:tblCellMar>
        </w:tblPrEx>
        <w:trPr>
          <w:trHeight w:val="0" w:hRule="atLeast"/>
          <w:tblHeader/>
          <w:jc w:val="center"/>
        </w:trPr>
        <w:tc>
          <w:tcPr>
            <w:tcW w:w="1549" w:type="dxa"/>
            <w:tcBorders>
              <w:top w:val="nil"/>
              <w:left w:val="nil"/>
              <w:bottom w:val="nil"/>
              <w:right w:val="nil"/>
            </w:tcBorders>
            <w:vAlign w:val="center"/>
          </w:tcPr>
          <w:p w14:paraId="3DA9CB59">
            <w:pPr>
              <w:snapToGrid w:val="0"/>
            </w:pPr>
            <w:r>
              <w:rPr>
                <w:rFonts w:ascii="宋体" w:hAnsi="宋体"/>
                <w:sz w:val="18"/>
              </w:rPr>
              <w:t>任务</w:t>
            </w:r>
          </w:p>
        </w:tc>
        <w:tc>
          <w:tcPr>
            <w:tcW w:w="6970" w:type="dxa"/>
            <w:tcBorders>
              <w:top w:val="nil"/>
              <w:left w:val="nil"/>
              <w:bottom w:val="nil"/>
              <w:right w:val="nil"/>
            </w:tcBorders>
            <w:vAlign w:val="center"/>
          </w:tcPr>
          <w:p w14:paraId="39E64D85">
            <w:pPr>
              <w:snapToGrid w:val="0"/>
            </w:pPr>
            <w:r>
              <w:rPr>
                <w:rFonts w:ascii="Times New Roman" w:hAnsi="Times New Roman"/>
                <w:sz w:val="18"/>
              </w:rPr>
              <w:t>online</w:t>
            </w:r>
            <w:r>
              <w:rPr>
                <w:rFonts w:ascii="宋体" w:hAnsi="宋体"/>
                <w:sz w:val="18"/>
              </w:rPr>
              <w:t xml:space="preserve"> </w:t>
            </w:r>
            <w:r>
              <w:rPr>
                <w:rFonts w:ascii="Times New Roman" w:hAnsi="Times New Roman"/>
                <w:sz w:val="18"/>
              </w:rPr>
              <w:t>bin</w:t>
            </w:r>
            <w:r>
              <w:rPr>
                <w:rFonts w:ascii="宋体" w:hAnsi="宋体"/>
                <w:sz w:val="18"/>
              </w:rPr>
              <w:t xml:space="preserve"> </w:t>
            </w:r>
            <w:r>
              <w:rPr>
                <w:rFonts w:ascii="Times New Roman" w:hAnsi="Times New Roman"/>
                <w:sz w:val="18"/>
              </w:rPr>
              <w:t>packing</w:t>
            </w:r>
          </w:p>
        </w:tc>
      </w:tr>
      <w:tr w14:paraId="1F15262E">
        <w:tblPrEx>
          <w:tblCellMar>
            <w:top w:w="0" w:type="dxa"/>
            <w:left w:w="108" w:type="dxa"/>
            <w:bottom w:w="0" w:type="dxa"/>
            <w:right w:w="108" w:type="dxa"/>
          </w:tblCellMar>
        </w:tblPrEx>
        <w:trPr>
          <w:trHeight w:val="0" w:hRule="atLeast"/>
          <w:tblHeader/>
          <w:jc w:val="center"/>
        </w:trPr>
        <w:tc>
          <w:tcPr>
            <w:tcW w:w="1549" w:type="dxa"/>
            <w:tcBorders>
              <w:top w:val="nil"/>
              <w:left w:val="nil"/>
              <w:bottom w:val="nil"/>
              <w:right w:val="nil"/>
            </w:tcBorders>
            <w:vAlign w:val="center"/>
          </w:tcPr>
          <w:p w14:paraId="6BE1DA61">
            <w:pPr>
              <w:snapToGrid w:val="0"/>
            </w:pPr>
            <w:r>
              <w:rPr>
                <w:rFonts w:ascii="宋体" w:hAnsi="宋体"/>
                <w:sz w:val="18"/>
              </w:rPr>
              <w:t>搜索规模</w:t>
            </w:r>
          </w:p>
        </w:tc>
        <w:tc>
          <w:tcPr>
            <w:tcW w:w="6970" w:type="dxa"/>
            <w:tcBorders>
              <w:top w:val="nil"/>
              <w:left w:val="nil"/>
              <w:bottom w:val="nil"/>
              <w:right w:val="nil"/>
            </w:tcBorders>
            <w:vAlign w:val="center"/>
          </w:tcPr>
          <w:p w14:paraId="0D790208">
            <w:pPr>
              <w:snapToGrid w:val="0"/>
            </w:pPr>
            <w:r>
              <w:rPr>
                <w:rFonts w:ascii="Times New Roman" w:hAnsi="Times New Roman"/>
                <w:sz w:val="18"/>
              </w:rPr>
              <w:t>40</w:t>
            </w:r>
            <w:r>
              <w:rPr>
                <w:rFonts w:ascii="宋体" w:hAnsi="宋体"/>
                <w:sz w:val="18"/>
              </w:rPr>
              <w:t xml:space="preserve"> 个 </w:t>
            </w:r>
            <w:r>
              <w:rPr>
                <w:rFonts w:ascii="Times New Roman" w:hAnsi="Times New Roman"/>
                <w:sz w:val="18"/>
              </w:rPr>
              <w:t>evaluated</w:t>
            </w:r>
            <w:r>
              <w:rPr>
                <w:rFonts w:ascii="宋体" w:hAnsi="宋体"/>
                <w:sz w:val="18"/>
              </w:rPr>
              <w:t xml:space="preserve"> </w:t>
            </w:r>
            <w:r>
              <w:rPr>
                <w:rFonts w:ascii="Times New Roman" w:hAnsi="Times New Roman"/>
                <w:sz w:val="18"/>
              </w:rPr>
              <w:t>samples</w:t>
            </w:r>
          </w:p>
        </w:tc>
      </w:tr>
      <w:tr w14:paraId="09065824">
        <w:tblPrEx>
          <w:tblCellMar>
            <w:top w:w="0" w:type="dxa"/>
            <w:left w:w="108" w:type="dxa"/>
            <w:bottom w:w="0" w:type="dxa"/>
            <w:right w:w="108" w:type="dxa"/>
          </w:tblCellMar>
        </w:tblPrEx>
        <w:trPr>
          <w:trHeight w:val="0" w:hRule="atLeast"/>
          <w:tblHeader/>
          <w:jc w:val="center"/>
        </w:trPr>
        <w:tc>
          <w:tcPr>
            <w:tcW w:w="1549" w:type="dxa"/>
            <w:tcBorders>
              <w:top w:val="nil"/>
              <w:left w:val="nil"/>
              <w:bottom w:val="single" w:color="auto" w:sz="12" w:space="0"/>
              <w:right w:val="nil"/>
            </w:tcBorders>
            <w:vAlign w:val="center"/>
          </w:tcPr>
          <w:p w14:paraId="460C88F1">
            <w:pPr>
              <w:snapToGrid w:val="0"/>
            </w:pPr>
            <w:r>
              <w:rPr>
                <w:rFonts w:ascii="宋体" w:hAnsi="宋体"/>
                <w:sz w:val="18"/>
              </w:rPr>
              <w:t>结果目录</w:t>
            </w:r>
          </w:p>
        </w:tc>
        <w:tc>
          <w:tcPr>
            <w:tcW w:w="6970" w:type="dxa"/>
            <w:tcBorders>
              <w:top w:val="nil"/>
              <w:left w:val="nil"/>
              <w:bottom w:val="single" w:color="auto" w:sz="12" w:space="0"/>
              <w:right w:val="nil"/>
            </w:tcBorders>
            <w:vAlign w:val="center"/>
          </w:tcPr>
          <w:p w14:paraId="5387E0EC">
            <w:pPr>
              <w:snapToGrid w:val="0"/>
            </w:pPr>
            <w:r>
              <w:rPr>
                <w:rFonts w:ascii="Times New Roman" w:hAnsi="Times New Roman"/>
                <w:sz w:val="18"/>
              </w:rPr>
              <w:t>qwen</w:t>
            </w:r>
            <w:r>
              <w:rPr>
                <w:rFonts w:ascii="宋体" w:hAnsi="宋体"/>
                <w:sz w:val="18"/>
              </w:rPr>
              <w:t>_</w:t>
            </w:r>
            <w:r>
              <w:rPr>
                <w:rFonts w:ascii="Times New Roman" w:hAnsi="Times New Roman"/>
                <w:sz w:val="18"/>
              </w:rPr>
              <w:t>real</w:t>
            </w:r>
            <w:r>
              <w:rPr>
                <w:rFonts w:ascii="宋体" w:hAnsi="宋体"/>
                <w:sz w:val="18"/>
              </w:rPr>
              <w:t>_</w:t>
            </w:r>
            <w:r>
              <w:rPr>
                <w:rFonts w:ascii="Times New Roman" w:hAnsi="Times New Roman"/>
                <w:sz w:val="18"/>
              </w:rPr>
              <w:t>funsearch</w:t>
            </w:r>
            <w:r>
              <w:rPr>
                <w:rFonts w:ascii="宋体" w:hAnsi="宋体"/>
                <w:sz w:val="18"/>
              </w:rPr>
              <w:t>_</w:t>
            </w:r>
            <w:r>
              <w:rPr>
                <w:rFonts w:ascii="Times New Roman" w:hAnsi="Times New Roman"/>
                <w:sz w:val="18"/>
              </w:rPr>
              <w:t>formal</w:t>
            </w:r>
            <w:r>
              <w:rPr>
                <w:rFonts w:ascii="宋体" w:hAnsi="宋体"/>
                <w:sz w:val="18"/>
              </w:rPr>
              <w:t>_</w:t>
            </w:r>
            <w:r>
              <w:rPr>
                <w:rFonts w:ascii="Times New Roman" w:hAnsi="Times New Roman"/>
                <w:sz w:val="18"/>
              </w:rPr>
              <w:t>20260619</w:t>
            </w:r>
            <w:r>
              <w:rPr>
                <w:rFonts w:ascii="宋体" w:hAnsi="宋体"/>
                <w:sz w:val="18"/>
              </w:rPr>
              <w:t>_</w:t>
            </w:r>
            <w:r>
              <w:rPr>
                <w:rFonts w:ascii="Times New Roman" w:hAnsi="Times New Roman"/>
                <w:sz w:val="18"/>
              </w:rPr>
              <w:t>141910</w:t>
            </w:r>
          </w:p>
        </w:tc>
      </w:tr>
    </w:tbl>
    <w:p w14:paraId="5B51EDD6"/>
    <w:p w14:paraId="65C7859B">
      <w:r>
        <w:rPr>
          <w:rFonts w:hint="eastAsia" w:ascii="Times New Roman" w:hAnsi="Times New Roman"/>
          <w:color w:val="000000"/>
          <w:sz w:val="22"/>
          <w:lang w:val="en-US" w:eastAsia="zh-CN"/>
        </w:rPr>
        <w:t xml:space="preserve"> </w:t>
      </w:r>
      <w:r>
        <w:rPr>
          <w:rFonts w:ascii="Times New Roman" w:hAnsi="Times New Roman" w:eastAsia="黑体"/>
          <w:b/>
          <w:sz w:val="24"/>
        </w:rPr>
        <w:t>6</w:t>
      </w:r>
      <w:r>
        <w:rPr>
          <w:rFonts w:ascii="黑体" w:hAnsi="黑体" w:eastAsia="黑体"/>
          <w:b/>
          <w:sz w:val="24"/>
        </w:rPr>
        <w:t>.</w:t>
      </w:r>
      <w:r>
        <w:rPr>
          <w:rFonts w:ascii="Times New Roman" w:hAnsi="Times New Roman" w:eastAsia="黑体"/>
          <w:b/>
          <w:sz w:val="24"/>
        </w:rPr>
        <w:t>2</w:t>
      </w:r>
      <w:r>
        <w:rPr>
          <w:rFonts w:ascii="黑体" w:hAnsi="黑体" w:eastAsia="黑体"/>
          <w:b/>
          <w:sz w:val="24"/>
        </w:rPr>
        <w:t xml:space="preserve"> 关键实现代码截图</w:t>
      </w:r>
    </w:p>
    <w:p w14:paraId="5AE0F4C9">
      <w:pPr>
        <w:spacing w:line="300" w:lineRule="auto"/>
        <w:ind w:firstLine="480"/>
      </w:pPr>
      <w:r>
        <w:rPr>
          <w:rFonts w:ascii="宋体" w:hAnsi="宋体" w:eastAsia="宋体"/>
          <w:b w:val="0"/>
          <w:sz w:val="21"/>
        </w:rPr>
        <w:t xml:space="preserve">复现的关键在于把原项目中的大语言模型采样器从模拟后端切换为真实 </w:t>
      </w:r>
      <w:r>
        <w:rPr>
          <w:rFonts w:ascii="Times New Roman" w:hAnsi="Times New Roman" w:eastAsia="宋体"/>
          <w:b w:val="0"/>
          <w:sz w:val="21"/>
        </w:rPr>
        <w:t>Qwen</w:t>
      </w:r>
      <w:r>
        <w:rPr>
          <w:rFonts w:ascii="宋体" w:hAnsi="宋体" w:eastAsia="宋体"/>
          <w:b w:val="0"/>
          <w:sz w:val="21"/>
        </w:rPr>
        <w:t>-</w:t>
      </w:r>
      <w:r>
        <w:rPr>
          <w:rFonts w:ascii="Times New Roman" w:hAnsi="Times New Roman" w:eastAsia="宋体"/>
          <w:b w:val="0"/>
          <w:sz w:val="21"/>
        </w:rPr>
        <w:t>7B</w:t>
      </w:r>
      <w:r>
        <w:rPr>
          <w:rFonts w:ascii="宋体" w:hAnsi="宋体" w:eastAsia="宋体"/>
          <w:b w:val="0"/>
          <w:sz w:val="21"/>
        </w:rPr>
        <w:t xml:space="preserve"> 后端，并保证评估器只接收可执行的优先级函数函数体。图 </w:t>
      </w:r>
      <w:r>
        <w:rPr>
          <w:rFonts w:ascii="Times New Roman" w:hAnsi="Times New Roman" w:eastAsia="宋体"/>
          <w:b w:val="0"/>
          <w:sz w:val="21"/>
        </w:rPr>
        <w:t>5</w:t>
      </w:r>
      <w:r>
        <w:rPr>
          <w:rFonts w:ascii="宋体" w:hAnsi="宋体" w:eastAsia="宋体"/>
          <w:b w:val="0"/>
          <w:sz w:val="21"/>
        </w:rPr>
        <w:t xml:space="preserve"> 至图 </w:t>
      </w:r>
      <w:r>
        <w:rPr>
          <w:rFonts w:hint="eastAsia" w:ascii="Times New Roman" w:hAnsi="Times New Roman"/>
          <w:b w:val="0"/>
          <w:sz w:val="21"/>
          <w:lang w:val="en-US" w:eastAsia="zh-CN"/>
        </w:rPr>
        <w:t>7</w:t>
      </w:r>
      <w:r>
        <w:rPr>
          <w:rFonts w:ascii="宋体" w:hAnsi="宋体" w:eastAsia="宋体"/>
          <w:b w:val="0"/>
          <w:sz w:val="21"/>
        </w:rPr>
        <w:t>展示了关键代码位置。</w:t>
      </w:r>
    </w:p>
    <w:p w14:paraId="4E41F105">
      <w:pPr>
        <w:jc w:val="center"/>
      </w:pPr>
      <w:r>
        <w:drawing>
          <wp:inline distT="0" distB="0" distL="114300" distR="114300">
            <wp:extent cx="5460365" cy="4914900"/>
            <wp:effectExtent l="0" t="0" r="0" b="0"/>
            <wp:docPr id="1997746322" name="Picture 199774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46322" name="Picture 1997746322"/>
                    <pic:cNvPicPr>
                      <a:picLocks noChangeAspect="1"/>
                    </pic:cNvPicPr>
                  </pic:nvPicPr>
                  <pic:blipFill>
                    <a:blip r:embed="rId8"/>
                    <a:srcRect t="5249" r="-1212" b="2410"/>
                    <a:stretch>
                      <a:fillRect/>
                    </a:stretch>
                  </pic:blipFill>
                  <pic:spPr>
                    <a:xfrm>
                      <a:off x="0" y="0"/>
                      <a:ext cx="5460365" cy="4914900"/>
                    </a:xfrm>
                    <a:prstGeom prst="rect">
                      <a:avLst/>
                    </a:prstGeom>
                  </pic:spPr>
                </pic:pic>
              </a:graphicData>
            </a:graphic>
          </wp:inline>
        </w:drawing>
      </w:r>
    </w:p>
    <w:p w14:paraId="21268BB0">
      <w:pPr>
        <w:spacing w:after="120" w:line="360" w:lineRule="auto"/>
        <w:ind w:firstLine="420"/>
        <w:jc w:val="center"/>
        <w:rPr>
          <w:rFonts w:hint="eastAsia" w:ascii="Times New Roman" w:hAnsi="Times New Roman"/>
          <w:color w:val="000000"/>
          <w:sz w:val="22"/>
          <w:lang w:val="en-US" w:eastAsia="zh-CN"/>
        </w:rPr>
      </w:pPr>
      <w:r>
        <w:rPr>
          <w:rFonts w:hint="eastAsia" w:ascii="Times New Roman" w:hAnsi="Times New Roman"/>
          <w:color w:val="000000"/>
          <w:sz w:val="22"/>
          <w:lang w:val="en-US" w:eastAsia="zh-CN"/>
        </w:rPr>
        <w:t>图 5 MindFormers Qwen-7B server提供 /completions补全接口</w:t>
      </w:r>
    </w:p>
    <w:p w14:paraId="6CB7B607">
      <w:pPr>
        <w:jc w:val="center"/>
      </w:pPr>
      <w:r>
        <w:drawing>
          <wp:inline distT="0" distB="0" distL="114300" distR="114300">
            <wp:extent cx="5499735" cy="3060065"/>
            <wp:effectExtent l="0" t="0" r="0" b="0"/>
            <wp:docPr id="1997746323" name="Picture 1997746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46323" name="Picture 1997746323"/>
                    <pic:cNvPicPr>
                      <a:picLocks noChangeAspect="1"/>
                    </pic:cNvPicPr>
                  </pic:nvPicPr>
                  <pic:blipFill>
                    <a:blip r:embed="rId9"/>
                    <a:srcRect t="8154" r="-1942" b="4132"/>
                    <a:stretch>
                      <a:fillRect/>
                    </a:stretch>
                  </pic:blipFill>
                  <pic:spPr>
                    <a:xfrm>
                      <a:off x="0" y="0"/>
                      <a:ext cx="5499735" cy="3060065"/>
                    </a:xfrm>
                    <a:prstGeom prst="rect">
                      <a:avLst/>
                    </a:prstGeom>
                  </pic:spPr>
                </pic:pic>
              </a:graphicData>
            </a:graphic>
          </wp:inline>
        </w:drawing>
      </w:r>
    </w:p>
    <w:p w14:paraId="2EC34CFE">
      <w:pPr>
        <w:spacing w:after="120" w:line="360" w:lineRule="auto"/>
        <w:ind w:firstLine="420"/>
        <w:jc w:val="center"/>
        <w:rPr>
          <w:rFonts w:hint="eastAsia" w:ascii="Times New Roman" w:hAnsi="Times New Roman"/>
          <w:color w:val="000000"/>
          <w:sz w:val="22"/>
          <w:lang w:val="en-US" w:eastAsia="zh-CN"/>
        </w:rPr>
      </w:pPr>
      <w:r>
        <w:rPr>
          <w:rFonts w:hint="eastAsia" w:ascii="Times New Roman" w:hAnsi="Times New Roman"/>
          <w:color w:val="000000"/>
          <w:sz w:val="22"/>
          <w:lang w:val="en-US" w:eastAsia="zh-CN"/>
        </w:rPr>
        <w:t>图 6 FunSearc函数搜索框架向 Qwen-7B 后端发起补全请求</w:t>
      </w:r>
    </w:p>
    <w:p w14:paraId="27FCD691">
      <w:pPr>
        <w:jc w:val="center"/>
      </w:pPr>
      <w:r>
        <w:drawing>
          <wp:inline distT="0" distB="0" distL="114300" distR="114300">
            <wp:extent cx="5395595" cy="3844925"/>
            <wp:effectExtent l="0" t="0" r="0" b="0"/>
            <wp:docPr id="1997746324" name="Picture 1997746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46324" name="Picture 1997746324"/>
                    <pic:cNvPicPr>
                      <a:picLocks noChangeAspect="1"/>
                    </pic:cNvPicPr>
                  </pic:nvPicPr>
                  <pic:blipFill>
                    <a:blip r:embed="rId10"/>
                    <a:srcRect t="6180" r="-12" b="3217"/>
                    <a:stretch>
                      <a:fillRect/>
                    </a:stretch>
                  </pic:blipFill>
                  <pic:spPr>
                    <a:xfrm>
                      <a:off x="0" y="0"/>
                      <a:ext cx="5395595" cy="3844925"/>
                    </a:xfrm>
                    <a:prstGeom prst="rect">
                      <a:avLst/>
                    </a:prstGeom>
                  </pic:spPr>
                </pic:pic>
              </a:graphicData>
            </a:graphic>
          </wp:inline>
        </w:drawing>
      </w:r>
    </w:p>
    <w:p w14:paraId="2985A273">
      <w:pPr>
        <w:spacing w:after="120" w:line="360" w:lineRule="auto"/>
        <w:ind w:firstLine="420"/>
        <w:jc w:val="center"/>
        <w:rPr>
          <w:rFonts w:hint="eastAsia" w:ascii="Times New Roman" w:hAnsi="Times New Roman"/>
          <w:color w:val="000000"/>
          <w:sz w:val="22"/>
          <w:lang w:val="en-US" w:eastAsia="zh-CN"/>
        </w:rPr>
      </w:pPr>
      <w:r>
        <w:rPr>
          <w:rFonts w:hint="eastAsia" w:ascii="Times New Roman" w:hAnsi="Times New Roman"/>
          <w:color w:val="000000"/>
          <w:sz w:val="22"/>
          <w:lang w:val="en-US" w:eastAsia="zh-CN"/>
        </w:rPr>
        <w:t>图 7 对Qwen输出进行trimming裁剪</w:t>
      </w:r>
    </w:p>
    <w:p w14:paraId="5DC34144">
      <w:r>
        <w:rPr>
          <w:rFonts w:ascii="Times New Roman" w:hAnsi="Times New Roman" w:eastAsia="黑体"/>
          <w:b/>
          <w:sz w:val="24"/>
        </w:rPr>
        <w:t>6</w:t>
      </w:r>
      <w:r>
        <w:rPr>
          <w:rFonts w:ascii="黑体" w:hAnsi="黑体" w:eastAsia="黑体"/>
          <w:b/>
          <w:sz w:val="24"/>
        </w:rPr>
        <w:t>.</w:t>
      </w:r>
      <w:r>
        <w:rPr>
          <w:rFonts w:ascii="Times New Roman" w:hAnsi="Times New Roman" w:eastAsia="黑体"/>
          <w:b/>
          <w:sz w:val="24"/>
        </w:rPr>
        <w:t>3</w:t>
      </w:r>
      <w:r>
        <w:rPr>
          <w:rFonts w:ascii="黑体" w:hAnsi="黑体" w:eastAsia="黑体"/>
          <w:b/>
          <w:sz w:val="24"/>
        </w:rPr>
        <w:t xml:space="preserve"> 复现实验结果</w:t>
      </w:r>
    </w:p>
    <w:p w14:paraId="34014731">
      <w:pPr>
        <w:spacing w:line="300" w:lineRule="auto"/>
        <w:ind w:firstLine="480"/>
        <w:rPr>
          <w:rFonts w:ascii="宋体" w:hAnsi="宋体" w:eastAsia="宋体"/>
          <w:sz w:val="21"/>
        </w:rPr>
      </w:pPr>
      <w:r>
        <w:rPr>
          <w:rFonts w:ascii="宋体" w:hAnsi="宋体" w:eastAsia="宋体"/>
          <w:sz w:val="21"/>
        </w:rPr>
        <w:t>正式实验</w:t>
      </w:r>
      <w:r>
        <w:rPr>
          <w:rFonts w:hint="eastAsia"/>
          <w:sz w:val="21"/>
          <w:lang w:val="en-US" w:eastAsia="zh-CN"/>
        </w:rPr>
        <w:t>中，我们共测试了</w:t>
      </w:r>
      <w:r>
        <w:rPr>
          <w:rFonts w:hint="eastAsia" w:ascii="Times New Roman" w:hAnsi="Times New Roman"/>
          <w:sz w:val="21"/>
          <w:lang w:val="en-US" w:eastAsia="zh-CN"/>
        </w:rPr>
        <w:t>91</w:t>
      </w:r>
      <w:r>
        <w:rPr>
          <w:rFonts w:hint="eastAsia"/>
          <w:sz w:val="21"/>
          <w:lang w:val="en-US" w:eastAsia="zh-CN"/>
        </w:rPr>
        <w:t>个生成函数样本，其中包括</w:t>
      </w:r>
      <w:r>
        <w:rPr>
          <w:rFonts w:ascii="Times New Roman" w:hAnsi="Times New Roman" w:eastAsia="宋体"/>
          <w:sz w:val="21"/>
        </w:rPr>
        <w:t>Qwen</w:t>
      </w:r>
      <w:r>
        <w:rPr>
          <w:rFonts w:ascii="宋体" w:hAnsi="宋体" w:eastAsia="宋体"/>
          <w:sz w:val="21"/>
        </w:rPr>
        <w:t>-</w:t>
      </w:r>
      <w:r>
        <w:rPr>
          <w:rFonts w:ascii="Times New Roman" w:hAnsi="Times New Roman" w:eastAsia="宋体"/>
          <w:sz w:val="21"/>
        </w:rPr>
        <w:t>7B</w:t>
      </w:r>
      <w:r>
        <w:rPr>
          <w:rFonts w:hint="eastAsia"/>
          <w:sz w:val="21"/>
          <w:lang w:val="en-US" w:eastAsia="zh-CN"/>
        </w:rPr>
        <w:t>产生的</w:t>
      </w:r>
      <w:r>
        <w:rPr>
          <w:rFonts w:hint="eastAsia" w:ascii="Times New Roman" w:hAnsi="Times New Roman"/>
          <w:sz w:val="21"/>
          <w:lang w:val="en-US" w:eastAsia="zh-CN"/>
        </w:rPr>
        <w:t>90</w:t>
      </w:r>
      <w:r>
        <w:rPr>
          <w:rFonts w:hint="eastAsia"/>
          <w:sz w:val="21"/>
          <w:lang w:val="en-US" w:eastAsia="zh-CN"/>
        </w:rPr>
        <w:t>个输出和一个</w:t>
      </w:r>
      <w:r>
        <w:rPr>
          <w:rFonts w:hint="eastAsia" w:ascii="Times New Roman" w:hAnsi="Times New Roman"/>
          <w:sz w:val="21"/>
          <w:lang w:val="en-US" w:eastAsia="zh-CN"/>
        </w:rPr>
        <w:t>baseline</w:t>
      </w:r>
      <w:r>
        <w:rPr>
          <w:rFonts w:hint="eastAsia"/>
          <w:sz w:val="21"/>
          <w:lang w:val="en-US" w:eastAsia="zh-CN"/>
        </w:rPr>
        <w:t>样本。</w:t>
      </w:r>
      <w:r>
        <w:rPr>
          <w:rFonts w:ascii="宋体" w:hAnsi="宋体" w:eastAsia="宋体"/>
          <w:sz w:val="21"/>
        </w:rPr>
        <w:t>在本实验的评价定义下，</w:t>
      </w:r>
      <w:r>
        <w:rPr>
          <w:rFonts w:ascii="Times New Roman" w:hAnsi="Times New Roman" w:eastAsia="宋体"/>
          <w:sz w:val="21"/>
        </w:rPr>
        <w:t>score</w:t>
      </w:r>
      <w:r>
        <w:rPr>
          <w:rFonts w:ascii="宋体" w:hAnsi="宋体" w:eastAsia="宋体"/>
          <w:sz w:val="21"/>
        </w:rPr>
        <w:t>（分数）为负的平均使用箱数，因此数值越大表示装箱效果越好。</w:t>
      </w:r>
      <w:r>
        <w:rPr>
          <w:rFonts w:ascii="Times New Roman" w:hAnsi="Times New Roman" w:eastAsia="宋体"/>
          <w:sz w:val="21"/>
        </w:rPr>
        <w:t>baseline</w:t>
      </w:r>
      <w:r>
        <w:rPr>
          <w:rFonts w:ascii="宋体" w:hAnsi="宋体" w:eastAsia="宋体"/>
          <w:sz w:val="21"/>
        </w:rPr>
        <w:t xml:space="preserve">（基线）函数的 </w:t>
      </w:r>
      <w:r>
        <w:rPr>
          <w:rFonts w:ascii="Times New Roman" w:hAnsi="Times New Roman" w:eastAsia="宋体"/>
          <w:sz w:val="21"/>
        </w:rPr>
        <w:t>score</w:t>
      </w:r>
      <w:r>
        <w:rPr>
          <w:rFonts w:ascii="宋体" w:hAnsi="宋体" w:eastAsia="宋体"/>
          <w:sz w:val="21"/>
        </w:rPr>
        <w:t xml:space="preserve"> 为 -</w:t>
      </w:r>
      <w:r>
        <w:rPr>
          <w:rFonts w:ascii="Times New Roman" w:hAnsi="Times New Roman" w:eastAsia="宋体"/>
          <w:sz w:val="21"/>
        </w:rPr>
        <w:t>500</w:t>
      </w:r>
      <w:r>
        <w:rPr>
          <w:rFonts w:ascii="宋体" w:hAnsi="宋体" w:eastAsia="宋体"/>
          <w:sz w:val="21"/>
        </w:rPr>
        <w:t>.</w:t>
      </w:r>
      <w:r>
        <w:rPr>
          <w:rFonts w:ascii="Times New Roman" w:hAnsi="Times New Roman" w:eastAsia="宋体"/>
          <w:sz w:val="21"/>
        </w:rPr>
        <w:t>0</w:t>
      </w:r>
      <w:r>
        <w:rPr>
          <w:rFonts w:ascii="宋体" w:hAnsi="宋体" w:eastAsia="宋体"/>
          <w:sz w:val="21"/>
        </w:rPr>
        <w:t>，</w:t>
      </w:r>
      <w:r>
        <w:rPr>
          <w:rFonts w:ascii="Times New Roman" w:hAnsi="Times New Roman" w:eastAsia="宋体"/>
          <w:sz w:val="21"/>
        </w:rPr>
        <w:t>Qwen</w:t>
      </w:r>
      <w:r>
        <w:rPr>
          <w:rFonts w:ascii="宋体" w:hAnsi="宋体" w:eastAsia="宋体"/>
          <w:sz w:val="21"/>
        </w:rPr>
        <w:t>-</w:t>
      </w:r>
      <w:r>
        <w:rPr>
          <w:rFonts w:ascii="Times New Roman" w:hAnsi="Times New Roman" w:eastAsia="宋体"/>
          <w:sz w:val="21"/>
        </w:rPr>
        <w:t>7B</w:t>
      </w:r>
      <w:r>
        <w:rPr>
          <w:rFonts w:ascii="宋体" w:hAnsi="宋体" w:eastAsia="宋体"/>
          <w:sz w:val="21"/>
        </w:rPr>
        <w:t xml:space="preserve"> 生成程序中的 </w:t>
      </w:r>
      <w:r>
        <w:rPr>
          <w:rFonts w:ascii="Times New Roman" w:hAnsi="Times New Roman" w:eastAsia="宋体"/>
          <w:sz w:val="21"/>
        </w:rPr>
        <w:t>best</w:t>
      </w:r>
      <w:r>
        <w:rPr>
          <w:rFonts w:ascii="宋体" w:hAnsi="宋体" w:eastAsia="宋体"/>
          <w:sz w:val="21"/>
        </w:rPr>
        <w:t xml:space="preserve"> </w:t>
      </w:r>
      <w:r>
        <w:rPr>
          <w:rFonts w:ascii="Times New Roman" w:hAnsi="Times New Roman" w:eastAsia="宋体"/>
          <w:sz w:val="21"/>
        </w:rPr>
        <w:t>score</w:t>
      </w:r>
      <w:r>
        <w:rPr>
          <w:rFonts w:ascii="宋体" w:hAnsi="宋体" w:eastAsia="宋体"/>
          <w:sz w:val="21"/>
        </w:rPr>
        <w:t>（最佳分数）为 -</w:t>
      </w:r>
      <w:r>
        <w:rPr>
          <w:rFonts w:ascii="Times New Roman" w:hAnsi="Times New Roman" w:eastAsia="宋体"/>
          <w:sz w:val="21"/>
        </w:rPr>
        <w:t>212</w:t>
      </w:r>
      <w:r>
        <w:rPr>
          <w:rFonts w:ascii="宋体" w:hAnsi="宋体" w:eastAsia="宋体"/>
          <w:sz w:val="21"/>
        </w:rPr>
        <w:t>.</w:t>
      </w:r>
      <w:r>
        <w:rPr>
          <w:rFonts w:ascii="Times New Roman" w:hAnsi="Times New Roman" w:eastAsia="宋体"/>
          <w:sz w:val="21"/>
        </w:rPr>
        <w:t>0</w:t>
      </w:r>
      <w:r>
        <w:rPr>
          <w:rFonts w:ascii="宋体" w:hAnsi="宋体" w:eastAsia="宋体"/>
          <w:sz w:val="21"/>
        </w:rPr>
        <w:t xml:space="preserve">，相对基线提升 </w:t>
      </w:r>
      <w:r>
        <w:rPr>
          <w:rFonts w:ascii="Times New Roman" w:hAnsi="Times New Roman" w:eastAsia="宋体"/>
          <w:sz w:val="21"/>
        </w:rPr>
        <w:t>288</w:t>
      </w:r>
      <w:r>
        <w:rPr>
          <w:rFonts w:ascii="宋体" w:hAnsi="宋体" w:eastAsia="宋体"/>
          <w:sz w:val="21"/>
        </w:rPr>
        <w:t>.</w:t>
      </w:r>
      <w:r>
        <w:rPr>
          <w:rFonts w:ascii="Times New Roman" w:hAnsi="Times New Roman" w:eastAsia="宋体"/>
          <w:sz w:val="21"/>
        </w:rPr>
        <w:t>0</w:t>
      </w:r>
      <w:r>
        <w:rPr>
          <w:rFonts w:ascii="宋体" w:hAnsi="宋体" w:eastAsia="宋体"/>
          <w:sz w:val="21"/>
        </w:rPr>
        <w:t xml:space="preserve"> 分，约为 </w:t>
      </w:r>
      <w:r>
        <w:rPr>
          <w:rFonts w:ascii="Times New Roman" w:hAnsi="Times New Roman" w:eastAsia="宋体"/>
          <w:sz w:val="21"/>
        </w:rPr>
        <w:t>57</w:t>
      </w:r>
      <w:r>
        <w:rPr>
          <w:rFonts w:ascii="宋体" w:hAnsi="宋体" w:eastAsia="宋体"/>
          <w:sz w:val="21"/>
        </w:rPr>
        <w:t>.</w:t>
      </w:r>
      <w:r>
        <w:rPr>
          <w:rFonts w:ascii="Times New Roman" w:hAnsi="Times New Roman" w:eastAsia="宋体"/>
          <w:sz w:val="21"/>
        </w:rPr>
        <w:t>6</w:t>
      </w:r>
      <w:r>
        <w:rPr>
          <w:rFonts w:ascii="宋体" w:hAnsi="宋体" w:eastAsia="宋体"/>
          <w:sz w:val="21"/>
        </w:rPr>
        <w:t>%。</w:t>
      </w:r>
    </w:p>
    <w:p w14:paraId="5C976991">
      <w:pPr>
        <w:spacing w:line="300" w:lineRule="auto"/>
        <w:ind w:firstLine="480"/>
        <w:jc w:val="center"/>
        <w:rPr>
          <w:rFonts w:hint="default" w:ascii="宋体" w:hAnsi="宋体" w:eastAsia="宋体"/>
          <w:sz w:val="21"/>
          <w:lang w:val="en-US"/>
        </w:rPr>
      </w:pPr>
      <w:r>
        <w:rPr>
          <w:rFonts w:hint="eastAsia" w:ascii="Times New Roman" w:hAnsi="Times New Roman"/>
          <w:color w:val="000000"/>
          <w:sz w:val="22"/>
          <w:lang w:val="en-US" w:eastAsia="zh-CN"/>
        </w:rPr>
        <w:t>表2 实验结果</w:t>
      </w:r>
    </w:p>
    <w:tbl>
      <w:tblPr>
        <w:tblStyle w:val="16"/>
        <w:tblW w:w="8522" w:type="dxa"/>
        <w:jc w:val="center"/>
        <w:tblLayout w:type="autofit"/>
        <w:tblCellMar>
          <w:top w:w="0" w:type="dxa"/>
          <w:left w:w="108" w:type="dxa"/>
          <w:bottom w:w="0" w:type="dxa"/>
          <w:right w:w="108" w:type="dxa"/>
        </w:tblCellMar>
      </w:tblPr>
      <w:tblGrid>
        <w:gridCol w:w="2928"/>
        <w:gridCol w:w="983"/>
        <w:gridCol w:w="4611"/>
      </w:tblGrid>
      <w:tr w14:paraId="6B43ADE6">
        <w:tblPrEx>
          <w:tblCellMar>
            <w:top w:w="0" w:type="dxa"/>
            <w:left w:w="108" w:type="dxa"/>
            <w:bottom w:w="0" w:type="dxa"/>
            <w:right w:w="108" w:type="dxa"/>
          </w:tblCellMar>
        </w:tblPrEx>
        <w:trPr>
          <w:trHeight w:val="0" w:hRule="atLeast"/>
          <w:tblHeader/>
          <w:jc w:val="center"/>
        </w:trPr>
        <w:tc>
          <w:tcPr>
            <w:tcW w:w="2928" w:type="dxa"/>
            <w:tcBorders>
              <w:top w:val="single" w:color="auto" w:sz="12" w:space="0"/>
              <w:left w:val="nil"/>
              <w:bottom w:val="single" w:color="auto" w:sz="4" w:space="0"/>
              <w:right w:val="nil"/>
            </w:tcBorders>
            <w:shd w:val="clear" w:color="auto" w:fill="auto"/>
            <w:vAlign w:val="center"/>
          </w:tcPr>
          <w:p w14:paraId="40B324B2">
            <w:pPr>
              <w:snapToGrid w:val="0"/>
              <w:ind w:left="0" w:leftChars="0" w:right="0" w:rightChars="0" w:firstLine="0" w:firstLineChars="0"/>
              <w:jc w:val="center"/>
              <w:rPr>
                <w:rFonts w:ascii="宋体" w:eastAsia="宋体"/>
                <w:b/>
                <w:sz w:val="18"/>
              </w:rPr>
            </w:pPr>
            <w:r>
              <w:rPr>
                <w:rFonts w:ascii="宋体" w:hAnsi="宋体" w:eastAsia="宋体"/>
                <w:b/>
                <w:sz w:val="18"/>
              </w:rPr>
              <w:t>指标</w:t>
            </w:r>
          </w:p>
        </w:tc>
        <w:tc>
          <w:tcPr>
            <w:tcW w:w="983" w:type="dxa"/>
            <w:tcBorders>
              <w:top w:val="single" w:color="auto" w:sz="12" w:space="0"/>
              <w:left w:val="nil"/>
              <w:bottom w:val="single" w:color="auto" w:sz="4" w:space="0"/>
              <w:right w:val="nil"/>
            </w:tcBorders>
            <w:shd w:val="clear" w:color="auto" w:fill="auto"/>
            <w:vAlign w:val="center"/>
          </w:tcPr>
          <w:p w14:paraId="42E7E0A7">
            <w:pPr>
              <w:snapToGrid w:val="0"/>
              <w:ind w:left="0" w:leftChars="0" w:right="0" w:rightChars="0" w:firstLine="0" w:firstLineChars="0"/>
              <w:jc w:val="center"/>
              <w:rPr>
                <w:rFonts w:ascii="宋体" w:eastAsia="宋体"/>
                <w:b/>
                <w:sz w:val="18"/>
              </w:rPr>
            </w:pPr>
            <w:r>
              <w:rPr>
                <w:rFonts w:ascii="宋体" w:hAnsi="宋体" w:eastAsia="宋体"/>
                <w:b/>
                <w:sz w:val="18"/>
              </w:rPr>
              <w:t>数值</w:t>
            </w:r>
          </w:p>
        </w:tc>
        <w:tc>
          <w:tcPr>
            <w:tcW w:w="4611" w:type="dxa"/>
            <w:tcBorders>
              <w:top w:val="single" w:color="auto" w:sz="12" w:space="0"/>
              <w:left w:val="nil"/>
              <w:bottom w:val="single" w:color="auto" w:sz="4" w:space="0"/>
              <w:right w:val="nil"/>
            </w:tcBorders>
            <w:shd w:val="clear" w:color="auto" w:fill="auto"/>
            <w:vAlign w:val="center"/>
          </w:tcPr>
          <w:p w14:paraId="6CEFB8F5">
            <w:pPr>
              <w:snapToGrid w:val="0"/>
              <w:ind w:left="0" w:leftChars="0" w:right="0" w:rightChars="0" w:firstLine="0" w:firstLineChars="0"/>
              <w:jc w:val="center"/>
              <w:rPr>
                <w:rFonts w:ascii="宋体" w:eastAsia="宋体"/>
                <w:b/>
                <w:sz w:val="18"/>
              </w:rPr>
            </w:pPr>
            <w:r>
              <w:rPr>
                <w:rFonts w:ascii="宋体" w:hAnsi="宋体" w:eastAsia="宋体"/>
                <w:b/>
                <w:sz w:val="18"/>
              </w:rPr>
              <w:t>说明</w:t>
            </w:r>
          </w:p>
        </w:tc>
      </w:tr>
      <w:tr w14:paraId="26D2C5AD">
        <w:tblPrEx>
          <w:tblCellMar>
            <w:top w:w="0" w:type="dxa"/>
            <w:left w:w="108" w:type="dxa"/>
            <w:bottom w:w="0" w:type="dxa"/>
            <w:right w:w="108" w:type="dxa"/>
          </w:tblCellMar>
        </w:tblPrEx>
        <w:trPr>
          <w:trHeight w:val="0" w:hRule="atLeast"/>
          <w:jc w:val="center"/>
        </w:trPr>
        <w:tc>
          <w:tcPr>
            <w:tcW w:w="2928" w:type="dxa"/>
            <w:tcBorders>
              <w:top w:val="single" w:color="auto" w:sz="4" w:space="0"/>
              <w:left w:val="nil"/>
              <w:bottom w:val="nil"/>
              <w:right w:val="nil"/>
            </w:tcBorders>
            <w:shd w:val="clear" w:color="auto" w:fill="auto"/>
            <w:vAlign w:val="center"/>
          </w:tcPr>
          <w:p w14:paraId="4B5C1C78">
            <w:pPr>
              <w:snapToGrid w:val="0"/>
              <w:ind w:left="0" w:leftChars="0" w:right="0" w:rightChars="0" w:firstLine="0" w:firstLineChars="0"/>
              <w:jc w:val="center"/>
              <w:rPr>
                <w:rFonts w:ascii="宋体" w:eastAsia="宋体"/>
                <w:sz w:val="18"/>
              </w:rPr>
            </w:pPr>
            <w:r>
              <w:rPr>
                <w:rFonts w:ascii="Times New Roman" w:hAnsi="Times New Roman" w:eastAsia="宋体"/>
                <w:sz w:val="18"/>
              </w:rPr>
              <w:t>baseline</w:t>
            </w:r>
            <w:r>
              <w:rPr>
                <w:rFonts w:ascii="宋体" w:hAnsi="宋体" w:eastAsia="宋体"/>
                <w:sz w:val="18"/>
              </w:rPr>
              <w:t xml:space="preserve"> </w:t>
            </w:r>
            <w:r>
              <w:rPr>
                <w:rFonts w:ascii="Times New Roman" w:hAnsi="Times New Roman" w:eastAsia="宋体"/>
                <w:sz w:val="18"/>
              </w:rPr>
              <w:t>score</w:t>
            </w:r>
          </w:p>
        </w:tc>
        <w:tc>
          <w:tcPr>
            <w:tcW w:w="983" w:type="dxa"/>
            <w:tcBorders>
              <w:top w:val="single" w:color="auto" w:sz="4" w:space="0"/>
              <w:left w:val="nil"/>
              <w:bottom w:val="nil"/>
              <w:right w:val="nil"/>
            </w:tcBorders>
            <w:shd w:val="clear" w:color="auto" w:fill="auto"/>
            <w:vAlign w:val="center"/>
          </w:tcPr>
          <w:p w14:paraId="3FEA9C8F">
            <w:pPr>
              <w:snapToGrid w:val="0"/>
              <w:ind w:left="0" w:leftChars="0" w:right="0" w:rightChars="0" w:firstLine="0" w:firstLineChars="0"/>
              <w:jc w:val="center"/>
              <w:rPr>
                <w:rFonts w:ascii="宋体" w:eastAsia="宋体"/>
                <w:sz w:val="18"/>
              </w:rPr>
            </w:pPr>
            <w:r>
              <w:rPr>
                <w:rFonts w:ascii="宋体" w:hAnsi="宋体" w:eastAsia="宋体"/>
                <w:sz w:val="18"/>
              </w:rPr>
              <w:t>-</w:t>
            </w:r>
            <w:r>
              <w:rPr>
                <w:rFonts w:ascii="Times New Roman" w:hAnsi="Times New Roman" w:eastAsia="宋体"/>
                <w:sz w:val="18"/>
              </w:rPr>
              <w:t>500</w:t>
            </w:r>
            <w:r>
              <w:rPr>
                <w:rFonts w:ascii="宋体" w:hAnsi="宋体" w:eastAsia="宋体"/>
                <w:sz w:val="18"/>
              </w:rPr>
              <w:t>.</w:t>
            </w:r>
            <w:r>
              <w:rPr>
                <w:rFonts w:ascii="Times New Roman" w:hAnsi="Times New Roman" w:eastAsia="宋体"/>
                <w:sz w:val="18"/>
              </w:rPr>
              <w:t>0</w:t>
            </w:r>
          </w:p>
        </w:tc>
        <w:tc>
          <w:tcPr>
            <w:tcW w:w="4611" w:type="dxa"/>
            <w:tcBorders>
              <w:top w:val="single" w:color="auto" w:sz="4" w:space="0"/>
              <w:left w:val="nil"/>
              <w:bottom w:val="nil"/>
              <w:right w:val="nil"/>
            </w:tcBorders>
            <w:shd w:val="clear" w:color="auto" w:fill="auto"/>
            <w:vAlign w:val="center"/>
          </w:tcPr>
          <w:p w14:paraId="2FA4CCE8">
            <w:pPr>
              <w:snapToGrid w:val="0"/>
              <w:ind w:left="0" w:leftChars="0" w:right="0" w:rightChars="0" w:firstLine="0" w:firstLineChars="0"/>
              <w:jc w:val="center"/>
              <w:rPr>
                <w:rFonts w:ascii="宋体" w:eastAsia="宋体"/>
                <w:sz w:val="18"/>
              </w:rPr>
            </w:pPr>
            <w:r>
              <w:rPr>
                <w:rFonts w:hint="eastAsia"/>
                <w:sz w:val="18"/>
                <w:lang w:val="en-US" w:eastAsia="zh-CN"/>
              </w:rPr>
              <w:t>基线分数，</w:t>
            </w:r>
            <w:r>
              <w:rPr>
                <w:rFonts w:ascii="宋体" w:hAnsi="宋体" w:eastAsia="宋体"/>
                <w:sz w:val="18"/>
              </w:rPr>
              <w:t xml:space="preserve">初始 </w:t>
            </w:r>
            <w:r>
              <w:rPr>
                <w:rFonts w:ascii="Times New Roman" w:hAnsi="Times New Roman" w:eastAsia="宋体"/>
                <w:sz w:val="18"/>
              </w:rPr>
              <w:t>priority</w:t>
            </w:r>
            <w:r>
              <w:rPr>
                <w:rFonts w:ascii="宋体" w:hAnsi="宋体" w:eastAsia="宋体"/>
                <w:sz w:val="18"/>
              </w:rPr>
              <w:t>（优先级函数）的评价分数</w:t>
            </w:r>
          </w:p>
        </w:tc>
      </w:tr>
      <w:tr w14:paraId="581CE48A">
        <w:tblPrEx>
          <w:tblCellMar>
            <w:top w:w="0" w:type="dxa"/>
            <w:left w:w="108" w:type="dxa"/>
            <w:bottom w:w="0" w:type="dxa"/>
            <w:right w:w="108" w:type="dxa"/>
          </w:tblCellMar>
        </w:tblPrEx>
        <w:trPr>
          <w:trHeight w:val="0" w:hRule="atLeast"/>
          <w:jc w:val="center"/>
        </w:trPr>
        <w:tc>
          <w:tcPr>
            <w:tcW w:w="2928" w:type="dxa"/>
            <w:tcBorders>
              <w:top w:val="nil"/>
              <w:left w:val="nil"/>
              <w:bottom w:val="nil"/>
              <w:right w:val="nil"/>
            </w:tcBorders>
            <w:shd w:val="clear" w:color="auto" w:fill="auto"/>
            <w:vAlign w:val="center"/>
          </w:tcPr>
          <w:p w14:paraId="09E9A01C">
            <w:pPr>
              <w:snapToGrid w:val="0"/>
              <w:ind w:left="0" w:leftChars="0" w:right="0" w:rightChars="0" w:firstLine="0" w:firstLineChars="0"/>
              <w:jc w:val="center"/>
              <w:rPr>
                <w:rFonts w:ascii="宋体" w:eastAsia="宋体"/>
                <w:sz w:val="18"/>
              </w:rPr>
            </w:pPr>
            <w:r>
              <w:rPr>
                <w:rFonts w:ascii="Times New Roman" w:hAnsi="Times New Roman" w:eastAsia="宋体"/>
                <w:sz w:val="18"/>
              </w:rPr>
              <w:t>best</w:t>
            </w:r>
            <w:r>
              <w:rPr>
                <w:rFonts w:ascii="宋体" w:hAnsi="宋体" w:eastAsia="宋体"/>
                <w:sz w:val="18"/>
              </w:rPr>
              <w:t xml:space="preserve"> </w:t>
            </w:r>
            <w:r>
              <w:rPr>
                <w:rFonts w:ascii="Times New Roman" w:hAnsi="Times New Roman" w:eastAsia="宋体"/>
                <w:sz w:val="18"/>
              </w:rPr>
              <w:t>score</w:t>
            </w:r>
          </w:p>
        </w:tc>
        <w:tc>
          <w:tcPr>
            <w:tcW w:w="983" w:type="dxa"/>
            <w:tcBorders>
              <w:top w:val="nil"/>
              <w:left w:val="nil"/>
              <w:bottom w:val="nil"/>
              <w:right w:val="nil"/>
            </w:tcBorders>
            <w:shd w:val="clear" w:color="auto" w:fill="auto"/>
            <w:vAlign w:val="center"/>
          </w:tcPr>
          <w:p w14:paraId="152A94DB">
            <w:pPr>
              <w:snapToGrid w:val="0"/>
              <w:ind w:left="0" w:leftChars="0" w:right="0" w:rightChars="0" w:firstLine="0" w:firstLineChars="0"/>
              <w:jc w:val="center"/>
              <w:rPr>
                <w:rFonts w:ascii="宋体" w:eastAsia="宋体"/>
                <w:sz w:val="18"/>
              </w:rPr>
            </w:pPr>
            <w:r>
              <w:rPr>
                <w:rFonts w:ascii="宋体" w:hAnsi="宋体" w:eastAsia="宋体"/>
                <w:sz w:val="18"/>
              </w:rPr>
              <w:t>-</w:t>
            </w:r>
            <w:r>
              <w:rPr>
                <w:rFonts w:ascii="Times New Roman" w:hAnsi="Times New Roman" w:eastAsia="宋体"/>
                <w:sz w:val="18"/>
              </w:rPr>
              <w:t>212</w:t>
            </w:r>
            <w:r>
              <w:rPr>
                <w:rFonts w:ascii="宋体" w:hAnsi="宋体" w:eastAsia="宋体"/>
                <w:sz w:val="18"/>
              </w:rPr>
              <w:t>.</w:t>
            </w:r>
            <w:r>
              <w:rPr>
                <w:rFonts w:ascii="Times New Roman" w:hAnsi="Times New Roman" w:eastAsia="宋体"/>
                <w:sz w:val="18"/>
              </w:rPr>
              <w:t>0</w:t>
            </w:r>
          </w:p>
        </w:tc>
        <w:tc>
          <w:tcPr>
            <w:tcW w:w="4611" w:type="dxa"/>
            <w:tcBorders>
              <w:top w:val="nil"/>
              <w:left w:val="nil"/>
              <w:bottom w:val="nil"/>
              <w:right w:val="nil"/>
            </w:tcBorders>
            <w:shd w:val="clear" w:color="auto" w:fill="auto"/>
            <w:vAlign w:val="center"/>
          </w:tcPr>
          <w:p w14:paraId="26C8439D">
            <w:pPr>
              <w:snapToGrid w:val="0"/>
              <w:ind w:left="0" w:leftChars="0" w:right="0" w:rightChars="0" w:firstLine="0" w:firstLineChars="0"/>
              <w:jc w:val="center"/>
              <w:rPr>
                <w:rFonts w:ascii="宋体" w:eastAsia="宋体"/>
                <w:sz w:val="18"/>
              </w:rPr>
            </w:pPr>
            <w:r>
              <w:rPr>
                <w:rFonts w:ascii="宋体" w:hAnsi="宋体" w:eastAsia="宋体"/>
                <w:sz w:val="18"/>
              </w:rPr>
              <w:t xml:space="preserve">本次 </w:t>
            </w:r>
            <w:r>
              <w:rPr>
                <w:rFonts w:ascii="Times New Roman" w:hAnsi="Times New Roman" w:eastAsia="宋体"/>
                <w:sz w:val="18"/>
              </w:rPr>
              <w:t>Qwen</w:t>
            </w:r>
            <w:r>
              <w:rPr>
                <w:rFonts w:ascii="宋体" w:hAnsi="宋体" w:eastAsia="宋体"/>
                <w:sz w:val="18"/>
              </w:rPr>
              <w:t>-</w:t>
            </w:r>
            <w:r>
              <w:rPr>
                <w:rFonts w:ascii="Times New Roman" w:hAnsi="Times New Roman" w:eastAsia="宋体"/>
                <w:sz w:val="18"/>
              </w:rPr>
              <w:t>7B</w:t>
            </w:r>
            <w:r>
              <w:rPr>
                <w:rFonts w:ascii="宋体" w:hAnsi="宋体" w:eastAsia="宋体"/>
                <w:sz w:val="18"/>
              </w:rPr>
              <w:t xml:space="preserve"> 搜索得到的最优分数</w:t>
            </w:r>
          </w:p>
        </w:tc>
      </w:tr>
      <w:tr w14:paraId="1A70F9FA">
        <w:tblPrEx>
          <w:tblCellMar>
            <w:top w:w="0" w:type="dxa"/>
            <w:left w:w="108" w:type="dxa"/>
            <w:bottom w:w="0" w:type="dxa"/>
            <w:right w:w="108" w:type="dxa"/>
          </w:tblCellMar>
        </w:tblPrEx>
        <w:trPr>
          <w:trHeight w:val="0" w:hRule="atLeast"/>
          <w:jc w:val="center"/>
        </w:trPr>
        <w:tc>
          <w:tcPr>
            <w:tcW w:w="2928" w:type="dxa"/>
            <w:tcBorders>
              <w:top w:val="nil"/>
              <w:left w:val="nil"/>
              <w:bottom w:val="nil"/>
              <w:right w:val="nil"/>
            </w:tcBorders>
            <w:shd w:val="clear" w:color="auto" w:fill="auto"/>
            <w:vAlign w:val="center"/>
          </w:tcPr>
          <w:p w14:paraId="1BBF77A3">
            <w:pPr>
              <w:snapToGrid w:val="0"/>
              <w:ind w:left="0" w:leftChars="0" w:right="0" w:rightChars="0" w:firstLine="0" w:firstLineChars="0"/>
              <w:jc w:val="center"/>
              <w:rPr>
                <w:rFonts w:ascii="宋体" w:eastAsia="宋体"/>
                <w:sz w:val="18"/>
              </w:rPr>
            </w:pPr>
            <w:r>
              <w:rPr>
                <w:rFonts w:ascii="Times New Roman" w:hAnsi="Times New Roman" w:eastAsia="宋体"/>
                <w:sz w:val="18"/>
              </w:rPr>
              <w:t>saved</w:t>
            </w:r>
            <w:r>
              <w:rPr>
                <w:rFonts w:ascii="宋体" w:hAnsi="宋体" w:eastAsia="宋体"/>
                <w:sz w:val="18"/>
              </w:rPr>
              <w:t xml:space="preserve"> </w:t>
            </w:r>
            <w:r>
              <w:rPr>
                <w:rFonts w:ascii="Times New Roman" w:hAnsi="Times New Roman" w:eastAsia="宋体"/>
                <w:sz w:val="18"/>
              </w:rPr>
              <w:t>samples</w:t>
            </w:r>
          </w:p>
        </w:tc>
        <w:tc>
          <w:tcPr>
            <w:tcW w:w="983" w:type="dxa"/>
            <w:tcBorders>
              <w:top w:val="nil"/>
              <w:left w:val="nil"/>
              <w:bottom w:val="nil"/>
              <w:right w:val="nil"/>
            </w:tcBorders>
            <w:shd w:val="clear" w:color="auto" w:fill="auto"/>
            <w:vAlign w:val="center"/>
          </w:tcPr>
          <w:p w14:paraId="0BD05FED">
            <w:pPr>
              <w:snapToGrid w:val="0"/>
              <w:ind w:left="0" w:leftChars="0" w:right="0" w:rightChars="0" w:firstLine="0" w:firstLineChars="0"/>
              <w:jc w:val="center"/>
              <w:rPr>
                <w:rFonts w:hint="default" w:ascii="宋体" w:eastAsia="宋体"/>
                <w:sz w:val="18"/>
                <w:lang w:val="en-US" w:eastAsia="zh-CN"/>
              </w:rPr>
            </w:pPr>
            <w:r>
              <w:rPr>
                <w:rFonts w:hint="eastAsia" w:ascii="Times New Roman" w:hAnsi="Times New Roman"/>
                <w:sz w:val="18"/>
                <w:lang w:val="en-US" w:eastAsia="zh-CN"/>
              </w:rPr>
              <w:t>91</w:t>
            </w:r>
          </w:p>
        </w:tc>
        <w:tc>
          <w:tcPr>
            <w:tcW w:w="4611" w:type="dxa"/>
            <w:tcBorders>
              <w:top w:val="nil"/>
              <w:left w:val="nil"/>
              <w:bottom w:val="nil"/>
              <w:right w:val="nil"/>
            </w:tcBorders>
            <w:shd w:val="clear" w:color="auto" w:fill="auto"/>
            <w:vAlign w:val="center"/>
          </w:tcPr>
          <w:p w14:paraId="75885C11">
            <w:pPr>
              <w:snapToGrid w:val="0"/>
              <w:ind w:left="0" w:leftChars="0" w:right="0" w:rightChars="0" w:firstLine="0" w:firstLineChars="0"/>
              <w:jc w:val="center"/>
              <w:rPr>
                <w:rFonts w:ascii="宋体" w:eastAsia="宋体"/>
                <w:sz w:val="18"/>
              </w:rPr>
            </w:pPr>
            <w:r>
              <w:rPr>
                <w:rFonts w:ascii="宋体" w:hAnsi="宋体" w:eastAsia="宋体"/>
                <w:sz w:val="18"/>
              </w:rPr>
              <w:t xml:space="preserve">进入 </w:t>
            </w:r>
            <w:r>
              <w:rPr>
                <w:rFonts w:ascii="Times New Roman" w:hAnsi="Times New Roman" w:eastAsia="宋体"/>
                <w:sz w:val="18"/>
              </w:rPr>
              <w:t>evaluator</w:t>
            </w:r>
            <w:r>
              <w:rPr>
                <w:rFonts w:ascii="宋体" w:hAnsi="宋体" w:eastAsia="宋体"/>
                <w:sz w:val="18"/>
              </w:rPr>
              <w:t>（评估器）并保存的样本数</w:t>
            </w:r>
          </w:p>
        </w:tc>
      </w:tr>
      <w:tr w14:paraId="51725012">
        <w:tblPrEx>
          <w:tblCellMar>
            <w:top w:w="0" w:type="dxa"/>
            <w:left w:w="108" w:type="dxa"/>
            <w:bottom w:w="0" w:type="dxa"/>
            <w:right w:w="108" w:type="dxa"/>
          </w:tblCellMar>
        </w:tblPrEx>
        <w:trPr>
          <w:trHeight w:val="0" w:hRule="atLeast"/>
          <w:jc w:val="center"/>
        </w:trPr>
        <w:tc>
          <w:tcPr>
            <w:tcW w:w="2928" w:type="dxa"/>
            <w:tcBorders>
              <w:top w:val="nil"/>
              <w:left w:val="nil"/>
              <w:bottom w:val="nil"/>
              <w:right w:val="nil"/>
            </w:tcBorders>
            <w:shd w:val="clear" w:color="auto" w:fill="auto"/>
            <w:vAlign w:val="center"/>
          </w:tcPr>
          <w:p w14:paraId="5341A89E">
            <w:pPr>
              <w:snapToGrid w:val="0"/>
              <w:ind w:left="0" w:leftChars="0" w:right="0" w:rightChars="0" w:firstLine="0" w:firstLineChars="0"/>
              <w:jc w:val="center"/>
              <w:rPr>
                <w:rFonts w:ascii="宋体" w:eastAsia="宋体"/>
                <w:sz w:val="18"/>
              </w:rPr>
            </w:pPr>
            <w:r>
              <w:rPr>
                <w:rFonts w:ascii="Times New Roman" w:hAnsi="Times New Roman" w:eastAsia="宋体"/>
                <w:sz w:val="18"/>
              </w:rPr>
              <w:t>Qwen</w:t>
            </w:r>
            <w:r>
              <w:rPr>
                <w:rFonts w:ascii="宋体" w:hAnsi="宋体" w:eastAsia="宋体"/>
                <w:sz w:val="18"/>
              </w:rPr>
              <w:t xml:space="preserve"> </w:t>
            </w:r>
            <w:r>
              <w:rPr>
                <w:rFonts w:ascii="Times New Roman" w:hAnsi="Times New Roman" w:eastAsia="宋体"/>
                <w:sz w:val="18"/>
              </w:rPr>
              <w:t>raw</w:t>
            </w:r>
            <w:r>
              <w:rPr>
                <w:rFonts w:ascii="宋体" w:hAnsi="宋体" w:eastAsia="宋体"/>
                <w:sz w:val="18"/>
              </w:rPr>
              <w:t xml:space="preserve"> </w:t>
            </w:r>
            <w:r>
              <w:rPr>
                <w:rFonts w:ascii="Times New Roman" w:hAnsi="Times New Roman" w:eastAsia="宋体"/>
                <w:sz w:val="18"/>
              </w:rPr>
              <w:t>samples</w:t>
            </w:r>
          </w:p>
        </w:tc>
        <w:tc>
          <w:tcPr>
            <w:tcW w:w="983" w:type="dxa"/>
            <w:tcBorders>
              <w:top w:val="nil"/>
              <w:left w:val="nil"/>
              <w:bottom w:val="nil"/>
              <w:right w:val="nil"/>
            </w:tcBorders>
            <w:shd w:val="clear" w:color="auto" w:fill="auto"/>
            <w:vAlign w:val="center"/>
          </w:tcPr>
          <w:p w14:paraId="6D5DDA3A">
            <w:pPr>
              <w:snapToGrid w:val="0"/>
              <w:ind w:left="0" w:leftChars="0" w:right="0" w:rightChars="0" w:firstLine="0" w:firstLineChars="0"/>
              <w:jc w:val="center"/>
              <w:rPr>
                <w:rFonts w:hint="default" w:ascii="宋体" w:eastAsia="宋体"/>
                <w:sz w:val="18"/>
                <w:lang w:val="en-US" w:eastAsia="zh-CN"/>
              </w:rPr>
            </w:pPr>
            <w:r>
              <w:rPr>
                <w:rFonts w:hint="eastAsia" w:ascii="Times New Roman" w:hAnsi="Times New Roman"/>
                <w:sz w:val="18"/>
                <w:lang w:val="en-US" w:eastAsia="zh-CN"/>
              </w:rPr>
              <w:t>90</w:t>
            </w:r>
          </w:p>
        </w:tc>
        <w:tc>
          <w:tcPr>
            <w:tcW w:w="4611" w:type="dxa"/>
            <w:tcBorders>
              <w:top w:val="nil"/>
              <w:left w:val="nil"/>
              <w:bottom w:val="nil"/>
              <w:right w:val="nil"/>
            </w:tcBorders>
            <w:shd w:val="clear" w:color="auto" w:fill="auto"/>
            <w:vAlign w:val="center"/>
          </w:tcPr>
          <w:p w14:paraId="2D645204">
            <w:pPr>
              <w:snapToGrid w:val="0"/>
              <w:ind w:left="0" w:leftChars="0" w:right="0" w:rightChars="0" w:firstLine="0" w:firstLineChars="0"/>
              <w:jc w:val="center"/>
              <w:rPr>
                <w:rFonts w:ascii="宋体" w:eastAsia="宋体"/>
                <w:sz w:val="18"/>
              </w:rPr>
            </w:pPr>
            <w:r>
              <w:rPr>
                <w:rFonts w:ascii="宋体" w:hAnsi="宋体" w:eastAsia="宋体"/>
                <w:sz w:val="18"/>
              </w:rPr>
              <w:t xml:space="preserve">保存的 </w:t>
            </w:r>
            <w:r>
              <w:rPr>
                <w:rFonts w:ascii="Times New Roman" w:hAnsi="Times New Roman" w:eastAsia="宋体"/>
                <w:sz w:val="18"/>
              </w:rPr>
              <w:t>Qwen</w:t>
            </w:r>
            <w:r>
              <w:rPr>
                <w:rFonts w:ascii="宋体" w:hAnsi="宋体" w:eastAsia="宋体"/>
                <w:sz w:val="18"/>
              </w:rPr>
              <w:t>-</w:t>
            </w:r>
            <w:r>
              <w:rPr>
                <w:rFonts w:ascii="Times New Roman" w:hAnsi="Times New Roman" w:eastAsia="宋体"/>
                <w:sz w:val="18"/>
              </w:rPr>
              <w:t>7B</w:t>
            </w:r>
            <w:r>
              <w:rPr>
                <w:rFonts w:ascii="宋体" w:hAnsi="宋体" w:eastAsia="宋体"/>
                <w:sz w:val="18"/>
              </w:rPr>
              <w:t xml:space="preserve"> 原始生成记录</w:t>
            </w:r>
          </w:p>
        </w:tc>
      </w:tr>
      <w:tr w14:paraId="203D3B5A">
        <w:tblPrEx>
          <w:tblCellMar>
            <w:top w:w="0" w:type="dxa"/>
            <w:left w:w="108" w:type="dxa"/>
            <w:bottom w:w="0" w:type="dxa"/>
            <w:right w:w="108" w:type="dxa"/>
          </w:tblCellMar>
        </w:tblPrEx>
        <w:trPr>
          <w:trHeight w:val="0" w:hRule="atLeast"/>
          <w:jc w:val="center"/>
        </w:trPr>
        <w:tc>
          <w:tcPr>
            <w:tcW w:w="2928" w:type="dxa"/>
            <w:tcBorders>
              <w:top w:val="nil"/>
              <w:left w:val="nil"/>
              <w:bottom w:val="single" w:color="auto" w:sz="12" w:space="0"/>
              <w:right w:val="nil"/>
            </w:tcBorders>
            <w:shd w:val="clear" w:color="auto" w:fill="auto"/>
            <w:vAlign w:val="center"/>
          </w:tcPr>
          <w:p w14:paraId="05460964">
            <w:pPr>
              <w:snapToGrid w:val="0"/>
              <w:ind w:left="0" w:leftChars="0" w:right="0" w:rightChars="0" w:firstLine="0" w:firstLineChars="0"/>
              <w:jc w:val="center"/>
              <w:rPr>
                <w:rFonts w:ascii="宋体" w:eastAsia="宋体"/>
                <w:sz w:val="18"/>
              </w:rPr>
            </w:pPr>
            <w:r>
              <w:rPr>
                <w:rFonts w:ascii="宋体" w:hAnsi="宋体" w:eastAsia="宋体"/>
                <w:sz w:val="18"/>
              </w:rPr>
              <w:t>/</w:t>
            </w:r>
            <w:r>
              <w:rPr>
                <w:rFonts w:ascii="Times New Roman" w:hAnsi="Times New Roman" w:eastAsia="宋体"/>
                <w:sz w:val="18"/>
              </w:rPr>
              <w:t>completions</w:t>
            </w:r>
            <w:r>
              <w:rPr>
                <w:rFonts w:ascii="宋体" w:hAnsi="宋体" w:eastAsia="宋体"/>
                <w:sz w:val="18"/>
              </w:rPr>
              <w:t xml:space="preserve"> </w:t>
            </w:r>
            <w:r>
              <w:rPr>
                <w:rFonts w:ascii="Times New Roman" w:hAnsi="Times New Roman" w:eastAsia="宋体"/>
                <w:sz w:val="18"/>
              </w:rPr>
              <w:t>HTTP</w:t>
            </w:r>
            <w:r>
              <w:rPr>
                <w:rFonts w:ascii="宋体" w:hAnsi="宋体" w:eastAsia="宋体"/>
                <w:sz w:val="18"/>
              </w:rPr>
              <w:t xml:space="preserve"> </w:t>
            </w:r>
            <w:r>
              <w:rPr>
                <w:rFonts w:ascii="Times New Roman" w:hAnsi="Times New Roman" w:eastAsia="宋体"/>
                <w:sz w:val="18"/>
              </w:rPr>
              <w:t>200</w:t>
            </w:r>
          </w:p>
        </w:tc>
        <w:tc>
          <w:tcPr>
            <w:tcW w:w="983" w:type="dxa"/>
            <w:tcBorders>
              <w:top w:val="nil"/>
              <w:left w:val="nil"/>
              <w:bottom w:val="single" w:color="auto" w:sz="12" w:space="0"/>
              <w:right w:val="nil"/>
            </w:tcBorders>
            <w:shd w:val="clear" w:color="auto" w:fill="auto"/>
            <w:vAlign w:val="center"/>
          </w:tcPr>
          <w:p w14:paraId="555DCD2D">
            <w:pPr>
              <w:snapToGrid w:val="0"/>
              <w:ind w:left="0" w:leftChars="0" w:right="0" w:rightChars="0" w:firstLine="0" w:firstLineChars="0"/>
              <w:jc w:val="center"/>
              <w:rPr>
                <w:rFonts w:hint="default" w:ascii="宋体" w:eastAsia="宋体"/>
                <w:sz w:val="18"/>
                <w:lang w:val="en-US" w:eastAsia="zh-CN"/>
              </w:rPr>
            </w:pPr>
            <w:r>
              <w:rPr>
                <w:rFonts w:hint="eastAsia" w:ascii="Times New Roman" w:hAnsi="Times New Roman"/>
                <w:sz w:val="18"/>
                <w:lang w:val="en-US" w:eastAsia="zh-CN"/>
              </w:rPr>
              <w:t>90</w:t>
            </w:r>
          </w:p>
        </w:tc>
        <w:tc>
          <w:tcPr>
            <w:tcW w:w="4611" w:type="dxa"/>
            <w:tcBorders>
              <w:top w:val="nil"/>
              <w:left w:val="nil"/>
              <w:bottom w:val="single" w:color="auto" w:sz="12" w:space="0"/>
              <w:right w:val="nil"/>
            </w:tcBorders>
            <w:shd w:val="clear" w:color="auto" w:fill="auto"/>
            <w:vAlign w:val="center"/>
          </w:tcPr>
          <w:p w14:paraId="26301CAD">
            <w:pPr>
              <w:snapToGrid w:val="0"/>
              <w:ind w:left="0" w:leftChars="0" w:right="0" w:rightChars="0" w:firstLine="0" w:firstLineChars="0"/>
              <w:jc w:val="center"/>
              <w:rPr>
                <w:rFonts w:ascii="宋体" w:eastAsia="宋体"/>
                <w:sz w:val="18"/>
              </w:rPr>
            </w:pPr>
            <w:r>
              <w:rPr>
                <w:rFonts w:ascii="宋体" w:hAnsi="宋体" w:eastAsia="宋体"/>
                <w:sz w:val="18"/>
              </w:rPr>
              <w:t>模型服务成功响应次数</w:t>
            </w:r>
          </w:p>
        </w:tc>
      </w:tr>
    </w:tbl>
    <w:p w14:paraId="5D7CDD4C"/>
    <w:p w14:paraId="30947EA3">
      <w:r>
        <w:rPr>
          <w:rFonts w:ascii="Times New Roman" w:hAnsi="Times New Roman" w:eastAsia="黑体"/>
          <w:b/>
          <w:sz w:val="24"/>
        </w:rPr>
        <w:t>6</w:t>
      </w:r>
      <w:r>
        <w:rPr>
          <w:rFonts w:ascii="黑体" w:hAnsi="黑体" w:eastAsia="黑体"/>
          <w:b/>
          <w:sz w:val="24"/>
        </w:rPr>
        <w:t>.</w:t>
      </w:r>
      <w:r>
        <w:rPr>
          <w:rFonts w:ascii="Times New Roman" w:hAnsi="Times New Roman" w:eastAsia="黑体"/>
          <w:b/>
          <w:sz w:val="24"/>
        </w:rPr>
        <w:t>4</w:t>
      </w:r>
      <w:r>
        <w:rPr>
          <w:rFonts w:ascii="黑体" w:hAnsi="黑体" w:eastAsia="黑体"/>
          <w:b/>
          <w:sz w:val="24"/>
        </w:rPr>
        <w:t xml:space="preserve"> 与原文实验结果对比</w:t>
      </w:r>
    </w:p>
    <w:p w14:paraId="0000FE11">
      <w:pPr>
        <w:spacing w:line="300" w:lineRule="auto"/>
        <w:ind w:firstLine="480"/>
        <w:rPr>
          <w:rFonts w:ascii="宋体" w:hAnsi="宋体" w:eastAsia="宋体"/>
          <w:sz w:val="21"/>
        </w:rPr>
      </w:pPr>
      <w:r>
        <w:rPr>
          <w:rFonts w:ascii="宋体" w:hAnsi="宋体" w:eastAsia="宋体"/>
          <w:sz w:val="21"/>
        </w:rPr>
        <w:t xml:space="preserve">原文 </w:t>
      </w:r>
      <w:r>
        <w:rPr>
          <w:rFonts w:ascii="Times New Roman" w:hAnsi="Times New Roman" w:eastAsia="宋体"/>
          <w:sz w:val="21"/>
        </w:rPr>
        <w:t>FunSearch</w:t>
      </w:r>
      <w:r>
        <w:rPr>
          <w:rFonts w:ascii="宋体" w:hAnsi="宋体" w:eastAsia="宋体"/>
          <w:sz w:val="21"/>
        </w:rPr>
        <w:t xml:space="preserve"> 在 </w:t>
      </w:r>
      <w:r>
        <w:rPr>
          <w:rFonts w:ascii="Times New Roman" w:hAnsi="Times New Roman" w:eastAsia="宋体"/>
          <w:sz w:val="21"/>
        </w:rPr>
        <w:t>cap</w:t>
      </w:r>
      <w:r>
        <w:rPr>
          <w:rFonts w:ascii="宋体" w:hAnsi="宋体" w:eastAsia="宋体"/>
          <w:sz w:val="21"/>
        </w:rPr>
        <w:t xml:space="preserve"> </w:t>
      </w:r>
      <w:r>
        <w:rPr>
          <w:rFonts w:ascii="Times New Roman" w:hAnsi="Times New Roman" w:eastAsia="宋体"/>
          <w:sz w:val="21"/>
        </w:rPr>
        <w:t>set</w:t>
      </w:r>
      <w:r>
        <w:rPr>
          <w:rFonts w:ascii="宋体" w:hAnsi="宋体" w:eastAsia="宋体"/>
          <w:sz w:val="21"/>
        </w:rPr>
        <w:t xml:space="preserve">（无三项算术级数集合问题）和 </w:t>
      </w:r>
      <w:r>
        <w:rPr>
          <w:rFonts w:ascii="Times New Roman" w:hAnsi="Times New Roman" w:eastAsia="宋体"/>
          <w:sz w:val="21"/>
        </w:rPr>
        <w:t>online</w:t>
      </w:r>
      <w:r>
        <w:rPr>
          <w:rFonts w:ascii="宋体" w:hAnsi="宋体" w:eastAsia="宋体"/>
          <w:sz w:val="21"/>
        </w:rPr>
        <w:t xml:space="preserve"> </w:t>
      </w:r>
      <w:r>
        <w:rPr>
          <w:rFonts w:ascii="Times New Roman" w:hAnsi="Times New Roman" w:eastAsia="宋体"/>
          <w:sz w:val="21"/>
        </w:rPr>
        <w:t>bin</w:t>
      </w:r>
      <w:r>
        <w:rPr>
          <w:rFonts w:ascii="宋体" w:hAnsi="宋体" w:eastAsia="宋体"/>
          <w:sz w:val="21"/>
        </w:rPr>
        <w:t xml:space="preserve"> </w:t>
      </w:r>
      <w:r>
        <w:rPr>
          <w:rFonts w:ascii="Times New Roman" w:hAnsi="Times New Roman" w:eastAsia="宋体"/>
          <w:sz w:val="21"/>
        </w:rPr>
        <w:t>packing</w:t>
      </w:r>
      <w:r>
        <w:rPr>
          <w:rFonts w:ascii="宋体" w:hAnsi="宋体" w:eastAsia="宋体"/>
          <w:sz w:val="21"/>
        </w:rPr>
        <w:t>（在线装箱问题）上进行了大规模程序搜索。原文的核心结论是：大语言模型不直接给出数学证明，而是生成可执行程序；评价器通过运行程序筛选候选，最终在</w:t>
      </w:r>
      <w:r>
        <w:rPr>
          <w:rFonts w:ascii="Times New Roman" w:hAnsi="Times New Roman" w:eastAsia="宋体"/>
          <w:sz w:val="21"/>
        </w:rPr>
        <w:t>cap</w:t>
      </w:r>
      <w:r>
        <w:rPr>
          <w:rFonts w:ascii="宋体" w:hAnsi="宋体" w:eastAsia="宋体"/>
          <w:sz w:val="21"/>
        </w:rPr>
        <w:t xml:space="preserve"> </w:t>
      </w:r>
      <w:r>
        <w:rPr>
          <w:rFonts w:ascii="Times New Roman" w:hAnsi="Times New Roman" w:eastAsia="宋体"/>
          <w:sz w:val="21"/>
        </w:rPr>
        <w:t>set</w:t>
      </w:r>
      <w:r>
        <w:rPr>
          <w:rFonts w:ascii="宋体" w:hAnsi="宋体" w:eastAsia="宋体"/>
          <w:sz w:val="21"/>
        </w:rPr>
        <w:t xml:space="preserve"> 问题上发现了新的大规模构造，并在</w:t>
      </w:r>
      <w:r>
        <w:rPr>
          <w:rFonts w:ascii="Times New Roman" w:hAnsi="Times New Roman" w:eastAsia="宋体"/>
          <w:sz w:val="21"/>
        </w:rPr>
        <w:t>online</w:t>
      </w:r>
      <w:r>
        <w:rPr>
          <w:rFonts w:ascii="宋体" w:hAnsi="宋体" w:eastAsia="宋体"/>
          <w:sz w:val="21"/>
        </w:rPr>
        <w:t xml:space="preserve"> </w:t>
      </w:r>
      <w:r>
        <w:rPr>
          <w:rFonts w:ascii="Times New Roman" w:hAnsi="Times New Roman" w:eastAsia="宋体"/>
          <w:sz w:val="21"/>
        </w:rPr>
        <w:t>bin</w:t>
      </w:r>
      <w:r>
        <w:rPr>
          <w:rFonts w:ascii="宋体" w:hAnsi="宋体" w:eastAsia="宋体"/>
          <w:sz w:val="21"/>
        </w:rPr>
        <w:t xml:space="preserve"> </w:t>
      </w:r>
      <w:r>
        <w:rPr>
          <w:rFonts w:ascii="Times New Roman" w:hAnsi="Times New Roman" w:eastAsia="宋体"/>
          <w:sz w:val="21"/>
        </w:rPr>
        <w:t>packing</w:t>
      </w:r>
      <w:r>
        <w:rPr>
          <w:rFonts w:ascii="宋体" w:hAnsi="宋体" w:eastAsia="宋体"/>
          <w:sz w:val="21"/>
        </w:rPr>
        <w:t xml:space="preserve"> 任务上得到优于已有手工启发式的程序。本次复现受课程算力预算限制，实验目标不设定为刷新原文纪录，而是验证 </w:t>
      </w:r>
      <w:r>
        <w:rPr>
          <w:rFonts w:ascii="Times New Roman" w:hAnsi="Times New Roman" w:eastAsia="宋体"/>
          <w:sz w:val="21"/>
        </w:rPr>
        <w:t>FunSearch</w:t>
      </w:r>
      <w:r>
        <w:rPr>
          <w:rFonts w:ascii="宋体" w:hAnsi="宋体" w:eastAsia="宋体"/>
          <w:sz w:val="21"/>
        </w:rPr>
        <w:t xml:space="preserve"> 的工程闭环能否在 </w:t>
      </w:r>
      <w:r>
        <w:rPr>
          <w:rFonts w:ascii="Times New Roman" w:hAnsi="Times New Roman" w:eastAsia="宋体"/>
          <w:sz w:val="21"/>
        </w:rPr>
        <w:t>MindSpore</w:t>
      </w:r>
      <w:r>
        <w:rPr>
          <w:rFonts w:ascii="宋体" w:hAnsi="宋体" w:eastAsia="宋体"/>
          <w:sz w:val="21"/>
        </w:rPr>
        <w:t xml:space="preserve"> + </w:t>
      </w:r>
      <w:r>
        <w:rPr>
          <w:rFonts w:ascii="Times New Roman" w:hAnsi="Times New Roman" w:eastAsia="宋体"/>
          <w:sz w:val="21"/>
        </w:rPr>
        <w:t>Qwen</w:t>
      </w:r>
      <w:r>
        <w:rPr>
          <w:rFonts w:ascii="宋体" w:hAnsi="宋体" w:eastAsia="宋体"/>
          <w:sz w:val="21"/>
        </w:rPr>
        <w:t>-</w:t>
      </w:r>
      <w:r>
        <w:rPr>
          <w:rFonts w:ascii="Times New Roman" w:hAnsi="Times New Roman" w:eastAsia="宋体"/>
          <w:sz w:val="21"/>
        </w:rPr>
        <w:t>7B</w:t>
      </w:r>
      <w:r>
        <w:rPr>
          <w:rFonts w:ascii="宋体" w:hAnsi="宋体" w:eastAsia="宋体"/>
          <w:sz w:val="21"/>
        </w:rPr>
        <w:t>环境下跑通。</w:t>
      </w:r>
    </w:p>
    <w:p w14:paraId="627DD36B">
      <w:pPr>
        <w:spacing w:line="300" w:lineRule="auto"/>
        <w:ind w:firstLine="480"/>
        <w:jc w:val="center"/>
        <w:rPr>
          <w:rFonts w:hint="default" w:ascii="宋体" w:hAnsi="宋体" w:eastAsia="宋体"/>
          <w:sz w:val="21"/>
          <w:lang w:val="en-US"/>
        </w:rPr>
      </w:pPr>
      <w:r>
        <w:rPr>
          <w:rFonts w:hint="eastAsia" w:ascii="Times New Roman" w:hAnsi="Times New Roman"/>
          <w:color w:val="000000"/>
          <w:sz w:val="22"/>
          <w:lang w:val="en-US" w:eastAsia="zh-CN"/>
        </w:rPr>
        <w:t>表3 实验对比</w:t>
      </w:r>
    </w:p>
    <w:tbl>
      <w:tblPr>
        <w:tblStyle w:val="16"/>
        <w:tblW w:w="8521" w:type="dxa"/>
        <w:jc w:val="center"/>
        <w:tblLayout w:type="autofit"/>
        <w:tblCellMar>
          <w:top w:w="0" w:type="dxa"/>
          <w:left w:w="108" w:type="dxa"/>
          <w:bottom w:w="0" w:type="dxa"/>
          <w:right w:w="108" w:type="dxa"/>
        </w:tblCellMar>
      </w:tblPr>
      <w:tblGrid>
        <w:gridCol w:w="1495"/>
        <w:gridCol w:w="3306"/>
        <w:gridCol w:w="3720"/>
      </w:tblGrid>
      <w:tr w14:paraId="6A35B4C7">
        <w:tblPrEx>
          <w:tblCellMar>
            <w:top w:w="0" w:type="dxa"/>
            <w:left w:w="108" w:type="dxa"/>
            <w:bottom w:w="0" w:type="dxa"/>
            <w:right w:w="108" w:type="dxa"/>
          </w:tblCellMar>
        </w:tblPrEx>
        <w:trPr>
          <w:trHeight w:val="0" w:hRule="atLeast"/>
          <w:tblHeader/>
          <w:jc w:val="center"/>
        </w:trPr>
        <w:tc>
          <w:tcPr>
            <w:tcW w:w="1495" w:type="dxa"/>
            <w:tcBorders>
              <w:top w:val="single" w:color="auto" w:sz="12" w:space="0"/>
              <w:left w:val="nil"/>
              <w:bottom w:val="single" w:color="auto" w:sz="4" w:space="0"/>
              <w:right w:val="nil"/>
            </w:tcBorders>
            <w:shd w:val="clear" w:color="auto" w:fill="auto"/>
            <w:vAlign w:val="center"/>
          </w:tcPr>
          <w:p w14:paraId="038885E6">
            <w:pPr>
              <w:snapToGrid w:val="0"/>
              <w:ind w:left="0" w:leftChars="0" w:right="0" w:rightChars="0" w:firstLine="0" w:firstLineChars="0"/>
              <w:jc w:val="center"/>
              <w:rPr>
                <w:rFonts w:ascii="宋体" w:eastAsia="宋体"/>
                <w:b/>
                <w:sz w:val="18"/>
              </w:rPr>
            </w:pPr>
            <w:r>
              <w:rPr>
                <w:rFonts w:ascii="宋体" w:hAnsi="宋体" w:eastAsia="宋体"/>
                <w:b/>
                <w:sz w:val="18"/>
              </w:rPr>
              <w:t>对比项</w:t>
            </w:r>
          </w:p>
        </w:tc>
        <w:tc>
          <w:tcPr>
            <w:tcW w:w="3306" w:type="dxa"/>
            <w:tcBorders>
              <w:top w:val="single" w:color="auto" w:sz="12" w:space="0"/>
              <w:left w:val="nil"/>
              <w:bottom w:val="single" w:color="auto" w:sz="4" w:space="0"/>
              <w:right w:val="nil"/>
            </w:tcBorders>
            <w:shd w:val="clear" w:color="auto" w:fill="auto"/>
            <w:vAlign w:val="center"/>
          </w:tcPr>
          <w:p w14:paraId="57EDA2F0">
            <w:pPr>
              <w:snapToGrid w:val="0"/>
              <w:ind w:left="0" w:leftChars="0" w:right="0" w:rightChars="0" w:firstLine="0" w:firstLineChars="0"/>
              <w:jc w:val="center"/>
              <w:rPr>
                <w:rFonts w:ascii="宋体" w:eastAsia="宋体"/>
                <w:b/>
                <w:sz w:val="18"/>
              </w:rPr>
            </w:pPr>
            <w:r>
              <w:rPr>
                <w:rFonts w:ascii="宋体" w:hAnsi="宋体" w:eastAsia="宋体"/>
                <w:b/>
                <w:sz w:val="18"/>
              </w:rPr>
              <w:t>原文实验</w:t>
            </w:r>
          </w:p>
        </w:tc>
        <w:tc>
          <w:tcPr>
            <w:tcW w:w="3720" w:type="dxa"/>
            <w:tcBorders>
              <w:top w:val="single" w:color="auto" w:sz="12" w:space="0"/>
              <w:left w:val="nil"/>
              <w:bottom w:val="single" w:color="auto" w:sz="4" w:space="0"/>
              <w:right w:val="nil"/>
            </w:tcBorders>
            <w:shd w:val="clear" w:color="auto" w:fill="auto"/>
            <w:vAlign w:val="center"/>
          </w:tcPr>
          <w:p w14:paraId="626E2F48">
            <w:pPr>
              <w:snapToGrid w:val="0"/>
              <w:ind w:left="0" w:leftChars="0" w:right="0" w:rightChars="0" w:firstLine="0" w:firstLineChars="0"/>
              <w:jc w:val="center"/>
              <w:rPr>
                <w:rFonts w:ascii="宋体" w:eastAsia="宋体"/>
                <w:b/>
                <w:sz w:val="18"/>
              </w:rPr>
            </w:pPr>
            <w:r>
              <w:rPr>
                <w:rFonts w:ascii="宋体" w:hAnsi="宋体" w:eastAsia="宋体"/>
                <w:b/>
                <w:sz w:val="18"/>
              </w:rPr>
              <w:t>本次复现实验</w:t>
            </w:r>
          </w:p>
        </w:tc>
      </w:tr>
      <w:tr w14:paraId="0DF39A40">
        <w:tblPrEx>
          <w:tblCellMar>
            <w:top w:w="0" w:type="dxa"/>
            <w:left w:w="108" w:type="dxa"/>
            <w:bottom w:w="0" w:type="dxa"/>
            <w:right w:w="108" w:type="dxa"/>
          </w:tblCellMar>
        </w:tblPrEx>
        <w:trPr>
          <w:trHeight w:val="0" w:hRule="atLeast"/>
          <w:jc w:val="center"/>
        </w:trPr>
        <w:tc>
          <w:tcPr>
            <w:tcW w:w="1495" w:type="dxa"/>
            <w:tcBorders>
              <w:top w:val="single" w:color="auto" w:sz="4" w:space="0"/>
              <w:left w:val="nil"/>
              <w:bottom w:val="nil"/>
              <w:right w:val="nil"/>
            </w:tcBorders>
            <w:shd w:val="clear" w:color="auto" w:fill="auto"/>
            <w:vAlign w:val="center"/>
          </w:tcPr>
          <w:p w14:paraId="15D47996">
            <w:pPr>
              <w:snapToGrid w:val="0"/>
              <w:ind w:left="0" w:leftChars="0" w:right="0" w:rightChars="0" w:firstLine="0" w:firstLineChars="0"/>
              <w:jc w:val="left"/>
              <w:rPr>
                <w:rFonts w:ascii="宋体" w:eastAsia="宋体"/>
                <w:sz w:val="18"/>
              </w:rPr>
            </w:pPr>
            <w:r>
              <w:rPr>
                <w:rFonts w:ascii="宋体" w:hAnsi="宋体" w:eastAsia="宋体"/>
                <w:sz w:val="18"/>
              </w:rPr>
              <w:t>大语言模型</w:t>
            </w:r>
          </w:p>
        </w:tc>
        <w:tc>
          <w:tcPr>
            <w:tcW w:w="3306" w:type="dxa"/>
            <w:tcBorders>
              <w:top w:val="single" w:color="auto" w:sz="4" w:space="0"/>
              <w:left w:val="nil"/>
              <w:bottom w:val="nil"/>
              <w:right w:val="nil"/>
            </w:tcBorders>
            <w:shd w:val="clear" w:color="auto" w:fill="auto"/>
            <w:vAlign w:val="center"/>
          </w:tcPr>
          <w:p w14:paraId="434E420F">
            <w:pPr>
              <w:snapToGrid w:val="0"/>
              <w:ind w:left="0" w:leftChars="0" w:right="0" w:rightChars="0" w:firstLine="0" w:firstLineChars="0"/>
              <w:jc w:val="left"/>
              <w:rPr>
                <w:rFonts w:ascii="宋体" w:eastAsia="宋体"/>
                <w:sz w:val="18"/>
              </w:rPr>
            </w:pPr>
            <w:r>
              <w:rPr>
                <w:rFonts w:ascii="宋体" w:hAnsi="Times New Roman" w:eastAsia="宋体"/>
                <w:sz w:val="18"/>
              </w:rPr>
              <w:t>Google</w:t>
            </w:r>
            <w:r>
              <w:rPr>
                <w:rFonts w:ascii="宋体" w:hAnsi="宋体" w:eastAsia="宋体"/>
                <w:sz w:val="18"/>
              </w:rPr>
              <w:t xml:space="preserve"> </w:t>
            </w:r>
            <w:r>
              <w:rPr>
                <w:rFonts w:ascii="宋体" w:hAnsi="Times New Roman" w:eastAsia="宋体"/>
                <w:sz w:val="18"/>
              </w:rPr>
              <w:t>Codey</w:t>
            </w:r>
            <w:r>
              <w:rPr>
                <w:rFonts w:ascii="宋体" w:hAnsi="宋体" w:eastAsia="宋体"/>
                <w:sz w:val="18"/>
              </w:rPr>
              <w:t>/</w:t>
            </w:r>
            <w:r>
              <w:rPr>
                <w:rFonts w:ascii="宋体" w:hAnsi="Times New Roman" w:eastAsia="宋体"/>
                <w:sz w:val="18"/>
              </w:rPr>
              <w:t>PaLM</w:t>
            </w:r>
            <w:r>
              <w:rPr>
                <w:rFonts w:ascii="宋体" w:hAnsi="宋体" w:eastAsia="宋体"/>
                <w:sz w:val="18"/>
              </w:rPr>
              <w:t xml:space="preserve"> 系列代码模型，大规模并行采样</w:t>
            </w:r>
          </w:p>
        </w:tc>
        <w:tc>
          <w:tcPr>
            <w:tcW w:w="3720" w:type="dxa"/>
            <w:tcBorders>
              <w:top w:val="single" w:color="auto" w:sz="4" w:space="0"/>
              <w:left w:val="nil"/>
              <w:bottom w:val="nil"/>
              <w:right w:val="nil"/>
            </w:tcBorders>
            <w:shd w:val="clear" w:color="auto" w:fill="auto"/>
            <w:vAlign w:val="center"/>
          </w:tcPr>
          <w:p w14:paraId="7B30F89F">
            <w:pPr>
              <w:snapToGrid w:val="0"/>
              <w:ind w:left="0" w:leftChars="0" w:right="0" w:rightChars="0" w:firstLine="0" w:firstLineChars="0"/>
              <w:jc w:val="left"/>
              <w:rPr>
                <w:rFonts w:ascii="宋体" w:eastAsia="宋体"/>
                <w:sz w:val="18"/>
              </w:rPr>
            </w:pPr>
            <w:r>
              <w:rPr>
                <w:rFonts w:ascii="宋体" w:hAnsi="Times New Roman" w:eastAsia="宋体"/>
                <w:sz w:val="18"/>
              </w:rPr>
              <w:t>Qwen</w:t>
            </w:r>
            <w:r>
              <w:rPr>
                <w:rFonts w:ascii="宋体" w:hAnsi="宋体" w:eastAsia="宋体"/>
                <w:sz w:val="18"/>
              </w:rPr>
              <w:t>-</w:t>
            </w:r>
            <w:r>
              <w:rPr>
                <w:rFonts w:ascii="宋体" w:hAnsi="Times New Roman" w:eastAsia="宋体"/>
                <w:sz w:val="18"/>
              </w:rPr>
              <w:t>7B</w:t>
            </w:r>
            <w:r>
              <w:rPr>
                <w:rFonts w:ascii="宋体" w:hAnsi="宋体" w:eastAsia="宋体"/>
                <w:sz w:val="18"/>
              </w:rPr>
              <w:t xml:space="preserve">（通义千问 </w:t>
            </w:r>
            <w:r>
              <w:rPr>
                <w:rFonts w:ascii="宋体" w:hAnsi="Times New Roman" w:eastAsia="宋体"/>
                <w:sz w:val="18"/>
              </w:rPr>
              <w:t>7B</w:t>
            </w:r>
            <w:r>
              <w:rPr>
                <w:rFonts w:ascii="宋体" w:hAnsi="宋体" w:eastAsia="宋体"/>
                <w:sz w:val="18"/>
              </w:rPr>
              <w:t xml:space="preserve"> 模型），</w:t>
            </w:r>
            <w:r>
              <w:rPr>
                <w:rFonts w:ascii="宋体" w:hAnsi="Times New Roman" w:eastAsia="宋体"/>
                <w:sz w:val="18"/>
              </w:rPr>
              <w:t>MindFormers</w:t>
            </w:r>
            <w:r>
              <w:rPr>
                <w:rFonts w:ascii="宋体" w:hAnsi="宋体" w:eastAsia="宋体"/>
                <w:sz w:val="18"/>
              </w:rPr>
              <w:t xml:space="preserve"> 后端</w:t>
            </w:r>
          </w:p>
        </w:tc>
      </w:tr>
      <w:tr w14:paraId="29AE43A6">
        <w:tblPrEx>
          <w:tblCellMar>
            <w:top w:w="0" w:type="dxa"/>
            <w:left w:w="108" w:type="dxa"/>
            <w:bottom w:w="0" w:type="dxa"/>
            <w:right w:w="108" w:type="dxa"/>
          </w:tblCellMar>
        </w:tblPrEx>
        <w:trPr>
          <w:trHeight w:val="0" w:hRule="atLeast"/>
          <w:jc w:val="center"/>
        </w:trPr>
        <w:tc>
          <w:tcPr>
            <w:tcW w:w="1495" w:type="dxa"/>
            <w:tcBorders>
              <w:top w:val="nil"/>
              <w:left w:val="nil"/>
              <w:bottom w:val="nil"/>
              <w:right w:val="nil"/>
            </w:tcBorders>
            <w:shd w:val="clear" w:color="auto" w:fill="auto"/>
            <w:vAlign w:val="center"/>
          </w:tcPr>
          <w:p w14:paraId="4BDC950C">
            <w:pPr>
              <w:snapToGrid w:val="0"/>
              <w:ind w:left="0" w:leftChars="0" w:right="0" w:rightChars="0" w:firstLine="0" w:firstLineChars="0"/>
              <w:jc w:val="left"/>
              <w:rPr>
                <w:rFonts w:ascii="宋体" w:eastAsia="宋体"/>
                <w:sz w:val="18"/>
              </w:rPr>
            </w:pPr>
            <w:r>
              <w:rPr>
                <w:rFonts w:ascii="宋体" w:hAnsi="宋体" w:eastAsia="宋体"/>
                <w:sz w:val="18"/>
              </w:rPr>
              <w:t>深度学习框架</w:t>
            </w:r>
          </w:p>
        </w:tc>
        <w:tc>
          <w:tcPr>
            <w:tcW w:w="3306" w:type="dxa"/>
            <w:tcBorders>
              <w:top w:val="nil"/>
              <w:left w:val="nil"/>
              <w:bottom w:val="nil"/>
              <w:right w:val="nil"/>
            </w:tcBorders>
            <w:shd w:val="clear" w:color="auto" w:fill="auto"/>
            <w:vAlign w:val="center"/>
          </w:tcPr>
          <w:p w14:paraId="186FA6FB">
            <w:pPr>
              <w:snapToGrid w:val="0"/>
              <w:ind w:left="0" w:leftChars="0" w:right="0" w:rightChars="0" w:firstLine="0" w:firstLineChars="0"/>
              <w:jc w:val="left"/>
              <w:rPr>
                <w:rFonts w:ascii="宋体" w:eastAsia="宋体"/>
                <w:sz w:val="18"/>
              </w:rPr>
            </w:pPr>
            <w:r>
              <w:rPr>
                <w:rFonts w:ascii="宋体" w:hAnsi="宋体" w:eastAsia="宋体"/>
                <w:sz w:val="18"/>
              </w:rPr>
              <w:t xml:space="preserve">原文未以 </w:t>
            </w:r>
            <w:r>
              <w:rPr>
                <w:rFonts w:ascii="宋体" w:hAnsi="Times New Roman" w:eastAsia="宋体"/>
                <w:sz w:val="18"/>
              </w:rPr>
              <w:t>MindSpore</w:t>
            </w:r>
            <w:r>
              <w:rPr>
                <w:rFonts w:ascii="宋体" w:hAnsi="宋体" w:eastAsia="宋体"/>
                <w:sz w:val="18"/>
              </w:rPr>
              <w:t xml:space="preserve"> 为目标框架</w:t>
            </w:r>
          </w:p>
        </w:tc>
        <w:tc>
          <w:tcPr>
            <w:tcW w:w="3720" w:type="dxa"/>
            <w:tcBorders>
              <w:top w:val="nil"/>
              <w:left w:val="nil"/>
              <w:bottom w:val="nil"/>
              <w:right w:val="nil"/>
            </w:tcBorders>
            <w:shd w:val="clear" w:color="auto" w:fill="auto"/>
            <w:vAlign w:val="center"/>
          </w:tcPr>
          <w:p w14:paraId="7A0D8C07">
            <w:pPr>
              <w:snapToGrid w:val="0"/>
              <w:ind w:left="0" w:leftChars="0" w:right="0" w:rightChars="0" w:firstLine="0" w:firstLineChars="0"/>
              <w:jc w:val="left"/>
              <w:rPr>
                <w:rFonts w:ascii="宋体" w:eastAsia="宋体"/>
                <w:sz w:val="18"/>
              </w:rPr>
            </w:pPr>
            <w:r>
              <w:rPr>
                <w:rFonts w:ascii="宋体" w:hAnsi="Times New Roman" w:eastAsia="宋体"/>
                <w:sz w:val="18"/>
              </w:rPr>
              <w:t>MindSpore</w:t>
            </w:r>
            <w:r>
              <w:rPr>
                <w:rFonts w:ascii="宋体" w:hAnsi="宋体" w:eastAsia="宋体"/>
                <w:sz w:val="18"/>
              </w:rPr>
              <w:t xml:space="preserve"> </w:t>
            </w:r>
            <w:r>
              <w:rPr>
                <w:rFonts w:ascii="宋体" w:hAnsi="Times New Roman" w:eastAsia="宋体"/>
                <w:sz w:val="18"/>
              </w:rPr>
              <w:t>2</w:t>
            </w:r>
            <w:r>
              <w:rPr>
                <w:rFonts w:ascii="宋体" w:hAnsi="宋体" w:eastAsia="宋体"/>
                <w:sz w:val="18"/>
              </w:rPr>
              <w:t>.</w:t>
            </w:r>
            <w:r>
              <w:rPr>
                <w:rFonts w:ascii="宋体" w:hAnsi="Times New Roman" w:eastAsia="宋体"/>
                <w:sz w:val="18"/>
              </w:rPr>
              <w:t>4</w:t>
            </w:r>
            <w:r>
              <w:rPr>
                <w:rFonts w:ascii="宋体" w:hAnsi="宋体" w:eastAsia="宋体"/>
                <w:sz w:val="18"/>
              </w:rPr>
              <w:t>.</w:t>
            </w:r>
            <w:r>
              <w:rPr>
                <w:rFonts w:ascii="宋体" w:hAnsi="Times New Roman" w:eastAsia="宋体"/>
                <w:sz w:val="18"/>
              </w:rPr>
              <w:t>10</w:t>
            </w:r>
            <w:r>
              <w:rPr>
                <w:rFonts w:ascii="宋体" w:hAnsi="宋体" w:eastAsia="宋体"/>
                <w:sz w:val="18"/>
              </w:rPr>
              <w:t xml:space="preserve"> + </w:t>
            </w:r>
            <w:r>
              <w:rPr>
                <w:rFonts w:ascii="宋体" w:hAnsi="Times New Roman" w:eastAsia="宋体"/>
                <w:sz w:val="18"/>
              </w:rPr>
              <w:t>CANN</w:t>
            </w:r>
            <w:r>
              <w:rPr>
                <w:rFonts w:ascii="宋体" w:hAnsi="宋体" w:eastAsia="宋体"/>
                <w:sz w:val="18"/>
              </w:rPr>
              <w:t xml:space="preserve"> </w:t>
            </w:r>
            <w:r>
              <w:rPr>
                <w:rFonts w:ascii="宋体" w:hAnsi="Times New Roman" w:eastAsia="宋体"/>
                <w:sz w:val="18"/>
              </w:rPr>
              <w:t>8</w:t>
            </w:r>
            <w:r>
              <w:rPr>
                <w:rFonts w:ascii="宋体" w:hAnsi="宋体" w:eastAsia="宋体"/>
                <w:sz w:val="18"/>
              </w:rPr>
              <w:t>.</w:t>
            </w:r>
            <w:r>
              <w:rPr>
                <w:rFonts w:ascii="宋体" w:hAnsi="Times New Roman" w:eastAsia="宋体"/>
                <w:sz w:val="18"/>
              </w:rPr>
              <w:t>0</w:t>
            </w:r>
            <w:r>
              <w:rPr>
                <w:rFonts w:ascii="宋体" w:hAnsi="宋体" w:eastAsia="宋体"/>
                <w:sz w:val="18"/>
              </w:rPr>
              <w:t>.</w:t>
            </w:r>
            <w:r>
              <w:rPr>
                <w:rFonts w:ascii="宋体" w:hAnsi="Times New Roman" w:eastAsia="宋体"/>
                <w:sz w:val="18"/>
              </w:rPr>
              <w:t>0</w:t>
            </w:r>
          </w:p>
        </w:tc>
      </w:tr>
      <w:tr w14:paraId="0498FCA6">
        <w:tblPrEx>
          <w:tblCellMar>
            <w:top w:w="0" w:type="dxa"/>
            <w:left w:w="108" w:type="dxa"/>
            <w:bottom w:w="0" w:type="dxa"/>
            <w:right w:w="108" w:type="dxa"/>
          </w:tblCellMar>
        </w:tblPrEx>
        <w:trPr>
          <w:trHeight w:val="0" w:hRule="atLeast"/>
          <w:jc w:val="center"/>
        </w:trPr>
        <w:tc>
          <w:tcPr>
            <w:tcW w:w="1495" w:type="dxa"/>
            <w:tcBorders>
              <w:top w:val="nil"/>
              <w:left w:val="nil"/>
              <w:bottom w:val="nil"/>
              <w:right w:val="nil"/>
            </w:tcBorders>
            <w:shd w:val="clear" w:color="auto" w:fill="auto"/>
            <w:vAlign w:val="center"/>
          </w:tcPr>
          <w:p w14:paraId="1C9236CF">
            <w:pPr>
              <w:snapToGrid w:val="0"/>
              <w:ind w:left="0" w:leftChars="0" w:right="0" w:rightChars="0" w:firstLine="0" w:firstLineChars="0"/>
              <w:jc w:val="left"/>
              <w:rPr>
                <w:rFonts w:ascii="宋体" w:eastAsia="宋体"/>
                <w:sz w:val="18"/>
              </w:rPr>
            </w:pPr>
            <w:r>
              <w:rPr>
                <w:rFonts w:ascii="宋体" w:hAnsi="宋体" w:eastAsia="宋体"/>
                <w:sz w:val="18"/>
              </w:rPr>
              <w:t>任务范围</w:t>
            </w:r>
          </w:p>
        </w:tc>
        <w:tc>
          <w:tcPr>
            <w:tcW w:w="3306" w:type="dxa"/>
            <w:tcBorders>
              <w:top w:val="nil"/>
              <w:left w:val="nil"/>
              <w:bottom w:val="nil"/>
              <w:right w:val="nil"/>
            </w:tcBorders>
            <w:shd w:val="clear" w:color="auto" w:fill="auto"/>
            <w:vAlign w:val="center"/>
          </w:tcPr>
          <w:p w14:paraId="3B17A7E6">
            <w:pPr>
              <w:snapToGrid w:val="0"/>
              <w:ind w:left="0" w:leftChars="0" w:right="0" w:rightChars="0" w:firstLine="0" w:firstLineChars="0"/>
              <w:jc w:val="left"/>
              <w:rPr>
                <w:rFonts w:ascii="宋体" w:eastAsia="宋体"/>
                <w:sz w:val="18"/>
              </w:rPr>
            </w:pPr>
            <w:r>
              <w:rPr>
                <w:rFonts w:ascii="宋体" w:hAnsi="Times New Roman" w:eastAsia="宋体"/>
                <w:sz w:val="18"/>
              </w:rPr>
              <w:t>cap</w:t>
            </w:r>
            <w:r>
              <w:rPr>
                <w:rFonts w:ascii="宋体" w:hAnsi="宋体" w:eastAsia="宋体"/>
                <w:sz w:val="18"/>
              </w:rPr>
              <w:t xml:space="preserve"> </w:t>
            </w:r>
            <w:r>
              <w:rPr>
                <w:rFonts w:ascii="宋体" w:hAnsi="Times New Roman" w:eastAsia="宋体"/>
                <w:sz w:val="18"/>
              </w:rPr>
              <w:t>set</w:t>
            </w:r>
            <w:r>
              <w:rPr>
                <w:rFonts w:ascii="宋体" w:hAnsi="宋体" w:eastAsia="宋体"/>
                <w:sz w:val="18"/>
              </w:rPr>
              <w:t xml:space="preserve"> 与 </w:t>
            </w:r>
            <w:r>
              <w:rPr>
                <w:rFonts w:ascii="宋体" w:hAnsi="Times New Roman" w:eastAsia="宋体"/>
                <w:sz w:val="18"/>
              </w:rPr>
              <w:t>online</w:t>
            </w:r>
            <w:r>
              <w:rPr>
                <w:rFonts w:ascii="宋体" w:hAnsi="宋体" w:eastAsia="宋体"/>
                <w:sz w:val="18"/>
              </w:rPr>
              <w:t xml:space="preserve"> </w:t>
            </w:r>
            <w:r>
              <w:rPr>
                <w:rFonts w:ascii="宋体" w:hAnsi="Times New Roman" w:eastAsia="宋体"/>
                <w:sz w:val="18"/>
              </w:rPr>
              <w:t>bin</w:t>
            </w:r>
            <w:r>
              <w:rPr>
                <w:rFonts w:ascii="宋体" w:hAnsi="宋体" w:eastAsia="宋体"/>
                <w:sz w:val="18"/>
              </w:rPr>
              <w:t xml:space="preserve"> </w:t>
            </w:r>
            <w:r>
              <w:rPr>
                <w:rFonts w:ascii="宋体" w:hAnsi="Times New Roman" w:eastAsia="宋体"/>
                <w:sz w:val="18"/>
              </w:rPr>
              <w:t>packing</w:t>
            </w:r>
            <w:r>
              <w:rPr>
                <w:rFonts w:ascii="宋体" w:hAnsi="宋体" w:eastAsia="宋体"/>
                <w:sz w:val="18"/>
              </w:rPr>
              <w:t xml:space="preserve"> 两类任务</w:t>
            </w:r>
          </w:p>
        </w:tc>
        <w:tc>
          <w:tcPr>
            <w:tcW w:w="3720" w:type="dxa"/>
            <w:tcBorders>
              <w:top w:val="nil"/>
              <w:left w:val="nil"/>
              <w:bottom w:val="nil"/>
              <w:right w:val="nil"/>
            </w:tcBorders>
            <w:shd w:val="clear" w:color="auto" w:fill="auto"/>
            <w:vAlign w:val="center"/>
          </w:tcPr>
          <w:p w14:paraId="43056B32">
            <w:pPr>
              <w:snapToGrid w:val="0"/>
              <w:ind w:left="0" w:leftChars="0" w:right="0" w:rightChars="0" w:firstLine="0" w:firstLineChars="0"/>
              <w:jc w:val="left"/>
              <w:rPr>
                <w:rFonts w:ascii="宋体" w:eastAsia="宋体"/>
                <w:sz w:val="18"/>
              </w:rPr>
            </w:pPr>
            <w:r>
              <w:rPr>
                <w:rFonts w:ascii="宋体" w:hAnsi="宋体" w:eastAsia="宋体"/>
                <w:sz w:val="18"/>
              </w:rPr>
              <w:t xml:space="preserve">选择 </w:t>
            </w:r>
            <w:r>
              <w:rPr>
                <w:rFonts w:ascii="宋体" w:hAnsi="Times New Roman" w:eastAsia="宋体"/>
                <w:sz w:val="18"/>
              </w:rPr>
              <w:t>online</w:t>
            </w:r>
            <w:r>
              <w:rPr>
                <w:rFonts w:ascii="宋体" w:hAnsi="宋体" w:eastAsia="宋体"/>
                <w:sz w:val="18"/>
              </w:rPr>
              <w:t xml:space="preserve"> </w:t>
            </w:r>
            <w:r>
              <w:rPr>
                <w:rFonts w:ascii="宋体" w:hAnsi="Times New Roman" w:eastAsia="宋体"/>
                <w:sz w:val="18"/>
              </w:rPr>
              <w:t>bin</w:t>
            </w:r>
            <w:r>
              <w:rPr>
                <w:rFonts w:ascii="宋体" w:hAnsi="宋体" w:eastAsia="宋体"/>
                <w:sz w:val="18"/>
              </w:rPr>
              <w:t xml:space="preserve"> </w:t>
            </w:r>
            <w:r>
              <w:rPr>
                <w:rFonts w:ascii="宋体" w:hAnsi="Times New Roman" w:eastAsia="宋体"/>
                <w:sz w:val="18"/>
              </w:rPr>
              <w:t>packing</w:t>
            </w:r>
            <w:r>
              <w:rPr>
                <w:rFonts w:ascii="宋体" w:hAnsi="宋体" w:eastAsia="宋体"/>
                <w:sz w:val="18"/>
              </w:rPr>
              <w:t xml:space="preserve"> 作为课程复现任务</w:t>
            </w:r>
          </w:p>
        </w:tc>
      </w:tr>
      <w:tr w14:paraId="281A5131">
        <w:tblPrEx>
          <w:tblCellMar>
            <w:top w:w="0" w:type="dxa"/>
            <w:left w:w="108" w:type="dxa"/>
            <w:bottom w:w="0" w:type="dxa"/>
            <w:right w:w="108" w:type="dxa"/>
          </w:tblCellMar>
        </w:tblPrEx>
        <w:trPr>
          <w:trHeight w:val="0" w:hRule="atLeast"/>
          <w:jc w:val="center"/>
        </w:trPr>
        <w:tc>
          <w:tcPr>
            <w:tcW w:w="1495" w:type="dxa"/>
            <w:tcBorders>
              <w:top w:val="nil"/>
              <w:left w:val="nil"/>
              <w:bottom w:val="nil"/>
              <w:right w:val="nil"/>
            </w:tcBorders>
            <w:shd w:val="clear" w:color="auto" w:fill="auto"/>
            <w:vAlign w:val="center"/>
          </w:tcPr>
          <w:p w14:paraId="3412AB31">
            <w:pPr>
              <w:snapToGrid w:val="0"/>
              <w:ind w:left="0" w:leftChars="0" w:right="0" w:rightChars="0" w:firstLine="0" w:firstLineChars="0"/>
              <w:jc w:val="left"/>
              <w:rPr>
                <w:rFonts w:ascii="宋体" w:eastAsia="宋体"/>
                <w:sz w:val="18"/>
              </w:rPr>
            </w:pPr>
            <w:r>
              <w:rPr>
                <w:rFonts w:ascii="宋体" w:hAnsi="宋体" w:eastAsia="宋体"/>
                <w:sz w:val="18"/>
              </w:rPr>
              <w:t>搜索规模</w:t>
            </w:r>
          </w:p>
        </w:tc>
        <w:tc>
          <w:tcPr>
            <w:tcW w:w="3306" w:type="dxa"/>
            <w:tcBorders>
              <w:top w:val="nil"/>
              <w:left w:val="nil"/>
              <w:bottom w:val="nil"/>
              <w:right w:val="nil"/>
            </w:tcBorders>
            <w:shd w:val="clear" w:color="auto" w:fill="auto"/>
            <w:vAlign w:val="center"/>
          </w:tcPr>
          <w:p w14:paraId="2717BBF6">
            <w:pPr>
              <w:snapToGrid w:val="0"/>
              <w:ind w:left="0" w:leftChars="0" w:right="0" w:rightChars="0" w:firstLine="0" w:firstLineChars="0"/>
              <w:jc w:val="left"/>
              <w:rPr>
                <w:rFonts w:ascii="宋体" w:eastAsia="宋体"/>
                <w:sz w:val="18"/>
              </w:rPr>
            </w:pPr>
            <w:r>
              <w:rPr>
                <w:rFonts w:ascii="宋体" w:hAnsi="宋体" w:eastAsia="宋体"/>
                <w:sz w:val="18"/>
              </w:rPr>
              <w:t>论文级大规模搜索和程序数据库</w:t>
            </w:r>
          </w:p>
        </w:tc>
        <w:tc>
          <w:tcPr>
            <w:tcW w:w="3720" w:type="dxa"/>
            <w:tcBorders>
              <w:top w:val="nil"/>
              <w:left w:val="nil"/>
              <w:bottom w:val="nil"/>
              <w:right w:val="nil"/>
            </w:tcBorders>
            <w:shd w:val="clear" w:color="auto" w:fill="auto"/>
            <w:vAlign w:val="center"/>
          </w:tcPr>
          <w:p w14:paraId="74ABDC39">
            <w:pPr>
              <w:snapToGrid w:val="0"/>
              <w:ind w:left="0" w:leftChars="0" w:right="0" w:rightChars="0" w:firstLine="0" w:firstLineChars="0"/>
              <w:jc w:val="left"/>
              <w:rPr>
                <w:rFonts w:ascii="宋体" w:eastAsia="宋体"/>
                <w:sz w:val="18"/>
              </w:rPr>
            </w:pPr>
            <w:r>
              <w:rPr>
                <w:rFonts w:ascii="宋体" w:hAnsi="Times New Roman" w:eastAsia="宋体"/>
                <w:sz w:val="18"/>
              </w:rPr>
              <w:t>40</w:t>
            </w:r>
            <w:r>
              <w:rPr>
                <w:rFonts w:ascii="宋体" w:hAnsi="宋体" w:eastAsia="宋体"/>
                <w:sz w:val="18"/>
              </w:rPr>
              <w:t xml:space="preserve"> 个 </w:t>
            </w:r>
            <w:r>
              <w:rPr>
                <w:rFonts w:ascii="宋体" w:hAnsi="Times New Roman" w:eastAsia="宋体"/>
                <w:sz w:val="18"/>
              </w:rPr>
              <w:t>evaluated</w:t>
            </w:r>
            <w:r>
              <w:rPr>
                <w:rFonts w:ascii="宋体" w:hAnsi="宋体" w:eastAsia="宋体"/>
                <w:sz w:val="18"/>
              </w:rPr>
              <w:t xml:space="preserve"> </w:t>
            </w:r>
            <w:r>
              <w:rPr>
                <w:rFonts w:ascii="宋体" w:hAnsi="Times New Roman" w:eastAsia="宋体"/>
                <w:sz w:val="18"/>
              </w:rPr>
              <w:t>samples</w:t>
            </w:r>
            <w:r>
              <w:rPr>
                <w:rFonts w:ascii="宋体" w:hAnsi="宋体" w:eastAsia="宋体"/>
                <w:sz w:val="18"/>
              </w:rPr>
              <w:t>（已评估样本）的小规模受控实验</w:t>
            </w:r>
          </w:p>
        </w:tc>
      </w:tr>
      <w:tr w14:paraId="0F4FF71F">
        <w:tblPrEx>
          <w:tblCellMar>
            <w:top w:w="0" w:type="dxa"/>
            <w:left w:w="108" w:type="dxa"/>
            <w:bottom w:w="0" w:type="dxa"/>
            <w:right w:w="108" w:type="dxa"/>
          </w:tblCellMar>
        </w:tblPrEx>
        <w:trPr>
          <w:trHeight w:val="0" w:hRule="atLeast"/>
          <w:jc w:val="center"/>
        </w:trPr>
        <w:tc>
          <w:tcPr>
            <w:tcW w:w="1495" w:type="dxa"/>
            <w:tcBorders>
              <w:top w:val="nil"/>
              <w:left w:val="nil"/>
              <w:bottom w:val="single" w:color="auto" w:sz="12" w:space="0"/>
              <w:right w:val="nil"/>
            </w:tcBorders>
            <w:vAlign w:val="center"/>
          </w:tcPr>
          <w:p w14:paraId="28A04CE4">
            <w:pPr>
              <w:snapToGrid w:val="0"/>
              <w:ind w:left="0" w:leftChars="0" w:right="0" w:rightChars="0" w:firstLine="0" w:firstLineChars="0"/>
              <w:jc w:val="center"/>
              <w:rPr>
                <w:rFonts w:ascii="宋体" w:eastAsia="宋体"/>
                <w:sz w:val="18"/>
              </w:rPr>
            </w:pPr>
          </w:p>
        </w:tc>
        <w:tc>
          <w:tcPr>
            <w:tcW w:w="3306" w:type="dxa"/>
            <w:tcBorders>
              <w:top w:val="nil"/>
              <w:left w:val="nil"/>
              <w:bottom w:val="single" w:color="auto" w:sz="12" w:space="0"/>
              <w:right w:val="nil"/>
            </w:tcBorders>
            <w:vAlign w:val="center"/>
          </w:tcPr>
          <w:p w14:paraId="62D33BCF">
            <w:pPr>
              <w:snapToGrid w:val="0"/>
              <w:ind w:left="0" w:leftChars="0" w:right="0" w:rightChars="0" w:firstLine="0" w:firstLineChars="0"/>
              <w:jc w:val="both"/>
              <w:rPr>
                <w:rFonts w:ascii="宋体" w:eastAsia="宋体"/>
                <w:sz w:val="18"/>
              </w:rPr>
            </w:pPr>
          </w:p>
        </w:tc>
        <w:tc>
          <w:tcPr>
            <w:tcW w:w="3720" w:type="dxa"/>
            <w:tcBorders>
              <w:top w:val="nil"/>
              <w:left w:val="nil"/>
              <w:bottom w:val="single" w:color="auto" w:sz="12" w:space="0"/>
              <w:right w:val="nil"/>
            </w:tcBorders>
            <w:vAlign w:val="center"/>
          </w:tcPr>
          <w:p w14:paraId="45C66A0B">
            <w:pPr>
              <w:snapToGrid w:val="0"/>
              <w:ind w:left="0" w:leftChars="0" w:right="0" w:rightChars="0" w:firstLine="0" w:firstLineChars="0"/>
              <w:jc w:val="center"/>
              <w:rPr>
                <w:rFonts w:ascii="宋体" w:eastAsia="宋体"/>
                <w:sz w:val="18"/>
              </w:rPr>
            </w:pPr>
          </w:p>
        </w:tc>
      </w:tr>
    </w:tbl>
    <w:p w14:paraId="42C1279F"/>
    <w:p w14:paraId="11DC62DF">
      <w:pPr>
        <w:spacing w:line="300" w:lineRule="auto"/>
        <w:ind w:firstLine="480"/>
      </w:pPr>
      <w:r>
        <w:rPr>
          <w:rFonts w:ascii="宋体" w:hAnsi="宋体" w:eastAsia="宋体"/>
          <w:sz w:val="21"/>
        </w:rPr>
        <w:t>因此，本次结果与原文的可比点主要是方法链路</w:t>
      </w:r>
      <w:r>
        <w:rPr>
          <w:rFonts w:hint="eastAsia"/>
          <w:sz w:val="21"/>
          <w:lang w:eastAsia="zh-CN"/>
        </w:rPr>
        <w:t>。</w:t>
      </w:r>
      <w:r>
        <w:rPr>
          <w:rFonts w:hint="eastAsia"/>
          <w:sz w:val="21"/>
          <w:lang w:val="en-US" w:eastAsia="zh-CN"/>
        </w:rPr>
        <w:t>我们学习了论文的方法，</w:t>
      </w:r>
      <w:r>
        <w:rPr>
          <w:rFonts w:ascii="宋体" w:hAnsi="宋体" w:eastAsia="宋体"/>
          <w:sz w:val="21"/>
        </w:rPr>
        <w:t>使用“</w:t>
      </w:r>
      <w:r>
        <w:rPr>
          <w:rFonts w:ascii="Times New Roman" w:hAnsi="Times New Roman" w:eastAsia="宋体"/>
          <w:sz w:val="21"/>
        </w:rPr>
        <w:t>LLM</w:t>
      </w:r>
      <w:r>
        <w:rPr>
          <w:rFonts w:ascii="宋体" w:hAnsi="宋体" w:eastAsia="宋体"/>
          <w:sz w:val="21"/>
        </w:rPr>
        <w:t xml:space="preserve"> 生成</w:t>
      </w:r>
      <w:r>
        <w:rPr>
          <w:rFonts w:ascii="Times New Roman" w:hAnsi="Times New Roman" w:eastAsia="宋体"/>
          <w:sz w:val="21"/>
        </w:rPr>
        <w:t>priority</w:t>
      </w:r>
      <w:r>
        <w:rPr>
          <w:rFonts w:ascii="宋体" w:hAnsi="宋体" w:eastAsia="宋体"/>
          <w:sz w:val="21"/>
        </w:rPr>
        <w:t>优先级函数- 评估器执行打分 - 保留高分程序”的闭环</w:t>
      </w:r>
      <w:r>
        <w:rPr>
          <w:rFonts w:hint="eastAsia"/>
          <w:sz w:val="21"/>
          <w:lang w:eastAsia="zh-CN"/>
        </w:rPr>
        <w:t>，</w:t>
      </w:r>
      <w:r>
        <w:rPr>
          <w:rFonts w:hint="eastAsia"/>
          <w:sz w:val="21"/>
          <w:lang w:val="en-US" w:eastAsia="zh-CN"/>
        </w:rPr>
        <w:t>将</w:t>
      </w:r>
      <w:r>
        <w:rPr>
          <w:rFonts w:ascii="Times New Roman" w:hAnsi="Times New Roman"/>
          <w:sz w:val="21"/>
        </w:rPr>
        <w:t>FunSearch 的大语言模型程序</w:t>
      </w:r>
      <w:r>
        <w:rPr>
          <w:rFonts w:hint="eastAsia" w:ascii="Times New Roman" w:hAnsi="Times New Roman"/>
          <w:sz w:val="21"/>
          <w:lang w:val="en-US" w:eastAsia="zh-CN"/>
        </w:rPr>
        <w:t>用以</w:t>
      </w:r>
      <w:r>
        <w:rPr>
          <w:rFonts w:ascii="Times New Roman" w:hAnsi="Times New Roman"/>
          <w:sz w:val="21"/>
        </w:rPr>
        <w:t>搜索解决组合优化数学问题</w:t>
      </w:r>
      <w:r>
        <w:rPr>
          <w:rFonts w:hint="eastAsia" w:ascii="Times New Roman" w:hAnsi="Times New Roman"/>
          <w:sz w:val="21"/>
          <w:lang w:eastAsia="zh-CN"/>
        </w:rPr>
        <w:t>。</w:t>
      </w:r>
      <w:r>
        <w:rPr>
          <w:rFonts w:hint="eastAsia" w:ascii="Times New Roman" w:hAnsi="Times New Roman"/>
          <w:sz w:val="21"/>
          <w:lang w:val="en-US" w:eastAsia="zh-CN"/>
        </w:rPr>
        <w:t>但是，</w:t>
      </w:r>
      <w:r>
        <w:rPr>
          <w:rFonts w:ascii="宋体" w:hAnsi="宋体" w:eastAsia="宋体"/>
          <w:sz w:val="21"/>
        </w:rPr>
        <w:t>最终</w:t>
      </w:r>
      <w:r>
        <w:rPr>
          <w:rFonts w:hint="eastAsia"/>
          <w:sz w:val="21"/>
          <w:lang w:val="en-US" w:eastAsia="zh-CN"/>
        </w:rPr>
        <w:t>结果还是比较难以比较的</w:t>
      </w:r>
      <w:r>
        <w:rPr>
          <w:rFonts w:ascii="宋体" w:hAnsi="宋体" w:eastAsia="宋体"/>
          <w:sz w:val="21"/>
        </w:rPr>
        <w:t>，因为模型规模、采样预算、数据库规模和评价实例均不同。</w:t>
      </w:r>
      <w:r>
        <w:rPr>
          <w:rFonts w:hint="eastAsia"/>
          <w:sz w:val="21"/>
          <w:lang w:val="en-US" w:eastAsia="zh-CN"/>
        </w:rPr>
        <w:t>因此本次大作业主要将</w:t>
      </w:r>
      <w:r>
        <w:rPr>
          <w:rFonts w:ascii="宋体" w:hAnsi="宋体" w:eastAsia="宋体"/>
          <w:sz w:val="21"/>
        </w:rPr>
        <w:t xml:space="preserve">将实验定位为 </w:t>
      </w:r>
      <w:r>
        <w:rPr>
          <w:rFonts w:ascii="Times New Roman" w:hAnsi="Times New Roman" w:eastAsia="宋体"/>
          <w:sz w:val="21"/>
        </w:rPr>
        <w:t>MindSpore</w:t>
      </w:r>
      <w:r>
        <w:rPr>
          <w:rFonts w:ascii="宋体" w:hAnsi="宋体" w:eastAsia="宋体"/>
          <w:sz w:val="21"/>
        </w:rPr>
        <w:t>版本的工程复现，而非对原文数学发现规模的完全复刻。</w:t>
      </w:r>
    </w:p>
    <w:p w14:paraId="0CAF3F58">
      <w:r>
        <w:rPr>
          <w:rFonts w:ascii="Times New Roman" w:hAnsi="Times New Roman" w:eastAsia="黑体"/>
          <w:b/>
          <w:sz w:val="24"/>
        </w:rPr>
        <w:t>6</w:t>
      </w:r>
      <w:r>
        <w:rPr>
          <w:rFonts w:ascii="黑体" w:hAnsi="黑体" w:eastAsia="黑体"/>
          <w:b/>
          <w:sz w:val="24"/>
        </w:rPr>
        <w:t>.</w:t>
      </w:r>
      <w:r>
        <w:rPr>
          <w:rFonts w:ascii="Times New Roman" w:hAnsi="Times New Roman" w:eastAsia="黑体"/>
          <w:b/>
          <w:sz w:val="24"/>
        </w:rPr>
        <w:t>5</w:t>
      </w:r>
      <w:r>
        <w:rPr>
          <w:rFonts w:ascii="黑体" w:hAnsi="黑体" w:eastAsia="黑体"/>
          <w:b/>
          <w:sz w:val="24"/>
        </w:rPr>
        <w:t xml:space="preserve"> 小结</w:t>
      </w:r>
    </w:p>
    <w:p w14:paraId="1DC92A80">
      <w:pPr>
        <w:spacing w:line="300" w:lineRule="auto"/>
        <w:ind w:firstLine="480"/>
        <w:rPr>
          <w:rFonts w:ascii="宋体" w:hAnsi="宋体" w:eastAsia="宋体"/>
          <w:sz w:val="21"/>
        </w:rPr>
      </w:pPr>
      <w:r>
        <w:rPr>
          <w:rFonts w:ascii="宋体" w:hAnsi="宋体" w:eastAsia="宋体"/>
          <w:sz w:val="21"/>
        </w:rPr>
        <w:t>综上，复现实验已经完成</w:t>
      </w:r>
      <w:r>
        <w:rPr>
          <w:rFonts w:ascii="Times New Roman" w:hAnsi="Times New Roman" w:eastAsia="宋体"/>
          <w:sz w:val="21"/>
        </w:rPr>
        <w:t>Qwen</w:t>
      </w:r>
      <w:r>
        <w:rPr>
          <w:rFonts w:ascii="宋体" w:hAnsi="宋体" w:eastAsia="宋体"/>
          <w:sz w:val="21"/>
        </w:rPr>
        <w:t>-</w:t>
      </w:r>
      <w:r>
        <w:rPr>
          <w:rFonts w:ascii="Times New Roman" w:hAnsi="Times New Roman" w:eastAsia="宋体"/>
          <w:sz w:val="21"/>
        </w:rPr>
        <w:t>7B</w:t>
      </w:r>
      <w:r>
        <w:rPr>
          <w:rFonts w:hint="eastAsia" w:ascii="Times New Roman" w:hAnsi="Times New Roman"/>
          <w:sz w:val="21"/>
          <w:lang w:val="en-US" w:eastAsia="zh-CN"/>
        </w:rPr>
        <w:t>大语言模型</w:t>
      </w:r>
      <w:r>
        <w:rPr>
          <w:rFonts w:ascii="宋体" w:hAnsi="宋体" w:eastAsia="宋体"/>
          <w:sz w:val="21"/>
        </w:rPr>
        <w:t xml:space="preserve">接入 </w:t>
      </w:r>
      <w:r>
        <w:rPr>
          <w:rFonts w:ascii="Times New Roman" w:hAnsi="Times New Roman" w:eastAsia="宋体"/>
          <w:sz w:val="21"/>
        </w:rPr>
        <w:t>FunSearch</w:t>
      </w:r>
      <w:r>
        <w:rPr>
          <w:rFonts w:ascii="宋体" w:hAnsi="宋体" w:eastAsia="宋体"/>
          <w:sz w:val="21"/>
        </w:rPr>
        <w:t>函数搜索框架的端到端流程，并在在线装箱问题中得到明显优于初始基线的结果。主要局限是搜索预算较小、模型并非专用代码模型、生成结果需要裁剪处理；后续若增加</w:t>
      </w:r>
      <w:r>
        <w:rPr>
          <w:rFonts w:hint="eastAsia"/>
          <w:sz w:val="21"/>
          <w:lang w:val="en-US" w:eastAsia="zh-CN"/>
        </w:rPr>
        <w:t>算力</w:t>
      </w:r>
      <w:r>
        <w:rPr>
          <w:rFonts w:ascii="宋体" w:hAnsi="宋体" w:eastAsia="宋体"/>
          <w:sz w:val="21"/>
        </w:rPr>
        <w:t>或更换代码专用模型，有可能进一步提高分数稳定性。</w:t>
      </w:r>
    </w:p>
    <w:p w14:paraId="04546CC3">
      <w:pPr>
        <w:spacing w:line="300" w:lineRule="auto"/>
        <w:ind w:firstLine="480"/>
        <w:rPr>
          <w:rFonts w:ascii="宋体" w:hAnsi="宋体" w:eastAsia="宋体"/>
          <w:sz w:val="21"/>
        </w:rPr>
      </w:pPr>
    </w:p>
    <w:p w14:paraId="58296248">
      <w:pPr>
        <w:spacing w:line="300" w:lineRule="auto"/>
        <w:ind w:firstLine="480"/>
        <w:rPr>
          <w:rFonts w:ascii="宋体" w:hAnsi="宋体" w:eastAsia="宋体"/>
          <w:sz w:val="21"/>
        </w:rPr>
      </w:pPr>
    </w:p>
    <w:p w14:paraId="5EFA905C">
      <w:pPr>
        <w:spacing w:line="300" w:lineRule="auto"/>
        <w:ind w:firstLine="480"/>
        <w:rPr>
          <w:rFonts w:hint="eastAsia" w:ascii="宋体" w:hAnsi="宋体" w:eastAsia="宋体"/>
          <w:sz w:val="21"/>
          <w:lang w:val="en-US" w:eastAsia="zh-CN"/>
        </w:rPr>
      </w:pPr>
    </w:p>
    <w:p w14:paraId="2832ED44">
      <w:pPr>
        <w:spacing w:before="240" w:after="120" w:line="360" w:lineRule="auto"/>
      </w:pPr>
      <w:r>
        <w:rPr>
          <w:rFonts w:ascii="Times New Roman" w:hAnsi="Times New Roman" w:eastAsia="黑体"/>
          <w:b/>
          <w:color w:val="000000"/>
        </w:rPr>
        <w:t>参考文献</w:t>
      </w:r>
    </w:p>
    <w:p w14:paraId="3C76381B">
      <w:pPr>
        <w:spacing w:after="60" w:line="300" w:lineRule="auto"/>
        <w:ind w:left="420" w:hanging="420"/>
      </w:pPr>
      <w:r>
        <w:rPr>
          <w:rFonts w:ascii="Times New Roman" w:hAnsi="Times New Roman"/>
          <w:color w:val="000000"/>
          <w:sz w:val="21"/>
        </w:rPr>
        <w:t>[1] ROMERA-PAREDES B, BAREKATAIN M, NOVIKOV A, et al. Mathematical discoveries from program search with large language models[J]. Nature, 2024, 625: 468-475.</w:t>
      </w:r>
    </w:p>
    <w:p w14:paraId="2CC27E33">
      <w:pPr>
        <w:spacing w:after="60" w:line="300" w:lineRule="auto"/>
        <w:ind w:left="420" w:hanging="420"/>
      </w:pPr>
      <w:r>
        <w:rPr>
          <w:rFonts w:ascii="Times New Roman" w:hAnsi="Times New Roman"/>
          <w:color w:val="000000"/>
          <w:sz w:val="21"/>
        </w:rPr>
        <w:t>[2] CHEN M, TWOREK J, JUN H, et al. Evaluating large language models trained on code[EB/OL]. arXiv:2107.03374, 2021.</w:t>
      </w:r>
    </w:p>
    <w:p w14:paraId="105E430F">
      <w:pPr>
        <w:spacing w:after="60" w:line="300" w:lineRule="auto"/>
        <w:ind w:left="420" w:hanging="420"/>
      </w:pPr>
      <w:r>
        <w:rPr>
          <w:rFonts w:ascii="Times New Roman" w:hAnsi="Times New Roman"/>
          <w:color w:val="000000"/>
          <w:sz w:val="21"/>
        </w:rPr>
        <w:t>[3] LI Y, CHOI D, CHUNG J, et al. Competition-level code generation with AlphaCode[J]. Science, 2022, 378(6624): 1092-1097.</w:t>
      </w:r>
    </w:p>
    <w:p w14:paraId="31F368F6">
      <w:pPr>
        <w:spacing w:after="60" w:line="300" w:lineRule="auto"/>
        <w:ind w:left="420" w:hanging="420"/>
      </w:pPr>
      <w:r>
        <w:rPr>
          <w:rFonts w:ascii="Times New Roman" w:hAnsi="Times New Roman"/>
          <w:color w:val="000000"/>
          <w:sz w:val="21"/>
        </w:rPr>
        <w:t>[4] LI R, BEN ALLAL L, ZI Y, et al. StarCoder: may the source be with you![EB/OL]. arXiv:2305.06161, 2023.</w:t>
      </w:r>
    </w:p>
    <w:p w14:paraId="5A3BC513">
      <w:pPr>
        <w:spacing w:after="60" w:line="300" w:lineRule="auto"/>
        <w:ind w:left="420" w:hanging="420"/>
      </w:pPr>
      <w:r>
        <w:rPr>
          <w:rFonts w:ascii="Times New Roman" w:hAnsi="Times New Roman"/>
          <w:color w:val="000000"/>
          <w:sz w:val="21"/>
        </w:rPr>
        <w:t>[5] GOLDBERG D E. Genetic Algorithms in Search, Optimization and Machine Learning[M]. Reading: Addison-Wesley, 1989.</w:t>
      </w:r>
    </w:p>
    <w:p w14:paraId="02B66D26">
      <w:pPr>
        <w:spacing w:after="60" w:line="300" w:lineRule="auto"/>
        <w:ind w:left="420" w:hanging="420"/>
      </w:pPr>
      <w:r>
        <w:rPr>
          <w:rFonts w:ascii="Times New Roman" w:hAnsi="Times New Roman"/>
          <w:color w:val="000000"/>
          <w:sz w:val="21"/>
        </w:rPr>
        <w:t>[6] KOZA J R. Genetic programming as a means for programming computers by natural selection[J]. Statistics and Computing, 1994, 4: 87-112.</w:t>
      </w:r>
    </w:p>
    <w:p w14:paraId="7D484BF1">
      <w:pPr>
        <w:spacing w:after="60" w:line="300" w:lineRule="auto"/>
        <w:ind w:left="420" w:hanging="420"/>
      </w:pPr>
      <w:r>
        <w:rPr>
          <w:rFonts w:ascii="Times New Roman" w:hAnsi="Times New Roman"/>
          <w:color w:val="000000"/>
          <w:sz w:val="21"/>
        </w:rPr>
        <w:t>[7] BURKE E K, HYDE M R, KENDALL G, WOODWARD J. Automatic heuristic generation with genetic programming: evolving a jack-of-all-trades or a master of one[C]//Proceedings of the 9th Annual Conference on Genetic and Evolutionary Computation. New York: ACM, 2007: 1559-1565.</w:t>
      </w:r>
    </w:p>
    <w:p w14:paraId="5599FBC2">
      <w:pPr>
        <w:spacing w:after="60" w:line="300" w:lineRule="auto"/>
        <w:ind w:left="420" w:hanging="420"/>
      </w:pPr>
      <w:r>
        <w:rPr>
          <w:rFonts w:ascii="Times New Roman" w:hAnsi="Times New Roman"/>
          <w:color w:val="000000"/>
          <w:sz w:val="21"/>
        </w:rPr>
        <w:t>[8] BURKE E K, HYDE M, KENDALL G, WOODWARD J R. The scalability of evolved on line bin packing heuristics[C]//Proceedings of the 2007 IEEE Congress on Evolutionary Computation. Piscataway: IEEE, 2007: 2530-2537.</w:t>
      </w:r>
    </w:p>
    <w:p w14:paraId="745AE832">
      <w:pPr>
        <w:spacing w:after="60" w:line="300" w:lineRule="auto"/>
        <w:ind w:left="420" w:hanging="420"/>
      </w:pPr>
      <w:r>
        <w:rPr>
          <w:rFonts w:ascii="Times New Roman" w:hAnsi="Times New Roman"/>
          <w:color w:val="000000"/>
          <w:sz w:val="21"/>
        </w:rPr>
        <w:t>[9] GROCHOW J A. New applications of the polynomial method: the cap set conjecture and beyond[J]. Bulletin of the American Mathematical Society, 2019, 56(1): 29-64.</w:t>
      </w:r>
    </w:p>
    <w:p w14:paraId="6821F822">
      <w:pPr>
        <w:spacing w:after="60" w:line="300" w:lineRule="auto"/>
        <w:ind w:left="420" w:hanging="420"/>
      </w:pPr>
      <w:r>
        <w:rPr>
          <w:rFonts w:ascii="Times New Roman" w:hAnsi="Times New Roman"/>
          <w:color w:val="000000"/>
          <w:sz w:val="21"/>
        </w:rPr>
        <w:t>[10] TAO T, VU V H. Additive Combinatorics[M]. Cambridge: Cambridge University Press, 2006.</w:t>
      </w:r>
    </w:p>
    <w:p w14:paraId="24DC54F7">
      <w:pPr>
        <w:spacing w:after="60" w:line="300" w:lineRule="auto"/>
        <w:ind w:left="420" w:hanging="420"/>
      </w:pPr>
      <w:r>
        <w:rPr>
          <w:rFonts w:ascii="Times New Roman" w:hAnsi="Times New Roman"/>
          <w:color w:val="000000"/>
          <w:sz w:val="21"/>
        </w:rPr>
        <w:t>[11] ELLENBERG J S, GIJSWIJT D. On large subsets of F_q^n with no three-term arithmetic progression[J]. Annals of Mathematics, 2017, 185(1): 339-343.</w:t>
      </w:r>
    </w:p>
    <w:p w14:paraId="5808860F">
      <w:pPr>
        <w:spacing w:after="60" w:line="300" w:lineRule="auto"/>
        <w:ind w:left="420" w:hanging="420"/>
      </w:pPr>
      <w:r>
        <w:rPr>
          <w:rFonts w:ascii="Times New Roman" w:hAnsi="Times New Roman"/>
          <w:color w:val="000000"/>
          <w:sz w:val="21"/>
        </w:rPr>
        <w:t>[12] BEASLEY J E. OR-library: distributing test problems by electronic mail[J]. Journal of the Operational Research Society, 1990, 41(11): 1069-1072.</w:t>
      </w:r>
    </w:p>
    <w:p w14:paraId="19931AF0">
      <w:pPr>
        <w:spacing w:after="60" w:line="300" w:lineRule="auto"/>
        <w:ind w:left="420" w:hanging="420"/>
      </w:pPr>
      <w:r>
        <w:rPr>
          <w:rFonts w:ascii="Times New Roman" w:hAnsi="Times New Roman"/>
          <w:color w:val="000000"/>
          <w:sz w:val="21"/>
        </w:rPr>
        <w:t>[13] COFFMAN E G, GAREY M R, JOHNSON D S. Approximation algorithms for bin</w:t>
      </w:r>
      <w:r>
        <w:rPr>
          <w:rFonts w:hint="eastAsia" w:ascii="Times New Roman" w:hAnsi="Times New Roman"/>
          <w:color w:val="000000"/>
          <w:sz w:val="21"/>
        </w:rPr>
        <w:t>-</w:t>
      </w:r>
      <w:r>
        <w:rPr>
          <w:rFonts w:ascii="Times New Roman" w:hAnsi="Times New Roman"/>
          <w:color w:val="000000"/>
          <w:sz w:val="21"/>
        </w:rPr>
        <w:t xml:space="preserve">packing: an </w:t>
      </w:r>
      <w:r>
        <w:rPr>
          <w:rFonts w:hint="eastAsia" w:ascii="Times New Roman" w:hAnsi="Times New Roman"/>
          <w:color w:val="000000"/>
          <w:sz w:val="21"/>
        </w:rPr>
        <w:t xml:space="preserve">updated </w:t>
      </w:r>
      <w:r>
        <w:rPr>
          <w:rFonts w:ascii="Times New Roman" w:hAnsi="Times New Roman"/>
          <w:color w:val="000000"/>
          <w:sz w:val="21"/>
        </w:rPr>
        <w:t>survey[M]//AUSIELLO G, LUCERTINI M, SERAFINI P, eds. Algorithm Design for Computer System Design. Vienna: Springer, 1984: 49-106.</w:t>
      </w:r>
    </w:p>
    <w:p w14:paraId="4E5E9C45">
      <w:pPr>
        <w:spacing w:after="60" w:line="300" w:lineRule="auto"/>
        <w:ind w:left="420" w:hanging="42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264ED4"/>
    <w:multiLevelType w:val="multilevel"/>
    <w:tmpl w:val="6C264ED4"/>
    <w:lvl w:ilvl="0" w:tentative="0">
      <w:start w:val="1"/>
      <w:numFmt w:val="decimal"/>
      <w:lvlText w:val="%1."/>
      <w:lvlJc w:val="left"/>
      <w:pPr>
        <w:ind w:left="360" w:hanging="360"/>
      </w:pPr>
      <w:rPr>
        <w:rFonts w:hint="default" w:ascii="黑体" w:hAnsi="黑体" w:eastAsia="黑体" w:cs="黑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6F3"/>
    <w:rsid w:val="00030615"/>
    <w:rsid w:val="000F2578"/>
    <w:rsid w:val="00174D7C"/>
    <w:rsid w:val="00184324"/>
    <w:rsid w:val="001926F3"/>
    <w:rsid w:val="001A7682"/>
    <w:rsid w:val="00294593"/>
    <w:rsid w:val="002B29F0"/>
    <w:rsid w:val="002C04AC"/>
    <w:rsid w:val="0030158F"/>
    <w:rsid w:val="003171D3"/>
    <w:rsid w:val="003F602A"/>
    <w:rsid w:val="00541480"/>
    <w:rsid w:val="005748C2"/>
    <w:rsid w:val="005F7060"/>
    <w:rsid w:val="005F7D81"/>
    <w:rsid w:val="00633A2D"/>
    <w:rsid w:val="006A33CD"/>
    <w:rsid w:val="006A6385"/>
    <w:rsid w:val="006B7980"/>
    <w:rsid w:val="0071489B"/>
    <w:rsid w:val="007465FA"/>
    <w:rsid w:val="007B6EE1"/>
    <w:rsid w:val="008041B6"/>
    <w:rsid w:val="00886143"/>
    <w:rsid w:val="0094444B"/>
    <w:rsid w:val="0095210B"/>
    <w:rsid w:val="009C7870"/>
    <w:rsid w:val="00AD5AE2"/>
    <w:rsid w:val="00AF702C"/>
    <w:rsid w:val="00B1514A"/>
    <w:rsid w:val="00BD1DDF"/>
    <w:rsid w:val="00BE6F65"/>
    <w:rsid w:val="00CB4A67"/>
    <w:rsid w:val="00CD1F60"/>
    <w:rsid w:val="00D061C1"/>
    <w:rsid w:val="00D07CC2"/>
    <w:rsid w:val="00D517EB"/>
    <w:rsid w:val="00DC0126"/>
    <w:rsid w:val="00E77154"/>
    <w:rsid w:val="00F768A8"/>
    <w:rsid w:val="00F810CC"/>
    <w:rsid w:val="00FC7DF0"/>
    <w:rsid w:val="00FD7AE2"/>
    <w:rsid w:val="00FF771B"/>
    <w:rsid w:val="76891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kern w:val="0"/>
      <w:sz w:val="24"/>
      <w:szCs w:val="24"/>
      <w:lang w:val="en-US" w:eastAsia="zh-CN" w:bidi="ar-SA"/>
      <w14:ligatures w14:val="none"/>
    </w:rPr>
  </w:style>
  <w:style w:type="paragraph" w:styleId="2">
    <w:name w:val="heading 1"/>
    <w:basedOn w:val="1"/>
    <w:next w:val="1"/>
    <w:link w:val="20"/>
    <w:qFormat/>
    <w:uiPriority w:val="9"/>
    <w:pPr>
      <w:keepNext/>
      <w:keepLines/>
      <w:widowControl w:val="0"/>
      <w:spacing w:before="480" w:after="80"/>
      <w:jc w:val="both"/>
      <w:outlineLvl w:val="0"/>
    </w:pPr>
    <w:rPr>
      <w:rFonts w:asciiTheme="majorHAnsi" w:hAnsiTheme="majorHAnsi" w:eastAsiaTheme="majorEastAsia" w:cstheme="majorBidi"/>
      <w:color w:val="104862" w:themeColor="accent1" w:themeShade="BF"/>
      <w:kern w:val="2"/>
      <w:sz w:val="48"/>
      <w:szCs w:val="48"/>
      <w14:ligatures w14:val="standardContextual"/>
    </w:rPr>
  </w:style>
  <w:style w:type="paragraph" w:styleId="3">
    <w:name w:val="heading 2"/>
    <w:basedOn w:val="1"/>
    <w:next w:val="1"/>
    <w:link w:val="21"/>
    <w:semiHidden/>
    <w:unhideWhenUsed/>
    <w:qFormat/>
    <w:uiPriority w:val="9"/>
    <w:pPr>
      <w:keepNext/>
      <w:keepLines/>
      <w:widowControl w:val="0"/>
      <w:spacing w:before="160" w:after="80"/>
      <w:jc w:val="both"/>
      <w:outlineLvl w:val="1"/>
    </w:pPr>
    <w:rPr>
      <w:rFonts w:asciiTheme="majorHAnsi" w:hAnsiTheme="majorHAnsi" w:eastAsiaTheme="majorEastAsia" w:cstheme="majorBidi"/>
      <w:color w:val="104862" w:themeColor="accent1" w:themeShade="BF"/>
      <w:kern w:val="2"/>
      <w:sz w:val="40"/>
      <w:szCs w:val="40"/>
      <w14:ligatures w14:val="standardContextual"/>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25"/>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footer"/>
    <w:basedOn w:val="1"/>
    <w:link w:val="39"/>
    <w:unhideWhenUsed/>
    <w:uiPriority w:val="99"/>
    <w:pPr>
      <w:widowControl w:val="0"/>
      <w:tabs>
        <w:tab w:val="center" w:pos="4153"/>
        <w:tab w:val="right" w:pos="8306"/>
      </w:tabs>
      <w:snapToGrid w:val="0"/>
    </w:pPr>
    <w:rPr>
      <w:rFonts w:asciiTheme="minorHAnsi" w:hAnsiTheme="minorHAnsi" w:eastAsiaTheme="minorEastAsia" w:cstheme="minorBidi"/>
      <w:kern w:val="2"/>
      <w:sz w:val="18"/>
      <w:szCs w:val="18"/>
      <w14:ligatures w14:val="standardContextual"/>
    </w:rPr>
  </w:style>
  <w:style w:type="paragraph" w:styleId="13">
    <w:name w:val="header"/>
    <w:basedOn w:val="1"/>
    <w:link w:val="38"/>
    <w:unhideWhenUsed/>
    <w:uiPriority w:val="99"/>
    <w:pPr>
      <w:widowControl w:val="0"/>
      <w:tabs>
        <w:tab w:val="center" w:pos="4153"/>
        <w:tab w:val="right" w:pos="8306"/>
      </w:tabs>
      <w:snapToGrid w:val="0"/>
      <w:jc w:val="center"/>
    </w:pPr>
    <w:rPr>
      <w:rFonts w:asciiTheme="minorHAnsi" w:hAnsiTheme="minorHAnsi" w:eastAsiaTheme="minorEastAsia" w:cstheme="minorBidi"/>
      <w:kern w:val="2"/>
      <w:sz w:val="18"/>
      <w:szCs w:val="18"/>
      <w14:ligatures w14:val="standardContextual"/>
    </w:rPr>
  </w:style>
  <w:style w:type="paragraph" w:styleId="14">
    <w:name w:val="Subtitle"/>
    <w:basedOn w:val="1"/>
    <w:next w:val="1"/>
    <w:link w:val="30"/>
    <w:qFormat/>
    <w:uiPriority w:val="11"/>
    <w:pPr>
      <w:widowControl w:val="0"/>
      <w:spacing w:after="160"/>
      <w:jc w:val="center"/>
    </w:pPr>
    <w:rPr>
      <w:rFonts w:asciiTheme="majorHAnsi" w:hAnsiTheme="maj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5">
    <w:name w:val="Title"/>
    <w:basedOn w:val="1"/>
    <w:next w:val="1"/>
    <w:link w:val="29"/>
    <w:qFormat/>
    <w:uiPriority w:val="10"/>
    <w:pPr>
      <w:widowControl w:val="0"/>
      <w:spacing w:after="80"/>
      <w:contextualSpacing/>
      <w:jc w:val="center"/>
    </w:pPr>
    <w:rPr>
      <w:rFonts w:asciiTheme="majorHAnsi" w:hAnsiTheme="majorHAnsi" w:eastAsiaTheme="majorEastAsia" w:cstheme="majorBidi"/>
      <w:spacing w:val="-10"/>
      <w:kern w:val="28"/>
      <w:sz w:val="56"/>
      <w:szCs w:val="56"/>
      <w14:ligatures w14:val="standardContextual"/>
    </w:rPr>
  </w:style>
  <w:style w:type="table" w:styleId="17">
    <w:name w:val="Table Grid"/>
    <w:basedOn w:val="1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bCs/>
    </w:rPr>
  </w:style>
  <w:style w:type="character" w:customStyle="1" w:styleId="20">
    <w:name w:val="标题 1 字符"/>
    <w:basedOn w:val="18"/>
    <w:link w:val="2"/>
    <w:uiPriority w:val="9"/>
    <w:rPr>
      <w:rFonts w:asciiTheme="majorHAnsi" w:hAnsiTheme="majorHAnsi" w:eastAsiaTheme="majorEastAsia" w:cstheme="majorBidi"/>
      <w:color w:val="104862" w:themeColor="accent1" w:themeShade="BF"/>
      <w:sz w:val="48"/>
      <w:szCs w:val="48"/>
    </w:rPr>
  </w:style>
  <w:style w:type="character" w:customStyle="1" w:styleId="21">
    <w:name w:val="标题 2 字符"/>
    <w:basedOn w:val="18"/>
    <w:link w:val="3"/>
    <w:semiHidden/>
    <w:uiPriority w:val="9"/>
    <w:rPr>
      <w:rFonts w:asciiTheme="majorHAnsi" w:hAnsiTheme="majorHAnsi" w:eastAsiaTheme="majorEastAsia" w:cstheme="majorBidi"/>
      <w:color w:val="104862" w:themeColor="accent1" w:themeShade="BF"/>
      <w:sz w:val="40"/>
      <w:szCs w:val="40"/>
    </w:rPr>
  </w:style>
  <w:style w:type="character" w:customStyle="1" w:styleId="22">
    <w:name w:val="标题 3 字符"/>
    <w:basedOn w:val="18"/>
    <w:link w:val="4"/>
    <w:semiHidden/>
    <w:uiPriority w:val="9"/>
    <w:rPr>
      <w:rFonts w:asciiTheme="majorHAnsi" w:hAnsiTheme="majorHAnsi" w:eastAsiaTheme="majorEastAsia" w:cstheme="majorBidi"/>
      <w:color w:val="104862" w:themeColor="accent1" w:themeShade="BF"/>
      <w:sz w:val="32"/>
      <w:szCs w:val="32"/>
    </w:rPr>
  </w:style>
  <w:style w:type="character" w:customStyle="1" w:styleId="23">
    <w:name w:val="标题 4 字符"/>
    <w:basedOn w:val="18"/>
    <w:link w:val="5"/>
    <w:semiHidden/>
    <w:uiPriority w:val="9"/>
    <w:rPr>
      <w:rFonts w:cstheme="majorBidi"/>
      <w:color w:val="104862" w:themeColor="accent1" w:themeShade="BF"/>
      <w:sz w:val="28"/>
      <w:szCs w:val="28"/>
    </w:rPr>
  </w:style>
  <w:style w:type="character" w:customStyle="1" w:styleId="24">
    <w:name w:val="标题 5 字符"/>
    <w:basedOn w:val="18"/>
    <w:link w:val="6"/>
    <w:semiHidden/>
    <w:uiPriority w:val="9"/>
    <w:rPr>
      <w:rFonts w:cstheme="majorBidi"/>
      <w:color w:val="104862" w:themeColor="accent1" w:themeShade="BF"/>
      <w:sz w:val="24"/>
      <w:szCs w:val="24"/>
    </w:rPr>
  </w:style>
  <w:style w:type="character" w:customStyle="1" w:styleId="25">
    <w:name w:val="标题 6 字符"/>
    <w:basedOn w:val="18"/>
    <w:link w:val="7"/>
    <w:semiHidden/>
    <w:uiPriority w:val="9"/>
    <w:rPr>
      <w:rFonts w:cstheme="majorBidi"/>
      <w:b/>
      <w:bCs/>
      <w:color w:val="104862" w:themeColor="accent1" w:themeShade="BF"/>
    </w:rPr>
  </w:style>
  <w:style w:type="character" w:customStyle="1" w:styleId="26">
    <w:name w:val="标题 7 字符"/>
    <w:basedOn w:val="18"/>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widowControl w:val="0"/>
      <w:spacing w:before="160" w:after="160"/>
      <w:jc w:val="center"/>
    </w:pPr>
    <w:rPr>
      <w:rFonts w:asciiTheme="minorHAnsi" w:hAnsiTheme="minorHAnsi" w:eastAsiaTheme="minorEastAsia" w:cstheme="minorBidi"/>
      <w:i/>
      <w:iCs/>
      <w:color w:val="404040" w:themeColor="text1" w:themeTint="BF"/>
      <w:kern w:val="2"/>
      <w:sz w:val="21"/>
      <w:szCs w:val="22"/>
      <w14:textFill>
        <w14:solidFill>
          <w14:schemeClr w14:val="tx1">
            <w14:lumMod w14:val="75000"/>
            <w14:lumOff w14:val="25000"/>
          </w14:schemeClr>
        </w14:solidFill>
      </w14:textFill>
      <w14:ligatures w14:val="standardContextual"/>
    </w:rPr>
  </w:style>
  <w:style w:type="character" w:customStyle="1" w:styleId="32">
    <w:name w:val="引用 字符"/>
    <w:basedOn w:val="18"/>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widowControl w:val="0"/>
      <w:ind w:left="720"/>
      <w:contextualSpacing/>
      <w:jc w:val="both"/>
    </w:pPr>
    <w:rPr>
      <w:rFonts w:asciiTheme="minorHAnsi" w:hAnsiTheme="minorHAnsi" w:eastAsiaTheme="minorEastAsia" w:cstheme="minorBidi"/>
      <w:kern w:val="2"/>
      <w:sz w:val="21"/>
      <w:szCs w:val="22"/>
      <w14:ligatures w14:val="standardContextual"/>
    </w:rPr>
  </w:style>
  <w:style w:type="character" w:customStyle="1" w:styleId="34">
    <w:name w:val="Intense Emphasis"/>
    <w:basedOn w:val="18"/>
    <w:qFormat/>
    <w:uiPriority w:val="21"/>
    <w:rPr>
      <w:i/>
      <w:iCs/>
      <w:color w:val="104862" w:themeColor="accent1" w:themeShade="BF"/>
    </w:rPr>
  </w:style>
  <w:style w:type="paragraph" w:styleId="35">
    <w:name w:val="Intense Quote"/>
    <w:basedOn w:val="1"/>
    <w:next w:val="1"/>
    <w:link w:val="36"/>
    <w:qFormat/>
    <w:uiPriority w:val="30"/>
    <w:pPr>
      <w:widowControl w:val="0"/>
      <w:pBdr>
        <w:top w:val="single" w:color="0F4761" w:themeColor="accent1" w:themeShade="BF" w:sz="4" w:space="10"/>
        <w:bottom w:val="single" w:color="0F4761" w:themeColor="accent1" w:themeShade="BF" w:sz="4" w:space="10"/>
      </w:pBdr>
      <w:spacing w:before="360" w:after="360"/>
      <w:ind w:left="864" w:right="864"/>
      <w:jc w:val="center"/>
    </w:pPr>
    <w:rPr>
      <w:rFonts w:asciiTheme="minorHAnsi" w:hAnsiTheme="minorHAnsi" w:eastAsiaTheme="minorEastAsia" w:cstheme="minorBidi"/>
      <w:i/>
      <w:iCs/>
      <w:color w:val="104862" w:themeColor="accent1" w:themeShade="BF"/>
      <w:kern w:val="2"/>
      <w:sz w:val="21"/>
      <w:szCs w:val="22"/>
      <w14:ligatures w14:val="standardContextual"/>
    </w:rPr>
  </w:style>
  <w:style w:type="character" w:customStyle="1" w:styleId="36">
    <w:name w:val="明显引用 字符"/>
    <w:basedOn w:val="18"/>
    <w:link w:val="35"/>
    <w:uiPriority w:val="30"/>
    <w:rPr>
      <w:i/>
      <w:iCs/>
      <w:color w:val="104862" w:themeColor="accent1" w:themeShade="BF"/>
    </w:rPr>
  </w:style>
  <w:style w:type="character" w:customStyle="1" w:styleId="37">
    <w:name w:val="Intense Reference"/>
    <w:basedOn w:val="18"/>
    <w:qFormat/>
    <w:uiPriority w:val="32"/>
    <w:rPr>
      <w:b/>
      <w:bCs/>
      <w:smallCaps/>
      <w:color w:val="104862" w:themeColor="accent1" w:themeShade="BF"/>
      <w:spacing w:val="5"/>
    </w:rPr>
  </w:style>
  <w:style w:type="character" w:customStyle="1" w:styleId="38">
    <w:name w:val="页眉 字符"/>
    <w:basedOn w:val="18"/>
    <w:link w:val="13"/>
    <w:uiPriority w:val="99"/>
    <w:rPr>
      <w:sz w:val="18"/>
      <w:szCs w:val="18"/>
    </w:rPr>
  </w:style>
  <w:style w:type="character" w:customStyle="1" w:styleId="39">
    <w:name w:val="页脚 字符"/>
    <w:basedOn w:val="18"/>
    <w:link w:val="1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738</Words>
  <Characters>847</Characters>
  <Lines>41</Lines>
  <Paragraphs>11</Paragraphs>
  <TotalTime>5</TotalTime>
  <ScaleCrop>false</ScaleCrop>
  <LinksUpToDate>false</LinksUpToDate>
  <CharactersWithSpaces>885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2025-05-22T07:38:00Z</dcterms:created>
  <dc:creator>崇涵 高</dc:creator>
  <cp:lastModifiedBy>胡菽颖</cp:lastModifiedBy>
  <dcterms:modified xsi:type="dcterms:W3CDTF">2026-06-19T08:15:38Z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eyJoZGlkIjoiODliZTI3MTQxYWFhMzgxMTI0YTZjODkwZDBiZDdhZjkiLCJ1c2VySWQiOiIxNzI2Njc1NTQ0In0=</vt:lpwstr>
  </property>
  <property fmtid="{D5CDD505-2E9C-101B-9397-08002B2CF9AE}" pid="3" name="KSOProductBuildVer">
    <vt:lpwstr>2052-12.1.0.24034</vt:lpwstr>
  </property>
  <property fmtid="{D5CDD505-2E9C-101B-9397-08002B2CF9AE}" pid="4" name="ICV">
    <vt:lpwstr>8439F980BC72401DB9FDFE5D0F692CB6_13</vt:lpwstr>
  </property>
</Properties>
</file>