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hint="eastAsia" w:ascii="黑体" w:eastAsia="黑体"/>
          <w:sz w:val="52"/>
          <w:szCs w:val="52"/>
        </w:rPr>
      </w:pPr>
      <w:r>
        <w:rPr>
          <w:rFonts w:hint="eastAsia" w:ascii="黑体" w:eastAsia="黑体"/>
          <w:sz w:val="52"/>
          <w:szCs w:val="52"/>
        </w:rPr>
        <w:t>《数据库系统原理》课程设计</w:t>
      </w:r>
    </w:p>
    <w:p>
      <w:pPr>
        <w:spacing w:line="360" w:lineRule="auto"/>
        <w:jc w:val="center"/>
        <w:rPr>
          <w:rFonts w:hint="eastAsia" w:ascii="黑体" w:eastAsia="黑体"/>
          <w:sz w:val="44"/>
          <w:szCs w:val="44"/>
        </w:rPr>
      </w:pPr>
      <w:r>
        <w:rPr>
          <w:rFonts w:hint="eastAsia" w:ascii="黑体" w:eastAsia="黑体"/>
          <w:sz w:val="44"/>
          <w:szCs w:val="44"/>
        </w:rPr>
        <w:t>系统实现报告</w:t>
      </w:r>
    </w:p>
    <w:p>
      <w:pPr>
        <w:spacing w:line="360" w:lineRule="auto"/>
        <w:jc w:val="center"/>
        <w:rPr>
          <w:rFonts w:hint="eastAsia"/>
          <w:sz w:val="84"/>
          <w:szCs w:val="84"/>
        </w:rPr>
      </w:pPr>
    </w:p>
    <w:p>
      <w:pPr>
        <w:spacing w:line="360" w:lineRule="auto"/>
        <w:ind w:firstLine="960" w:firstLineChars="300"/>
        <w:rPr>
          <w:rFonts w:hint="eastAsia"/>
          <w:sz w:val="84"/>
          <w:szCs w:val="84"/>
        </w:rPr>
      </w:pPr>
      <w:r>
        <w:rPr>
          <w:rFonts w:hint="eastAsia" w:ascii="黑体" w:eastAsia="黑体"/>
          <w:sz w:val="32"/>
          <w:szCs w:val="32"/>
        </w:rPr>
        <w:t xml:space="preserve">题目名称：  </w:t>
      </w:r>
      <w:r>
        <w:rPr>
          <w:rFonts w:hint="eastAsia" w:ascii="黑体" w:eastAsia="黑体"/>
          <w:sz w:val="32"/>
          <w:szCs w:val="32"/>
          <w:lang w:eastAsia="zh-CN"/>
        </w:rPr>
        <w:t>“</w:t>
      </w:r>
      <w:r>
        <w:rPr>
          <w:rFonts w:hint="eastAsia" w:ascii="黑体" w:eastAsia="黑体"/>
          <w:sz w:val="32"/>
          <w:szCs w:val="32"/>
          <w:lang w:val="en-US" w:eastAsia="zh-CN"/>
        </w:rPr>
        <w:t>学院路</w:t>
      </w:r>
      <w:r>
        <w:rPr>
          <w:rFonts w:hint="eastAsia" w:ascii="黑体" w:eastAsia="黑体"/>
          <w:sz w:val="32"/>
          <w:szCs w:val="32"/>
          <w:lang w:eastAsia="zh-CN"/>
        </w:rPr>
        <w:t>”</w:t>
      </w:r>
      <w:r>
        <w:rPr>
          <w:rFonts w:hint="eastAsia" w:ascii="黑体" w:eastAsia="黑体"/>
          <w:sz w:val="32"/>
          <w:szCs w:val="32"/>
          <w:lang w:val="en-US" w:eastAsia="zh-CN"/>
        </w:rPr>
        <w:t>外卖订购配送系统</w:t>
      </w:r>
    </w:p>
    <w:p>
      <w:pPr>
        <w:spacing w:line="360" w:lineRule="auto"/>
        <w:jc w:val="center"/>
        <w:rPr>
          <w:rFonts w:hint="eastAsia" w:ascii="黑体" w:eastAsia="黑体"/>
          <w:sz w:val="30"/>
          <w:szCs w:val="30"/>
        </w:rPr>
      </w:pPr>
    </w:p>
    <w:p>
      <w:pPr>
        <w:spacing w:line="360" w:lineRule="auto"/>
        <w:jc w:val="center"/>
        <w:rPr>
          <w:rFonts w:hint="eastAsia" w:ascii="黑体" w:eastAsia="黑体"/>
          <w:sz w:val="30"/>
          <w:szCs w:val="30"/>
        </w:rPr>
      </w:pPr>
    </w:p>
    <w:p>
      <w:pPr>
        <w:spacing w:line="360" w:lineRule="auto"/>
        <w:jc w:val="center"/>
        <w:rPr>
          <w:rFonts w:hint="eastAsia" w:ascii="黑体" w:eastAsia="黑体"/>
          <w:sz w:val="30"/>
          <w:szCs w:val="30"/>
        </w:rPr>
      </w:pPr>
    </w:p>
    <w:p>
      <w:pPr>
        <w:spacing w:line="360" w:lineRule="auto"/>
        <w:jc w:val="center"/>
        <w:rPr>
          <w:rFonts w:hint="eastAsia" w:ascii="黑体" w:eastAsia="黑体"/>
          <w:sz w:val="30"/>
          <w:szCs w:val="30"/>
        </w:rPr>
      </w:pPr>
    </w:p>
    <w:p>
      <w:pPr>
        <w:spacing w:line="360" w:lineRule="auto"/>
        <w:jc w:val="center"/>
        <w:rPr>
          <w:rFonts w:hint="eastAsia" w:ascii="黑体" w:eastAsia="黑体"/>
          <w:sz w:val="30"/>
          <w:szCs w:val="30"/>
        </w:rPr>
      </w:pPr>
    </w:p>
    <w:p>
      <w:pPr>
        <w:spacing w:line="360" w:lineRule="auto"/>
        <w:jc w:val="center"/>
        <w:rPr>
          <w:rFonts w:hint="eastAsia" w:ascii="黑体" w:eastAsia="黑体"/>
          <w:sz w:val="30"/>
          <w:szCs w:val="30"/>
        </w:rPr>
      </w:pPr>
    </w:p>
    <w:p>
      <w:pPr>
        <w:spacing w:line="360" w:lineRule="auto"/>
        <w:jc w:val="center"/>
        <w:rPr>
          <w:rFonts w:hint="eastAsia" w:ascii="黑体" w:eastAsia="黑体"/>
          <w:sz w:val="30"/>
          <w:szCs w:val="30"/>
        </w:rPr>
      </w:pPr>
      <w:r>
        <w:rPr>
          <w:rFonts w:hint="eastAsia" w:ascii="黑体" w:eastAsia="黑体"/>
          <w:sz w:val="30"/>
          <w:szCs w:val="30"/>
        </w:rPr>
        <w:t>学号及姓名：_____</w:t>
      </w:r>
      <w:r>
        <w:rPr>
          <w:rFonts w:hint="eastAsia" w:ascii="黑体" w:eastAsia="黑体"/>
          <w:sz w:val="30"/>
          <w:szCs w:val="30"/>
          <w:lang w:val="en-US" w:eastAsia="zh-CN"/>
        </w:rPr>
        <w:t>14061043</w:t>
      </w:r>
      <w:r>
        <w:rPr>
          <w:rFonts w:hint="eastAsia" w:ascii="黑体" w:eastAsia="黑体"/>
          <w:sz w:val="30"/>
          <w:szCs w:val="30"/>
        </w:rPr>
        <w:t>___</w:t>
      </w:r>
      <w:r>
        <w:rPr>
          <w:rFonts w:hint="eastAsia" w:ascii="黑体" w:eastAsia="黑体"/>
          <w:sz w:val="30"/>
          <w:szCs w:val="30"/>
          <w:lang w:val="en-US" w:eastAsia="zh-CN"/>
        </w:rPr>
        <w:t>冯岩</w:t>
      </w:r>
      <w:r>
        <w:rPr>
          <w:rFonts w:hint="eastAsia" w:ascii="黑体" w:eastAsia="黑体"/>
          <w:sz w:val="30"/>
          <w:szCs w:val="30"/>
        </w:rPr>
        <w:t>_________</w:t>
      </w:r>
    </w:p>
    <w:p>
      <w:pPr>
        <w:spacing w:line="360" w:lineRule="auto"/>
        <w:jc w:val="center"/>
        <w:rPr>
          <w:rFonts w:hint="eastAsia" w:ascii="黑体" w:eastAsia="黑体"/>
          <w:sz w:val="30"/>
          <w:szCs w:val="30"/>
        </w:rPr>
      </w:pPr>
      <w:r>
        <w:rPr>
          <w:rFonts w:hint="eastAsia" w:ascii="黑体" w:eastAsia="黑体"/>
          <w:sz w:val="30"/>
          <w:szCs w:val="30"/>
        </w:rPr>
        <w:t xml:space="preserve">            _</w:t>
      </w:r>
      <w:r>
        <w:rPr>
          <w:rFonts w:hint="eastAsia" w:ascii="黑体" w:eastAsia="黑体"/>
          <w:sz w:val="30"/>
          <w:szCs w:val="30"/>
          <w:lang w:val="en-US" w:eastAsia="zh-CN"/>
        </w:rPr>
        <w:t xml:space="preserve">    14061056</w:t>
      </w:r>
      <w:r>
        <w:rPr>
          <w:rFonts w:hint="eastAsia" w:ascii="黑体" w:eastAsia="黑体"/>
          <w:sz w:val="30"/>
          <w:szCs w:val="30"/>
        </w:rPr>
        <w:t>___</w:t>
      </w:r>
      <w:r>
        <w:rPr>
          <w:rFonts w:hint="eastAsia" w:ascii="黑体" w:eastAsia="黑体"/>
          <w:sz w:val="30"/>
          <w:szCs w:val="30"/>
          <w:lang w:val="en-US" w:eastAsia="zh-CN"/>
        </w:rPr>
        <w:t>杨子琛</w:t>
      </w:r>
      <w:r>
        <w:rPr>
          <w:rFonts w:hint="eastAsia" w:ascii="黑体" w:eastAsia="黑体"/>
          <w:sz w:val="30"/>
          <w:szCs w:val="30"/>
        </w:rPr>
        <w:t>________</w:t>
      </w:r>
    </w:p>
    <w:p>
      <w:pPr>
        <w:spacing w:line="360" w:lineRule="auto"/>
        <w:jc w:val="center"/>
        <w:rPr>
          <w:rFonts w:hint="eastAsia" w:ascii="黑体" w:eastAsia="黑体"/>
          <w:sz w:val="30"/>
          <w:szCs w:val="30"/>
        </w:rPr>
      </w:pPr>
    </w:p>
    <w:p>
      <w:pPr>
        <w:spacing w:line="360" w:lineRule="auto"/>
        <w:rPr>
          <w:rFonts w:hint="eastAsia"/>
        </w:rPr>
      </w:pPr>
    </w:p>
    <w:p>
      <w:pPr>
        <w:spacing w:line="360" w:lineRule="auto"/>
        <w:rPr>
          <w:rFonts w:hint="eastAsia"/>
        </w:rPr>
      </w:pPr>
    </w:p>
    <w:p>
      <w:pPr>
        <w:spacing w:line="360" w:lineRule="auto"/>
        <w:rPr>
          <w:rFonts w:hint="eastAsia"/>
        </w:rPr>
      </w:pPr>
    </w:p>
    <w:p>
      <w:pPr>
        <w:spacing w:line="360" w:lineRule="auto"/>
        <w:jc w:val="center"/>
        <w:rPr>
          <w:rFonts w:hint="eastAsia" w:ascii="黑体" w:eastAsia="黑体"/>
          <w:sz w:val="30"/>
          <w:szCs w:val="30"/>
        </w:rPr>
      </w:pPr>
      <w:r>
        <w:rPr>
          <w:rFonts w:hint="eastAsia" w:ascii="黑体" w:eastAsia="黑体"/>
          <w:sz w:val="30"/>
          <w:szCs w:val="30"/>
          <w:lang w:val="en-US" w:eastAsia="zh-CN"/>
        </w:rPr>
        <w:t>2016</w:t>
      </w:r>
      <w:r>
        <w:rPr>
          <w:rFonts w:hint="eastAsia" w:ascii="黑体" w:eastAsia="黑体"/>
          <w:sz w:val="30"/>
          <w:szCs w:val="30"/>
        </w:rPr>
        <w:t xml:space="preserve">年    </w:t>
      </w:r>
      <w:r>
        <w:rPr>
          <w:rFonts w:hint="eastAsia" w:ascii="黑体" w:eastAsia="黑体"/>
          <w:sz w:val="30"/>
          <w:szCs w:val="30"/>
          <w:lang w:val="en-US" w:eastAsia="zh-CN"/>
        </w:rPr>
        <w:t xml:space="preserve">11 </w:t>
      </w:r>
      <w:r>
        <w:rPr>
          <w:rFonts w:hint="eastAsia" w:ascii="黑体" w:eastAsia="黑体"/>
          <w:sz w:val="30"/>
          <w:szCs w:val="30"/>
        </w:rPr>
        <w:t xml:space="preserve">月    </w:t>
      </w:r>
      <w:r>
        <w:rPr>
          <w:rFonts w:hint="eastAsia" w:ascii="黑体" w:eastAsia="黑体"/>
          <w:sz w:val="30"/>
          <w:szCs w:val="30"/>
          <w:lang w:val="en-US" w:eastAsia="zh-CN"/>
        </w:rPr>
        <w:t xml:space="preserve">26 </w:t>
      </w:r>
      <w:r>
        <w:rPr>
          <w:rFonts w:hint="eastAsia" w:ascii="黑体" w:eastAsia="黑体"/>
          <w:sz w:val="30"/>
          <w:szCs w:val="30"/>
        </w:rPr>
        <w:t>日</w:t>
      </w:r>
    </w:p>
    <w:p>
      <w:pPr>
        <w:spacing w:line="360" w:lineRule="auto"/>
        <w:rPr>
          <w:rFonts w:hint="eastAsia"/>
        </w:rPr>
      </w:pPr>
    </w:p>
    <w:p>
      <w:pPr>
        <w:spacing w:line="360" w:lineRule="auto"/>
      </w:pPr>
      <w:r>
        <w:br w:type="page"/>
      </w:r>
    </w:p>
    <w:p>
      <w:pPr>
        <w:spacing w:line="360" w:lineRule="auto"/>
        <w:outlineLvl w:val="9"/>
        <w:rPr>
          <w:rFonts w:hint="eastAsia" w:ascii="黑体" w:eastAsia="黑体"/>
          <w:b/>
          <w:sz w:val="32"/>
          <w:szCs w:val="32"/>
          <w:lang w:val="en-US" w:eastAsia="zh-CN"/>
        </w:rPr>
      </w:pPr>
      <w:bookmarkStart w:id="0" w:name="_Toc31241"/>
      <w:bookmarkStart w:id="1" w:name="_Toc14636"/>
      <w:bookmarkStart w:id="2" w:name="_Toc9292"/>
      <w:bookmarkStart w:id="3" w:name="_Toc8770"/>
      <w:bookmarkStart w:id="4" w:name="_Toc22980"/>
      <w:r>
        <w:rPr>
          <w:rFonts w:hint="eastAsia" w:ascii="黑体" w:eastAsia="黑体"/>
          <w:b/>
          <w:sz w:val="32"/>
          <w:szCs w:val="32"/>
          <w:lang w:val="en-US" w:eastAsia="zh-CN"/>
        </w:rPr>
        <w:t>总目录</w:t>
      </w:r>
      <w:bookmarkEnd w:id="0"/>
      <w:bookmarkEnd w:id="1"/>
      <w:bookmarkEnd w:id="2"/>
      <w:bookmarkEnd w:id="3"/>
      <w:bookmarkEnd w:id="4"/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\u </w:instrText>
      </w:r>
      <w:r>
        <w:rPr>
          <w:rFonts w:hint="eastAsia"/>
        </w:rPr>
        <w:fldChar w:fldCharType="separate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_Toc21165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="黑体" w:eastAsia="黑体" w:hAnsiTheme="minorHAnsi" w:cstheme="minorBidi"/>
          <w:kern w:val="2"/>
          <w:szCs w:val="32"/>
          <w:lang w:val="en-US" w:eastAsia="zh-CN" w:bidi="ar-SA"/>
        </w:rPr>
        <w:t>一．系统功能需求分析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_Toc21165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_Toc20120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二．系统功能结构设计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_Toc20120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_Toc13617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bCs/>
          <w:kern w:val="2"/>
          <w:szCs w:val="28"/>
          <w:lang w:val="en-US" w:eastAsia="zh-CN" w:bidi="ar-SA"/>
        </w:rPr>
        <w:t>注册验证与权限管理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_Toc13617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_Toc17742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bCs/>
          <w:kern w:val="2"/>
          <w:szCs w:val="28"/>
          <w:lang w:val="en-US" w:eastAsia="zh-CN" w:bidi="ar-SA"/>
        </w:rPr>
        <w:t>商品的选购与订单提交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_Toc17742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_Toc4206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bCs/>
          <w:kern w:val="2"/>
          <w:szCs w:val="28"/>
          <w:lang w:val="en-US" w:eastAsia="zh-CN" w:bidi="ar-SA"/>
        </w:rPr>
        <w:t>商家后台管理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_Toc4206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_Toc10007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bCs/>
          <w:kern w:val="2"/>
          <w:szCs w:val="28"/>
          <w:lang w:val="en-US" w:eastAsia="zh-CN" w:bidi="ar-SA"/>
        </w:rPr>
        <w:t>快递员后台管理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_Toc10007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_Toc31666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bCs/>
          <w:kern w:val="2"/>
          <w:szCs w:val="28"/>
          <w:lang w:val="en-US" w:eastAsia="zh-CN" w:bidi="ar-SA"/>
        </w:rPr>
        <w:t>反馈评分管理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_Toc31666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_Toc29198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三、数据库基本表的定义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_Toc29198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_Toc14502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用户表(users)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_Toc14502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_Toc5446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订单表(orders)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_Toc5446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10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_Toc9689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订单详细表(orderitems)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_Toc9689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10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_Toc6588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优惠券表(coupons)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_Toc6588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11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_Toc17007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商家表(shops)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_Toc17007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11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_Toc7086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食品表(cuisine)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_Toc7086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_Toc13467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快递员表(deliverymen)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_Toc13467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_Toc24522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="黑体" w:eastAsia="黑体" w:hAnsiTheme="minorHAnsi" w:cstheme="minorBidi"/>
          <w:kern w:val="2"/>
          <w:szCs w:val="32"/>
          <w:lang w:val="en-US" w:eastAsia="zh-CN" w:bidi="ar-SA"/>
        </w:rPr>
        <w:t>四、触发器的定义与实现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_Toc24522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_Toc4232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用户信息同步触发器(sync_userInfo_trigger)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_Toc4232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_Toc27358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订单完结信息同步触发器(sync_order_complete_info_trigger)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_Toc27358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_Toc19417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用户头像信息同步触发器(sync_userPhoto_trigger)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_Toc19417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_Toc30695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用户权限验证触发器(check_user_trigger)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_Toc30695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_Toc27118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订单状态控制触发器(check_orderStatus_trigger)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_Toc27118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_Toc3983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订单总价同步(插入操作)触发器(sync_order_insert)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_Toc3983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_Toc24172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订单总价同步(更新操作)触发器(sync_order_update)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_Toc24172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_Toc24748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订单总价同步(删除操作)触发器(sync_order_delete)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_Toc24748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_Toc9941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="黑体" w:eastAsia="黑体" w:hAnsiTheme="minorHAnsi" w:cstheme="minorBidi"/>
          <w:kern w:val="2"/>
          <w:szCs w:val="32"/>
          <w:lang w:val="en-US" w:eastAsia="zh-CN" w:bidi="ar-SA"/>
        </w:rPr>
        <w:t>五、存储过程的定义与实现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_Toc9941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_Toc24910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添加食品(addFood())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_Toc24910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_Toc28663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删除食品(delFood())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_Toc28663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_Toc6899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="黑体" w:eastAsia="黑体" w:hAnsiTheme="minorHAnsi" w:cstheme="minorBidi"/>
          <w:kern w:val="2"/>
          <w:szCs w:val="32"/>
          <w:lang w:val="en-US" w:eastAsia="zh-CN" w:bidi="ar-SA"/>
        </w:rPr>
        <w:t>六、系统实现结果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_Toc6899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_Toc8581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bCs/>
          <w:kern w:val="2"/>
          <w:szCs w:val="28"/>
          <w:lang w:val="en-US" w:eastAsia="zh-CN" w:bidi="ar-SA"/>
        </w:rPr>
        <w:t>注册验证与权限管理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_Toc8581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_Toc4588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bCs/>
          <w:kern w:val="2"/>
          <w:szCs w:val="28"/>
          <w:lang w:val="en-US" w:eastAsia="zh-CN" w:bidi="ar-SA"/>
        </w:rPr>
        <w:t>商品的选购与订单提交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_Toc4588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20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_Toc9301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bCs/>
          <w:kern w:val="2"/>
          <w:szCs w:val="28"/>
          <w:lang w:val="en-US" w:eastAsia="zh-CN" w:bidi="ar-SA"/>
        </w:rPr>
        <w:t>商家后台管理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_Toc9301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_Toc12909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bCs/>
          <w:kern w:val="2"/>
          <w:szCs w:val="28"/>
          <w:lang w:val="en-US" w:eastAsia="zh-CN" w:bidi="ar-SA"/>
        </w:rPr>
        <w:t>快递员后台管理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_Toc12909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_Toc10134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bCs/>
          <w:kern w:val="2"/>
          <w:szCs w:val="28"/>
          <w:lang w:val="en-US" w:eastAsia="zh-CN" w:bidi="ar-SA"/>
        </w:rPr>
        <w:t>反馈评分管理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_Toc10134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_Toc23418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="黑体" w:eastAsia="黑体" w:hAnsiTheme="minorHAnsi" w:cstheme="minorBidi"/>
          <w:kern w:val="2"/>
          <w:szCs w:val="32"/>
          <w:lang w:val="en-US" w:eastAsia="zh-CN" w:bidi="ar-SA"/>
        </w:rPr>
        <w:t>七、总结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_Toc23418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spacing w:line="360" w:lineRule="auto"/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黑体" w:eastAsia="黑体"/>
          <w:b/>
          <w:sz w:val="32"/>
          <w:szCs w:val="32"/>
          <w:lang w:val="en-US" w:eastAsia="zh-CN"/>
        </w:rPr>
        <w:t>图目录</w:t>
      </w:r>
      <w:r>
        <w:rPr>
          <w:rStyle w:val="17"/>
          <w:rFonts w:hint="eastAsia"/>
          <w:lang w:val="en-US" w:eastAsia="zh-CN"/>
        </w:rPr>
        <w:fldChar w:fldCharType="begin"/>
      </w:r>
      <w:r>
        <w:rPr>
          <w:rStyle w:val="17"/>
          <w:rFonts w:hint="eastAsia"/>
          <w:lang w:val="en-US" w:eastAsia="zh-CN"/>
        </w:rPr>
        <w:instrText xml:space="preserve">TOC \o "1-4" \h \u </w:instrText>
      </w:r>
      <w:r>
        <w:rPr>
          <w:rStyle w:val="17"/>
          <w:rFonts w:hint="eastAsia"/>
          <w:lang w:val="en-US" w:eastAsia="zh-CN"/>
        </w:rPr>
        <w:fldChar w:fldCharType="separate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instrText xml:space="preserve"> HYPERLINK \l _Toc5373 </w:instrText>
      </w: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二．系统功能结构设计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_Toc5373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0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instrText xml:space="preserve"> HYPERLINK \l _Toc18572 </w:instrText>
      </w: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eastAsia" w:ascii="仿宋" w:hAnsi="仿宋" w:eastAsia="仿宋" w:cs="仿宋"/>
          <w:bCs/>
          <w:kern w:val="2"/>
          <w:szCs w:val="21"/>
          <w:lang w:val="en-US" w:eastAsia="zh-CN" w:bidi="ar-SA"/>
        </w:rPr>
        <w:t>图2.1 系统功能结构设计图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_Toc18572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instrText xml:space="preserve"> HYPERLINK \l _Toc17315 </w:instrText>
      </w: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eastAsia" w:ascii="黑体" w:eastAsia="黑体" w:hAnsiTheme="minorHAnsi" w:cstheme="minorBidi"/>
          <w:kern w:val="2"/>
          <w:szCs w:val="32"/>
          <w:lang w:val="en-US" w:eastAsia="zh-CN" w:bidi="ar-SA"/>
        </w:rPr>
        <w:t>六、系统实现结果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_Toc17315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instrText xml:space="preserve"> HYPERLINK \l _Toc25763 </w:instrText>
      </w: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bCs/>
          <w:kern w:val="2"/>
          <w:szCs w:val="28"/>
          <w:lang w:val="en-US" w:eastAsia="zh-CN" w:bidi="ar-SA"/>
        </w:rPr>
        <w:t>注册验证与权限管理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_Toc25763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0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instrText xml:space="preserve"> HYPERLINK \l _Toc10625 </w:instrText>
      </w: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eastAsia" w:ascii="仿宋" w:hAnsi="仿宋" w:eastAsia="仿宋" w:cs="仿宋"/>
          <w:kern w:val="2"/>
          <w:szCs w:val="24"/>
          <w:lang w:val="en-US" w:eastAsia="zh-CN" w:bidi="ar-SA"/>
        </w:rPr>
        <w:t>图6.1 用户注册界面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_Toc10625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0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instrText xml:space="preserve"> HYPERLINK \l _Toc12669 </w:instrText>
      </w: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eastAsia" w:ascii="仿宋" w:hAnsi="仿宋" w:eastAsia="仿宋" w:cs="仿宋"/>
          <w:kern w:val="2"/>
          <w:szCs w:val="24"/>
          <w:lang w:val="en-US" w:eastAsia="zh-CN" w:bidi="ar-SA"/>
        </w:rPr>
        <w:t>图6.2 用户注册界面（点击注册并验证后）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_Toc12669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0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instrText xml:space="preserve"> HYPERLINK \l _Toc27444 </w:instrText>
      </w: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eastAsia" w:ascii="仿宋" w:hAnsi="仿宋" w:eastAsia="仿宋" w:cs="仿宋"/>
          <w:kern w:val="2"/>
          <w:szCs w:val="24"/>
          <w:lang w:val="en-US" w:eastAsia="zh-CN" w:bidi="ar-SA"/>
        </w:rPr>
        <w:t>图6.3 验证邮箱连接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_Toc27444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20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instrText xml:space="preserve"> HYPERLINK \l _Toc2234 </w:instrText>
      </w: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bCs/>
          <w:kern w:val="2"/>
          <w:szCs w:val="28"/>
          <w:lang w:val="en-US" w:eastAsia="zh-CN" w:bidi="ar-SA"/>
        </w:rPr>
        <w:t>商品的选购与订单提交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_Toc2234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20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0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instrText xml:space="preserve"> HYPERLINK \l _Toc20759 </w:instrText>
      </w: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eastAsia" w:ascii="仿宋" w:hAnsi="仿宋" w:eastAsia="仿宋" w:cs="仿宋"/>
          <w:kern w:val="2"/>
          <w:szCs w:val="24"/>
          <w:lang w:val="en-US" w:eastAsia="zh-CN" w:bidi="ar-SA"/>
        </w:rPr>
        <w:t>图6.4 首页的店铺推荐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_Toc20759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20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0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instrText xml:space="preserve"> HYPERLINK \l _Toc21094 </w:instrText>
      </w: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eastAsia" w:ascii="仿宋" w:hAnsi="仿宋" w:eastAsia="仿宋" w:cs="仿宋"/>
          <w:kern w:val="2"/>
          <w:szCs w:val="24"/>
          <w:lang w:val="en-US" w:eastAsia="zh-CN" w:bidi="ar-SA"/>
        </w:rPr>
        <w:t>图6.5 商家列表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_Toc21094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20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0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instrText xml:space="preserve"> HYPERLINK \l _Toc18354 </w:instrText>
      </w: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eastAsia" w:ascii="仿宋" w:hAnsi="仿宋" w:eastAsia="仿宋" w:cs="仿宋"/>
          <w:bCs w:val="0"/>
          <w:kern w:val="2"/>
          <w:szCs w:val="21"/>
          <w:lang w:val="en-US" w:eastAsia="zh-CN" w:bidi="ar-SA"/>
        </w:rPr>
        <w:t>图6.6 商品信息展示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_Toc18354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21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0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instrText xml:space="preserve"> HYPERLINK \l _Toc8913 </w:instrText>
      </w: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eastAsia" w:ascii="仿宋" w:hAnsi="仿宋" w:eastAsia="仿宋" w:cs="仿宋"/>
          <w:bCs w:val="0"/>
          <w:kern w:val="2"/>
          <w:szCs w:val="21"/>
          <w:lang w:val="en-US" w:eastAsia="zh-CN" w:bidi="ar-SA"/>
        </w:rPr>
        <w:t>图6.7 点击加号将商品加入购物车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_Toc8913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21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0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instrText xml:space="preserve"> HYPERLINK \l _Toc11359 </w:instrText>
      </w: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eastAsia" w:ascii="仿宋" w:hAnsi="仿宋" w:eastAsia="仿宋" w:cs="仿宋"/>
          <w:bCs w:val="0"/>
          <w:kern w:val="2"/>
          <w:szCs w:val="21"/>
          <w:lang w:val="en-US" w:eastAsia="zh-CN" w:bidi="ar-SA"/>
        </w:rPr>
        <w:t>图6.8 购物车界面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_Toc11359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21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instrText xml:space="preserve"> HYPERLINK \l _Toc6951 </w:instrText>
      </w: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bCs/>
          <w:kern w:val="2"/>
          <w:szCs w:val="28"/>
          <w:lang w:val="en-US" w:eastAsia="zh-CN" w:bidi="ar-SA"/>
        </w:rPr>
        <w:t>商家后台管理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_Toc6951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0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instrText xml:space="preserve"> HYPERLINK \l _Toc22499 </w:instrText>
      </w: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eastAsia" w:ascii="仿宋" w:hAnsi="仿宋" w:eastAsia="仿宋" w:cs="仿宋"/>
          <w:bCs w:val="0"/>
          <w:kern w:val="2"/>
          <w:szCs w:val="21"/>
          <w:lang w:val="en-US" w:eastAsia="zh-CN" w:bidi="ar-SA"/>
        </w:rPr>
        <w:t>图6.9 新增菜品界面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_Toc22499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0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instrText xml:space="preserve"> HYPERLINK \l _Toc17445 </w:instrText>
      </w: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eastAsia" w:ascii="仿宋" w:hAnsi="仿宋" w:eastAsia="仿宋" w:cs="仿宋"/>
          <w:kern w:val="2"/>
          <w:szCs w:val="24"/>
          <w:lang w:val="en-US" w:eastAsia="zh-CN" w:bidi="ar-SA"/>
        </w:rPr>
        <w:t>图6.10 删除按钮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_Toc17445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0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instrText xml:space="preserve"> HYPERLINK \l _Toc7921 </w:instrText>
      </w: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eastAsia" w:ascii="仿宋" w:hAnsi="仿宋" w:eastAsia="仿宋" w:cs="仿宋"/>
          <w:kern w:val="2"/>
          <w:szCs w:val="24"/>
          <w:lang w:val="en-US" w:eastAsia="zh-CN" w:bidi="ar-SA"/>
        </w:rPr>
        <w:t>图6.11 在下架状态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_Toc7921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0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instrText xml:space="preserve"> HYPERLINK \l _Toc23306 </w:instrText>
      </w: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eastAsia" w:ascii="仿宋" w:hAnsi="仿宋" w:eastAsia="仿宋" w:cs="仿宋"/>
          <w:kern w:val="2"/>
          <w:szCs w:val="24"/>
          <w:lang w:val="en-US" w:eastAsia="zh-CN" w:bidi="ar-SA"/>
        </w:rPr>
        <w:t>图6.12 点击上架按钮后变为上架状态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_Toc23306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0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instrText xml:space="preserve"> HYPERLINK \l _Toc32696 </w:instrText>
      </w: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eastAsia" w:ascii="仿宋" w:hAnsi="仿宋" w:eastAsia="仿宋" w:cs="仿宋"/>
          <w:bCs w:val="0"/>
          <w:kern w:val="2"/>
          <w:szCs w:val="21"/>
          <w:lang w:val="en-US" w:eastAsia="zh-CN" w:bidi="ar-SA"/>
        </w:rPr>
        <w:t>图6.13 订单条目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_Toc32696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0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instrText xml:space="preserve"> HYPERLINK \l _Toc2930 </w:instrText>
      </w: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eastAsia" w:ascii="仿宋" w:hAnsi="仿宋" w:eastAsia="仿宋" w:cs="仿宋"/>
          <w:kern w:val="2"/>
          <w:szCs w:val="24"/>
          <w:lang w:val="en-US" w:eastAsia="zh-CN" w:bidi="ar-SA"/>
        </w:rPr>
        <w:t>图6.14 点击详细后可看到详细信息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_Toc2930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0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instrText xml:space="preserve"> HYPERLINK \l _Toc11496 </w:instrText>
      </w: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eastAsia" w:ascii="仿宋" w:hAnsi="仿宋" w:eastAsia="仿宋" w:cs="仿宋"/>
          <w:kern w:val="2"/>
          <w:szCs w:val="24"/>
          <w:lang w:val="en-US" w:eastAsia="zh-CN" w:bidi="ar-SA"/>
        </w:rPr>
        <w:t>图6.15 当顾客付款后可点击确认发货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_Toc11496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instrText xml:space="preserve"> HYPERLINK \l _Toc9416 </w:instrText>
      </w: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bCs/>
          <w:kern w:val="2"/>
          <w:szCs w:val="28"/>
          <w:lang w:val="en-US" w:eastAsia="zh-CN" w:bidi="ar-SA"/>
        </w:rPr>
        <w:t>快递员后台管理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_Toc9416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0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instrText xml:space="preserve"> HYPERLINK \l _Toc27089 </w:instrText>
      </w: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eastAsia" w:ascii="仿宋" w:hAnsi="仿宋" w:eastAsia="仿宋" w:cs="仿宋"/>
          <w:kern w:val="2"/>
          <w:szCs w:val="24"/>
          <w:lang w:val="en-US" w:eastAsia="zh-CN" w:bidi="ar-SA"/>
        </w:rPr>
        <w:t>图6.16 当快递完成后可点击确认发货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_Toc27089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instrText xml:space="preserve"> HYPERLINK \l _Toc4198 </w:instrText>
      </w: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bCs/>
          <w:kern w:val="2"/>
          <w:szCs w:val="28"/>
          <w:lang w:val="en-US" w:eastAsia="zh-CN" w:bidi="ar-SA"/>
        </w:rPr>
        <w:t>反馈评分管理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_Toc4198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0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instrText xml:space="preserve"> HYPERLINK \l _Toc2186 </w:instrText>
      </w: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eastAsia" w:ascii="仿宋" w:hAnsi="仿宋" w:eastAsia="仿宋" w:cs="仿宋"/>
          <w:kern w:val="2"/>
          <w:szCs w:val="24"/>
          <w:lang w:val="en-US" w:eastAsia="zh-CN" w:bidi="ar-SA"/>
        </w:rPr>
        <w:t>图6.17 订单完成后，用户可对订单进行评价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_Toc2186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spacing w:line="360" w:lineRule="auto"/>
        <w:rPr>
          <w:rStyle w:val="17"/>
          <w:rFonts w:hint="eastAsia"/>
          <w:lang w:val="en-US" w:eastAsia="zh-CN"/>
        </w:rPr>
      </w:pPr>
      <w:r>
        <w:rPr>
          <w:rFonts w:hint="eastAsia" w:ascii="Arial" w:hAnsi="Arial" w:eastAsia="黑体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spacing w:line="360" w:lineRule="auto"/>
        <w:outlineLvl w:val="9"/>
        <w:rPr>
          <w:rFonts w:hint="eastAsia" w:ascii="黑体" w:eastAsia="黑体"/>
          <w:b/>
          <w:sz w:val="32"/>
          <w:szCs w:val="32"/>
          <w:lang w:val="en-US" w:eastAsia="zh-CN"/>
        </w:rPr>
      </w:pPr>
      <w:bookmarkStart w:id="5" w:name="_Toc1894"/>
      <w:bookmarkStart w:id="6" w:name="_Toc2599"/>
      <w:r>
        <w:rPr>
          <w:rFonts w:hint="eastAsia" w:ascii="黑体" w:eastAsia="黑体"/>
          <w:b/>
          <w:sz w:val="32"/>
          <w:szCs w:val="32"/>
          <w:lang w:val="en-US" w:eastAsia="zh-CN"/>
        </w:rPr>
        <w:t>表目录</w:t>
      </w:r>
      <w:bookmarkEnd w:id="5"/>
      <w:bookmarkEnd w:id="6"/>
    </w:p>
    <w:p>
      <w:pPr>
        <w:pStyle w:val="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黑体" w:eastAsia="黑体"/>
          <w:b/>
          <w:sz w:val="32"/>
          <w:szCs w:val="32"/>
          <w:lang w:val="en-US" w:eastAsia="zh-CN"/>
        </w:rPr>
        <w:fldChar w:fldCharType="begin"/>
      </w:r>
      <w:r>
        <w:rPr>
          <w:rFonts w:hint="eastAsia" w:ascii="黑体" w:eastAsia="黑体"/>
          <w:b/>
          <w:sz w:val="32"/>
          <w:szCs w:val="32"/>
          <w:lang w:val="en-US" w:eastAsia="zh-CN"/>
        </w:rPr>
        <w:instrText xml:space="preserve">TOC \o "1-5" \h \u </w:instrText>
      </w:r>
      <w:r>
        <w:rPr>
          <w:rFonts w:hint="eastAsia" w:ascii="黑体" w:eastAsia="黑体"/>
          <w:b/>
          <w:sz w:val="32"/>
          <w:szCs w:val="32"/>
          <w:lang w:val="en-US" w:eastAsia="zh-CN"/>
        </w:rPr>
        <w:fldChar w:fldCharType="separate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黑体" w:eastAsia="黑体" w:hAnsiTheme="minorHAnsi" w:cstheme="minorBidi"/>
          <w:kern w:val="2"/>
          <w:szCs w:val="32"/>
          <w:lang w:val="en-US" w:eastAsia="zh-CN" w:bidi="ar-SA"/>
        </w:rPr>
        <w:fldChar w:fldCharType="begin"/>
      </w:r>
      <w:r>
        <w:rPr>
          <w:rFonts w:hint="eastAsia" w:ascii="黑体" w:eastAsia="黑体" w:hAnsiTheme="minorHAnsi" w:cstheme="minorBidi"/>
          <w:kern w:val="2"/>
          <w:szCs w:val="32"/>
          <w:lang w:val="en-US" w:eastAsia="zh-CN" w:bidi="ar-SA"/>
        </w:rPr>
        <w:instrText xml:space="preserve"> HYPERLINK \l _Toc2409 </w:instrText>
      </w:r>
      <w:r>
        <w:rPr>
          <w:rFonts w:hint="eastAsia" w:ascii="黑体" w:eastAsia="黑体" w:hAnsiTheme="minorHAnsi" w:cstheme="minorBidi"/>
          <w:kern w:val="2"/>
          <w:szCs w:val="32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三、数据库基本表的定义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_Toc2409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黑体" w:eastAsia="黑体" w:hAnsiTheme="minorHAnsi" w:cstheme="minorBidi"/>
          <w:kern w:val="2"/>
          <w:szCs w:val="32"/>
          <w:lang w:val="en-US" w:eastAsia="zh-CN" w:bidi="ar-SA"/>
        </w:rPr>
        <w:fldChar w:fldCharType="end"/>
      </w:r>
    </w:p>
    <w:p>
      <w:pPr>
        <w:pStyle w:val="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黑体" w:eastAsia="黑体" w:hAnsiTheme="minorHAnsi" w:cstheme="minorBidi"/>
          <w:kern w:val="2"/>
          <w:szCs w:val="32"/>
          <w:lang w:val="en-US" w:eastAsia="zh-CN" w:bidi="ar-SA"/>
        </w:rPr>
        <w:fldChar w:fldCharType="begin"/>
      </w:r>
      <w:r>
        <w:rPr>
          <w:rFonts w:hint="eastAsia" w:ascii="黑体" w:eastAsia="黑体" w:hAnsiTheme="minorHAnsi" w:cstheme="minorBidi"/>
          <w:kern w:val="2"/>
          <w:szCs w:val="32"/>
          <w:lang w:val="en-US" w:eastAsia="zh-CN" w:bidi="ar-SA"/>
        </w:rPr>
        <w:instrText xml:space="preserve"> HYPERLINK \l _Toc15398 </w:instrText>
      </w:r>
      <w:r>
        <w:rPr>
          <w:rFonts w:hint="eastAsia" w:ascii="黑体" w:eastAsia="黑体" w:hAnsiTheme="minorHAnsi" w:cstheme="minorBidi"/>
          <w:kern w:val="2"/>
          <w:szCs w:val="32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用户表(users)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_Toc15398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黑体" w:eastAsia="黑体" w:hAnsiTheme="minorHAnsi" w:cstheme="minorBidi"/>
          <w:kern w:val="2"/>
          <w:szCs w:val="32"/>
          <w:lang w:val="en-US" w:eastAsia="zh-CN" w:bidi="ar-SA"/>
        </w:rPr>
        <w:fldChar w:fldCharType="end"/>
      </w:r>
    </w:p>
    <w:p>
      <w:pPr>
        <w:pStyle w:val="5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黑体" w:eastAsia="黑体" w:hAnsiTheme="minorHAnsi" w:cstheme="minorBidi"/>
          <w:kern w:val="2"/>
          <w:szCs w:val="32"/>
          <w:lang w:val="en-US" w:eastAsia="zh-CN" w:bidi="ar-SA"/>
        </w:rPr>
        <w:fldChar w:fldCharType="begin"/>
      </w:r>
      <w:r>
        <w:rPr>
          <w:rFonts w:hint="eastAsia" w:ascii="黑体" w:eastAsia="黑体" w:hAnsiTheme="minorHAnsi" w:cstheme="minorBidi"/>
          <w:kern w:val="2"/>
          <w:szCs w:val="32"/>
          <w:lang w:val="en-US" w:eastAsia="zh-CN" w:bidi="ar-SA"/>
        </w:rPr>
        <w:instrText xml:space="preserve"> HYPERLINK \l _Toc20866 </w:instrText>
      </w:r>
      <w:r>
        <w:rPr>
          <w:rFonts w:hint="eastAsia" w:ascii="黑体" w:eastAsia="黑体" w:hAnsiTheme="minorHAnsi" w:cstheme="minorBidi"/>
          <w:kern w:val="2"/>
          <w:szCs w:val="32"/>
          <w:lang w:val="en-US" w:eastAsia="zh-CN" w:bidi="ar-SA"/>
        </w:rPr>
        <w:fldChar w:fldCharType="separate"/>
      </w:r>
      <w:r>
        <w:rPr>
          <w:rFonts w:hint="eastAsia" w:ascii="仿宋" w:hAnsi="仿宋" w:eastAsia="仿宋" w:cs="仿宋"/>
          <w:bCs w:val="0"/>
          <w:kern w:val="2"/>
          <w:szCs w:val="21"/>
          <w:lang w:val="en-US" w:eastAsia="zh-CN" w:bidi="ar-SA"/>
        </w:rPr>
        <w:t>表3.1 用户表(users)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_Toc20866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黑体" w:eastAsia="黑体" w:hAnsiTheme="minorHAnsi" w:cstheme="minorBidi"/>
          <w:kern w:val="2"/>
          <w:szCs w:val="32"/>
          <w:lang w:val="en-US" w:eastAsia="zh-CN" w:bidi="ar-SA"/>
        </w:rPr>
        <w:fldChar w:fldCharType="end"/>
      </w:r>
    </w:p>
    <w:p>
      <w:pPr>
        <w:pStyle w:val="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黑体" w:eastAsia="黑体" w:hAnsiTheme="minorHAnsi" w:cstheme="minorBidi"/>
          <w:kern w:val="2"/>
          <w:szCs w:val="32"/>
          <w:lang w:val="en-US" w:eastAsia="zh-CN" w:bidi="ar-SA"/>
        </w:rPr>
        <w:fldChar w:fldCharType="begin"/>
      </w:r>
      <w:r>
        <w:rPr>
          <w:rFonts w:hint="eastAsia" w:ascii="黑体" w:eastAsia="黑体" w:hAnsiTheme="minorHAnsi" w:cstheme="minorBidi"/>
          <w:kern w:val="2"/>
          <w:szCs w:val="32"/>
          <w:lang w:val="en-US" w:eastAsia="zh-CN" w:bidi="ar-SA"/>
        </w:rPr>
        <w:instrText xml:space="preserve"> HYPERLINK \l _Toc29351 </w:instrText>
      </w:r>
      <w:r>
        <w:rPr>
          <w:rFonts w:hint="eastAsia" w:ascii="黑体" w:eastAsia="黑体" w:hAnsiTheme="minorHAnsi" w:cstheme="minorBidi"/>
          <w:kern w:val="2"/>
          <w:szCs w:val="32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订单表(orders)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_Toc29351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10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黑体" w:eastAsia="黑体" w:hAnsiTheme="minorHAnsi" w:cstheme="minorBidi"/>
          <w:kern w:val="2"/>
          <w:szCs w:val="32"/>
          <w:lang w:val="en-US" w:eastAsia="zh-CN" w:bidi="ar-SA"/>
        </w:rPr>
        <w:fldChar w:fldCharType="end"/>
      </w:r>
    </w:p>
    <w:p>
      <w:pPr>
        <w:pStyle w:val="5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黑体" w:eastAsia="黑体" w:hAnsiTheme="minorHAnsi" w:cstheme="minorBidi"/>
          <w:kern w:val="2"/>
          <w:szCs w:val="32"/>
          <w:lang w:val="en-US" w:eastAsia="zh-CN" w:bidi="ar-SA"/>
        </w:rPr>
        <w:fldChar w:fldCharType="begin"/>
      </w:r>
      <w:r>
        <w:rPr>
          <w:rFonts w:hint="eastAsia" w:ascii="黑体" w:eastAsia="黑体" w:hAnsiTheme="minorHAnsi" w:cstheme="minorBidi"/>
          <w:kern w:val="2"/>
          <w:szCs w:val="32"/>
          <w:lang w:val="en-US" w:eastAsia="zh-CN" w:bidi="ar-SA"/>
        </w:rPr>
        <w:instrText xml:space="preserve"> HYPERLINK \l _Toc28088 </w:instrText>
      </w:r>
      <w:r>
        <w:rPr>
          <w:rFonts w:hint="eastAsia" w:ascii="黑体" w:eastAsia="黑体" w:hAnsiTheme="minorHAnsi" w:cstheme="minorBidi"/>
          <w:kern w:val="2"/>
          <w:szCs w:val="32"/>
          <w:lang w:val="en-US" w:eastAsia="zh-CN" w:bidi="ar-SA"/>
        </w:rPr>
        <w:fldChar w:fldCharType="separate"/>
      </w:r>
      <w:r>
        <w:rPr>
          <w:rFonts w:hint="eastAsia" w:ascii="仿宋" w:hAnsi="仿宋" w:eastAsia="仿宋" w:cs="仿宋"/>
          <w:bCs w:val="0"/>
          <w:kern w:val="2"/>
          <w:szCs w:val="21"/>
          <w:lang w:val="en-US" w:eastAsia="zh-CN" w:bidi="ar-SA"/>
        </w:rPr>
        <w:t>表3.2 订单表(orders)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_Toc28088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10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黑体" w:eastAsia="黑体" w:hAnsiTheme="minorHAnsi" w:cstheme="minorBidi"/>
          <w:kern w:val="2"/>
          <w:szCs w:val="32"/>
          <w:lang w:val="en-US" w:eastAsia="zh-CN" w:bidi="ar-SA"/>
        </w:rPr>
        <w:fldChar w:fldCharType="end"/>
      </w:r>
    </w:p>
    <w:p>
      <w:pPr>
        <w:pStyle w:val="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黑体" w:eastAsia="黑体" w:hAnsiTheme="minorHAnsi" w:cstheme="minorBidi"/>
          <w:kern w:val="2"/>
          <w:szCs w:val="32"/>
          <w:lang w:val="en-US" w:eastAsia="zh-CN" w:bidi="ar-SA"/>
        </w:rPr>
        <w:fldChar w:fldCharType="begin"/>
      </w:r>
      <w:r>
        <w:rPr>
          <w:rFonts w:hint="eastAsia" w:ascii="黑体" w:eastAsia="黑体" w:hAnsiTheme="minorHAnsi" w:cstheme="minorBidi"/>
          <w:kern w:val="2"/>
          <w:szCs w:val="32"/>
          <w:lang w:val="en-US" w:eastAsia="zh-CN" w:bidi="ar-SA"/>
        </w:rPr>
        <w:instrText xml:space="preserve"> HYPERLINK \l _Toc6775 </w:instrText>
      </w:r>
      <w:r>
        <w:rPr>
          <w:rFonts w:hint="eastAsia" w:ascii="黑体" w:eastAsia="黑体" w:hAnsiTheme="minorHAnsi" w:cstheme="minorBidi"/>
          <w:kern w:val="2"/>
          <w:szCs w:val="32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订单详细表(orderitems)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_Toc6775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10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黑体" w:eastAsia="黑体" w:hAnsiTheme="minorHAnsi" w:cstheme="minorBidi"/>
          <w:kern w:val="2"/>
          <w:szCs w:val="32"/>
          <w:lang w:val="en-US" w:eastAsia="zh-CN" w:bidi="ar-SA"/>
        </w:rPr>
        <w:fldChar w:fldCharType="end"/>
      </w:r>
    </w:p>
    <w:p>
      <w:pPr>
        <w:pStyle w:val="5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黑体" w:eastAsia="黑体" w:hAnsiTheme="minorHAnsi" w:cstheme="minorBidi"/>
          <w:kern w:val="2"/>
          <w:szCs w:val="32"/>
          <w:lang w:val="en-US" w:eastAsia="zh-CN" w:bidi="ar-SA"/>
        </w:rPr>
        <w:fldChar w:fldCharType="begin"/>
      </w:r>
      <w:r>
        <w:rPr>
          <w:rFonts w:hint="eastAsia" w:ascii="黑体" w:eastAsia="黑体" w:hAnsiTheme="minorHAnsi" w:cstheme="minorBidi"/>
          <w:kern w:val="2"/>
          <w:szCs w:val="32"/>
          <w:lang w:val="en-US" w:eastAsia="zh-CN" w:bidi="ar-SA"/>
        </w:rPr>
        <w:instrText xml:space="preserve"> HYPERLINK \l _Toc19989 </w:instrText>
      </w:r>
      <w:r>
        <w:rPr>
          <w:rFonts w:hint="eastAsia" w:ascii="黑体" w:eastAsia="黑体" w:hAnsiTheme="minorHAnsi" w:cstheme="minorBidi"/>
          <w:kern w:val="2"/>
          <w:szCs w:val="32"/>
          <w:lang w:val="en-US" w:eastAsia="zh-CN" w:bidi="ar-SA"/>
        </w:rPr>
        <w:fldChar w:fldCharType="separate"/>
      </w:r>
      <w:r>
        <w:rPr>
          <w:rFonts w:hint="eastAsia" w:ascii="仿宋" w:hAnsi="仿宋" w:eastAsia="仿宋" w:cs="仿宋"/>
          <w:bCs w:val="0"/>
          <w:kern w:val="2"/>
          <w:szCs w:val="21"/>
          <w:lang w:val="en-US" w:eastAsia="zh-CN" w:bidi="ar-SA"/>
        </w:rPr>
        <w:t>表3.3 订单详细表(orderitems)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_Toc19989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11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黑体" w:eastAsia="黑体" w:hAnsiTheme="minorHAnsi" w:cstheme="minorBidi"/>
          <w:kern w:val="2"/>
          <w:szCs w:val="32"/>
          <w:lang w:val="en-US" w:eastAsia="zh-CN" w:bidi="ar-SA"/>
        </w:rPr>
        <w:fldChar w:fldCharType="end"/>
      </w:r>
    </w:p>
    <w:p>
      <w:pPr>
        <w:pStyle w:val="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黑体" w:eastAsia="黑体" w:hAnsiTheme="minorHAnsi" w:cstheme="minorBidi"/>
          <w:kern w:val="2"/>
          <w:szCs w:val="32"/>
          <w:lang w:val="en-US" w:eastAsia="zh-CN" w:bidi="ar-SA"/>
        </w:rPr>
        <w:fldChar w:fldCharType="begin"/>
      </w:r>
      <w:r>
        <w:rPr>
          <w:rFonts w:hint="eastAsia" w:ascii="黑体" w:eastAsia="黑体" w:hAnsiTheme="minorHAnsi" w:cstheme="minorBidi"/>
          <w:kern w:val="2"/>
          <w:szCs w:val="32"/>
          <w:lang w:val="en-US" w:eastAsia="zh-CN" w:bidi="ar-SA"/>
        </w:rPr>
        <w:instrText xml:space="preserve"> HYPERLINK \l _Toc2710 </w:instrText>
      </w:r>
      <w:r>
        <w:rPr>
          <w:rFonts w:hint="eastAsia" w:ascii="黑体" w:eastAsia="黑体" w:hAnsiTheme="minorHAnsi" w:cstheme="minorBidi"/>
          <w:kern w:val="2"/>
          <w:szCs w:val="32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优惠券表(coupons)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_Toc2710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11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黑体" w:eastAsia="黑体" w:hAnsiTheme="minorHAnsi" w:cstheme="minorBidi"/>
          <w:kern w:val="2"/>
          <w:szCs w:val="32"/>
          <w:lang w:val="en-US" w:eastAsia="zh-CN" w:bidi="ar-SA"/>
        </w:rPr>
        <w:fldChar w:fldCharType="end"/>
      </w:r>
    </w:p>
    <w:p>
      <w:pPr>
        <w:pStyle w:val="5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黑体" w:eastAsia="黑体" w:hAnsiTheme="minorHAnsi" w:cstheme="minorBidi"/>
          <w:kern w:val="2"/>
          <w:szCs w:val="32"/>
          <w:lang w:val="en-US" w:eastAsia="zh-CN" w:bidi="ar-SA"/>
        </w:rPr>
        <w:fldChar w:fldCharType="begin"/>
      </w:r>
      <w:r>
        <w:rPr>
          <w:rFonts w:hint="eastAsia" w:ascii="黑体" w:eastAsia="黑体" w:hAnsiTheme="minorHAnsi" w:cstheme="minorBidi"/>
          <w:kern w:val="2"/>
          <w:szCs w:val="32"/>
          <w:lang w:val="en-US" w:eastAsia="zh-CN" w:bidi="ar-SA"/>
        </w:rPr>
        <w:instrText xml:space="preserve"> HYPERLINK \l _Toc53 </w:instrText>
      </w:r>
      <w:r>
        <w:rPr>
          <w:rFonts w:hint="eastAsia" w:ascii="黑体" w:eastAsia="黑体" w:hAnsiTheme="minorHAnsi" w:cstheme="minorBidi"/>
          <w:kern w:val="2"/>
          <w:szCs w:val="32"/>
          <w:lang w:val="en-US" w:eastAsia="zh-CN" w:bidi="ar-SA"/>
        </w:rPr>
        <w:fldChar w:fldCharType="separate"/>
      </w:r>
      <w:r>
        <w:rPr>
          <w:rFonts w:hint="eastAsia" w:ascii="仿宋" w:hAnsi="仿宋" w:eastAsia="仿宋" w:cs="仿宋"/>
          <w:bCs w:val="0"/>
          <w:kern w:val="2"/>
          <w:szCs w:val="21"/>
          <w:lang w:val="en-US" w:eastAsia="zh-CN" w:bidi="ar-SA"/>
        </w:rPr>
        <w:t>表3.4 优惠券表(coupons)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_Toc53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11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黑体" w:eastAsia="黑体" w:hAnsiTheme="minorHAnsi" w:cstheme="minorBidi"/>
          <w:kern w:val="2"/>
          <w:szCs w:val="32"/>
          <w:lang w:val="en-US" w:eastAsia="zh-CN" w:bidi="ar-SA"/>
        </w:rPr>
        <w:fldChar w:fldCharType="end"/>
      </w:r>
    </w:p>
    <w:p>
      <w:pPr>
        <w:pStyle w:val="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黑体" w:eastAsia="黑体" w:hAnsiTheme="minorHAnsi" w:cstheme="minorBidi"/>
          <w:kern w:val="2"/>
          <w:szCs w:val="32"/>
          <w:lang w:val="en-US" w:eastAsia="zh-CN" w:bidi="ar-SA"/>
        </w:rPr>
        <w:fldChar w:fldCharType="begin"/>
      </w:r>
      <w:r>
        <w:rPr>
          <w:rFonts w:hint="eastAsia" w:ascii="黑体" w:eastAsia="黑体" w:hAnsiTheme="minorHAnsi" w:cstheme="minorBidi"/>
          <w:kern w:val="2"/>
          <w:szCs w:val="32"/>
          <w:lang w:val="en-US" w:eastAsia="zh-CN" w:bidi="ar-SA"/>
        </w:rPr>
        <w:instrText xml:space="preserve"> HYPERLINK \l _Toc19045 </w:instrText>
      </w:r>
      <w:r>
        <w:rPr>
          <w:rFonts w:hint="eastAsia" w:ascii="黑体" w:eastAsia="黑体" w:hAnsiTheme="minorHAnsi" w:cstheme="minorBidi"/>
          <w:kern w:val="2"/>
          <w:szCs w:val="32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商家表(shops)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_Toc19045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11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黑体" w:eastAsia="黑体" w:hAnsiTheme="minorHAnsi" w:cstheme="minorBidi"/>
          <w:kern w:val="2"/>
          <w:szCs w:val="32"/>
          <w:lang w:val="en-US" w:eastAsia="zh-CN" w:bidi="ar-SA"/>
        </w:rPr>
        <w:fldChar w:fldCharType="end"/>
      </w:r>
    </w:p>
    <w:p>
      <w:pPr>
        <w:pStyle w:val="5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黑体" w:eastAsia="黑体" w:hAnsiTheme="minorHAnsi" w:cstheme="minorBidi"/>
          <w:kern w:val="2"/>
          <w:szCs w:val="32"/>
          <w:lang w:val="en-US" w:eastAsia="zh-CN" w:bidi="ar-SA"/>
        </w:rPr>
        <w:fldChar w:fldCharType="begin"/>
      </w:r>
      <w:r>
        <w:rPr>
          <w:rFonts w:hint="eastAsia" w:ascii="黑体" w:eastAsia="黑体" w:hAnsiTheme="minorHAnsi" w:cstheme="minorBidi"/>
          <w:kern w:val="2"/>
          <w:szCs w:val="32"/>
          <w:lang w:val="en-US" w:eastAsia="zh-CN" w:bidi="ar-SA"/>
        </w:rPr>
        <w:instrText xml:space="preserve"> HYPERLINK \l _Toc9561 </w:instrText>
      </w:r>
      <w:r>
        <w:rPr>
          <w:rFonts w:hint="eastAsia" w:ascii="黑体" w:eastAsia="黑体" w:hAnsiTheme="minorHAnsi" w:cstheme="minorBidi"/>
          <w:kern w:val="2"/>
          <w:szCs w:val="32"/>
          <w:lang w:val="en-US" w:eastAsia="zh-CN" w:bidi="ar-SA"/>
        </w:rPr>
        <w:fldChar w:fldCharType="separate"/>
      </w:r>
      <w:r>
        <w:rPr>
          <w:rFonts w:hint="eastAsia" w:ascii="仿宋" w:hAnsi="仿宋" w:eastAsia="仿宋" w:cs="仿宋"/>
          <w:bCs w:val="0"/>
          <w:kern w:val="2"/>
          <w:szCs w:val="21"/>
          <w:lang w:val="en-US" w:eastAsia="zh-CN" w:bidi="ar-SA"/>
        </w:rPr>
        <w:t>表3.5 商家表(shops)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_Toc9561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黑体" w:eastAsia="黑体" w:hAnsiTheme="minorHAnsi" w:cstheme="minorBidi"/>
          <w:kern w:val="2"/>
          <w:szCs w:val="32"/>
          <w:lang w:val="en-US" w:eastAsia="zh-CN" w:bidi="ar-SA"/>
        </w:rPr>
        <w:fldChar w:fldCharType="end"/>
      </w:r>
    </w:p>
    <w:p>
      <w:pPr>
        <w:pStyle w:val="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黑体" w:eastAsia="黑体" w:hAnsiTheme="minorHAnsi" w:cstheme="minorBidi"/>
          <w:kern w:val="2"/>
          <w:szCs w:val="32"/>
          <w:lang w:val="en-US" w:eastAsia="zh-CN" w:bidi="ar-SA"/>
        </w:rPr>
        <w:fldChar w:fldCharType="begin"/>
      </w:r>
      <w:r>
        <w:rPr>
          <w:rFonts w:hint="eastAsia" w:ascii="黑体" w:eastAsia="黑体" w:hAnsiTheme="minorHAnsi" w:cstheme="minorBidi"/>
          <w:kern w:val="2"/>
          <w:szCs w:val="32"/>
          <w:lang w:val="en-US" w:eastAsia="zh-CN" w:bidi="ar-SA"/>
        </w:rPr>
        <w:instrText xml:space="preserve"> HYPERLINK \l _Toc30691 </w:instrText>
      </w:r>
      <w:r>
        <w:rPr>
          <w:rFonts w:hint="eastAsia" w:ascii="黑体" w:eastAsia="黑体" w:hAnsiTheme="minorHAnsi" w:cstheme="minorBidi"/>
          <w:kern w:val="2"/>
          <w:szCs w:val="32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食品表(cuisine)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_Toc30691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黑体" w:eastAsia="黑体" w:hAnsiTheme="minorHAnsi" w:cstheme="minorBidi"/>
          <w:kern w:val="2"/>
          <w:szCs w:val="32"/>
          <w:lang w:val="en-US" w:eastAsia="zh-CN" w:bidi="ar-SA"/>
        </w:rPr>
        <w:fldChar w:fldCharType="end"/>
      </w:r>
    </w:p>
    <w:p>
      <w:pPr>
        <w:pStyle w:val="5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黑体" w:eastAsia="黑体" w:hAnsiTheme="minorHAnsi" w:cstheme="minorBidi"/>
          <w:kern w:val="2"/>
          <w:szCs w:val="32"/>
          <w:lang w:val="en-US" w:eastAsia="zh-CN" w:bidi="ar-SA"/>
        </w:rPr>
        <w:fldChar w:fldCharType="begin"/>
      </w:r>
      <w:r>
        <w:rPr>
          <w:rFonts w:hint="eastAsia" w:ascii="黑体" w:eastAsia="黑体" w:hAnsiTheme="minorHAnsi" w:cstheme="minorBidi"/>
          <w:kern w:val="2"/>
          <w:szCs w:val="32"/>
          <w:lang w:val="en-US" w:eastAsia="zh-CN" w:bidi="ar-SA"/>
        </w:rPr>
        <w:instrText xml:space="preserve"> HYPERLINK \l _Toc26179 </w:instrText>
      </w:r>
      <w:r>
        <w:rPr>
          <w:rFonts w:hint="eastAsia" w:ascii="黑体" w:eastAsia="黑体" w:hAnsiTheme="minorHAnsi" w:cstheme="minorBidi"/>
          <w:kern w:val="2"/>
          <w:szCs w:val="32"/>
          <w:lang w:val="en-US" w:eastAsia="zh-CN" w:bidi="ar-SA"/>
        </w:rPr>
        <w:fldChar w:fldCharType="separate"/>
      </w:r>
      <w:r>
        <w:rPr>
          <w:rFonts w:hint="eastAsia" w:ascii="仿宋" w:hAnsi="仿宋" w:eastAsia="仿宋" w:cs="仿宋"/>
          <w:bCs w:val="0"/>
          <w:kern w:val="2"/>
          <w:szCs w:val="21"/>
          <w:lang w:val="en-US" w:eastAsia="zh-CN" w:bidi="ar-SA"/>
        </w:rPr>
        <w:t>表3.6 食品表(cuisine)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_Toc26179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黑体" w:eastAsia="黑体" w:hAnsiTheme="minorHAnsi" w:cstheme="minorBidi"/>
          <w:kern w:val="2"/>
          <w:szCs w:val="32"/>
          <w:lang w:val="en-US" w:eastAsia="zh-CN" w:bidi="ar-SA"/>
        </w:rPr>
        <w:fldChar w:fldCharType="end"/>
      </w:r>
    </w:p>
    <w:p>
      <w:pPr>
        <w:pStyle w:val="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黑体" w:eastAsia="黑体" w:hAnsiTheme="minorHAnsi" w:cstheme="minorBidi"/>
          <w:kern w:val="2"/>
          <w:szCs w:val="32"/>
          <w:lang w:val="en-US" w:eastAsia="zh-CN" w:bidi="ar-SA"/>
        </w:rPr>
        <w:fldChar w:fldCharType="begin"/>
      </w:r>
      <w:r>
        <w:rPr>
          <w:rFonts w:hint="eastAsia" w:ascii="黑体" w:eastAsia="黑体" w:hAnsiTheme="minorHAnsi" w:cstheme="minorBidi"/>
          <w:kern w:val="2"/>
          <w:szCs w:val="32"/>
          <w:lang w:val="en-US" w:eastAsia="zh-CN" w:bidi="ar-SA"/>
        </w:rPr>
        <w:instrText xml:space="preserve"> HYPERLINK \l _Toc30876 </w:instrText>
      </w:r>
      <w:r>
        <w:rPr>
          <w:rFonts w:hint="eastAsia" w:ascii="黑体" w:eastAsia="黑体" w:hAnsiTheme="minorHAnsi" w:cstheme="minorBidi"/>
          <w:kern w:val="2"/>
          <w:szCs w:val="32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快递员表(deliverymen)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_Toc30876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黑体" w:eastAsia="黑体" w:hAnsiTheme="minorHAnsi" w:cstheme="minorBidi"/>
          <w:kern w:val="2"/>
          <w:szCs w:val="32"/>
          <w:lang w:val="en-US" w:eastAsia="zh-CN" w:bidi="ar-SA"/>
        </w:rPr>
        <w:fldChar w:fldCharType="end"/>
      </w:r>
    </w:p>
    <w:p>
      <w:pPr>
        <w:pStyle w:val="5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黑体" w:eastAsia="黑体" w:hAnsiTheme="minorHAnsi" w:cstheme="minorBidi"/>
          <w:kern w:val="2"/>
          <w:szCs w:val="32"/>
          <w:lang w:val="en-US" w:eastAsia="zh-CN" w:bidi="ar-SA"/>
        </w:rPr>
        <w:fldChar w:fldCharType="begin"/>
      </w:r>
      <w:r>
        <w:rPr>
          <w:rFonts w:hint="eastAsia" w:ascii="黑体" w:eastAsia="黑体" w:hAnsiTheme="minorHAnsi" w:cstheme="minorBidi"/>
          <w:kern w:val="2"/>
          <w:szCs w:val="32"/>
          <w:lang w:val="en-US" w:eastAsia="zh-CN" w:bidi="ar-SA"/>
        </w:rPr>
        <w:instrText xml:space="preserve"> HYPERLINK \l _Toc15062 </w:instrText>
      </w:r>
      <w:r>
        <w:rPr>
          <w:rFonts w:hint="eastAsia" w:ascii="黑体" w:eastAsia="黑体" w:hAnsiTheme="minorHAnsi" w:cstheme="minorBidi"/>
          <w:kern w:val="2"/>
          <w:szCs w:val="32"/>
          <w:lang w:val="en-US" w:eastAsia="zh-CN" w:bidi="ar-SA"/>
        </w:rPr>
        <w:fldChar w:fldCharType="separate"/>
      </w:r>
      <w:r>
        <w:rPr>
          <w:rFonts w:hint="eastAsia" w:ascii="仿宋" w:hAnsi="仿宋" w:eastAsia="仿宋" w:cs="仿宋"/>
          <w:bCs w:val="0"/>
          <w:kern w:val="2"/>
          <w:szCs w:val="21"/>
          <w:lang w:val="en-US" w:eastAsia="zh-CN" w:bidi="ar-SA"/>
        </w:rPr>
        <w:t>表3.7 快递员表(deliverymen)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_Toc15062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黑体" w:eastAsia="黑体" w:hAnsiTheme="minorHAnsi" w:cstheme="minorBidi"/>
          <w:kern w:val="2"/>
          <w:szCs w:val="32"/>
          <w:lang w:val="en-US" w:eastAsia="zh-CN" w:bidi="ar-SA"/>
        </w:rPr>
        <w:fldChar w:fldCharType="end"/>
      </w:r>
    </w:p>
    <w:p>
      <w:pPr>
        <w:spacing w:line="360" w:lineRule="auto"/>
        <w:outlineLvl w:val="1"/>
        <w:rPr>
          <w:rFonts w:hint="eastAsia" w:ascii="黑体" w:eastAsia="黑体" w:hAnsiTheme="minorHAnsi" w:cstheme="minorBidi"/>
          <w:kern w:val="2"/>
          <w:szCs w:val="32"/>
          <w:lang w:val="en-US" w:eastAsia="zh-CN" w:bidi="ar-SA"/>
        </w:rPr>
      </w:pPr>
      <w:r>
        <w:rPr>
          <w:rFonts w:hint="eastAsia" w:ascii="黑体" w:eastAsia="黑体" w:hAnsiTheme="minorHAnsi" w:cstheme="minorBidi"/>
          <w:kern w:val="2"/>
          <w:szCs w:val="32"/>
          <w:lang w:val="en-US" w:eastAsia="zh-CN" w:bidi="ar-SA"/>
        </w:rPr>
        <w:fldChar w:fldCharType="end"/>
      </w:r>
    </w:p>
    <w:p>
      <w:pPr>
        <w:spacing w:line="360" w:lineRule="auto"/>
        <w:outlineLvl w:val="1"/>
        <w:rPr>
          <w:rFonts w:hint="eastAsia" w:ascii="黑体" w:eastAsia="黑体" w:hAnsiTheme="minorHAnsi" w:cstheme="minorBidi"/>
          <w:kern w:val="2"/>
          <w:szCs w:val="32"/>
          <w:lang w:val="en-US" w:eastAsia="zh-CN" w:bidi="ar-SA"/>
        </w:rPr>
      </w:pPr>
    </w:p>
    <w:p>
      <w:pPr>
        <w:spacing w:line="360" w:lineRule="auto"/>
        <w:outlineLvl w:val="1"/>
        <w:rPr>
          <w:rFonts w:hint="eastAsia" w:ascii="黑体" w:eastAsia="黑体" w:hAnsiTheme="minorHAnsi" w:cstheme="minorBidi"/>
          <w:kern w:val="2"/>
          <w:szCs w:val="32"/>
          <w:lang w:val="en-US" w:eastAsia="zh-CN" w:bidi="ar-SA"/>
        </w:rPr>
      </w:pPr>
      <w:bookmarkStart w:id="220" w:name="_GoBack"/>
      <w:bookmarkEnd w:id="220"/>
    </w:p>
    <w:p>
      <w:pPr>
        <w:spacing w:line="360" w:lineRule="auto"/>
        <w:outlineLvl w:val="1"/>
        <w:rPr>
          <w:rFonts w:hint="eastAsia" w:ascii="黑体" w:eastAsia="黑体"/>
          <w:b/>
          <w:sz w:val="32"/>
          <w:szCs w:val="32"/>
        </w:rPr>
      </w:pPr>
      <w:bookmarkStart w:id="7" w:name="_Toc14179"/>
      <w:bookmarkStart w:id="8" w:name="_Toc5978"/>
      <w:bookmarkStart w:id="9" w:name="_Toc29634"/>
      <w:bookmarkStart w:id="10" w:name="_Toc21165"/>
      <w:r>
        <w:rPr>
          <w:rFonts w:hint="eastAsia" w:ascii="黑体" w:eastAsia="黑体"/>
          <w:b/>
          <w:sz w:val="32"/>
          <w:szCs w:val="32"/>
        </w:rPr>
        <w:t>一．系统功能需求分析</w:t>
      </w:r>
      <w:bookmarkEnd w:id="7"/>
      <w:bookmarkEnd w:id="8"/>
      <w:bookmarkEnd w:id="9"/>
      <w:bookmarkEnd w:id="10"/>
    </w:p>
    <w:p>
      <w:pPr>
        <w:spacing w:line="360" w:lineRule="auto"/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eastAsia="zh-CN"/>
        </w:rPr>
        <w:t>“</w:t>
      </w:r>
      <w:r>
        <w:rPr>
          <w:rFonts w:hint="eastAsia" w:eastAsia="宋体"/>
          <w:lang w:val="en-US" w:eastAsia="zh-CN"/>
        </w:rPr>
        <w:t>学院路</w:t>
      </w:r>
      <w:r>
        <w:rPr>
          <w:rFonts w:hint="eastAsia" w:eastAsia="宋体"/>
          <w:lang w:eastAsia="zh-CN"/>
        </w:rPr>
        <w:t>”</w:t>
      </w:r>
      <w:r>
        <w:rPr>
          <w:rFonts w:hint="eastAsia" w:eastAsia="宋体"/>
          <w:lang w:val="en-US" w:eastAsia="zh-CN"/>
        </w:rPr>
        <w:t>外卖订购配送系统的设计目标是：方便顾客在网站上选购食品，并享受食品配送到家服务；为商家提供在线的食品展示、推广与销售渠道；为快递员分配订单配送任务。为实现此目标，系统应具备以下功能:</w:t>
      </w:r>
    </w:p>
    <w:p>
      <w:pPr>
        <w:numPr>
          <w:ilvl w:val="0"/>
          <w:numId w:val="1"/>
        </w:numPr>
        <w:spacing w:line="360" w:lineRule="auto"/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用户的注册、验证与权限管理：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用户可以以顾客、商家、快递员三个不同身份在系统进行注册，注册时系统需要记录用户名、密码、邮箱等信息，在验证了邮箱地址后可以正式使用系统的服务。注册完成后，用户可以使用相应的用户名与密码信息进行登录。同时，每个身份的用户属于不同的角色组，具有不同的操作权限，因而系统具有权限管理功能，在操作前先进行相应的权限检查。</w:t>
      </w:r>
    </w:p>
    <w:p>
      <w:pPr>
        <w:numPr>
          <w:ilvl w:val="0"/>
          <w:numId w:val="1"/>
        </w:numPr>
        <w:spacing w:line="360" w:lineRule="auto"/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商品的选购与订单的提交：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顾客可以从商家列表中选择商家，从而查看该商家的菜品信息。每条菜品信息包括菜名、价格等基础信息与图片、文字介绍等详细信息。通过点击菜品图片下加号，用户可以并选购相应的菜品。用户所选的菜品会先加入购物车，以方便用户增删菜品。当菜品选购完成后，用户可以在填写地址等信息后选择提交订单，以将订单发送给对应商家。</w:t>
      </w:r>
    </w:p>
    <w:p>
      <w:pPr>
        <w:numPr>
          <w:ilvl w:val="0"/>
          <w:numId w:val="1"/>
        </w:numPr>
        <w:spacing w:line="360" w:lineRule="auto"/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商家后台管理：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商家用户可以向系统提交新增的菜品，并配以菜名、价格等基础信息与图片、文字介绍等详细信息。对于不再销售的菜品，商家可以选择删除菜品。同时对于一些暂时断货、短期无法销售的菜品，商家可以选择暂时下架，并在销售恢复后进行上架。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商家可在后台接受用户订单，以及在菜品完成后通知用户。</w:t>
      </w:r>
    </w:p>
    <w:p>
      <w:pPr>
        <w:numPr>
          <w:ilvl w:val="0"/>
          <w:numId w:val="1"/>
        </w:numPr>
        <w:spacing w:line="360" w:lineRule="auto"/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快递员的后台管理功能：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快递员可在后台查看被分配的订单信息，并在订单送达后，选择订单完成，更改订单状态。</w:t>
      </w:r>
    </w:p>
    <w:p>
      <w:pPr>
        <w:numPr>
          <w:ilvl w:val="0"/>
          <w:numId w:val="1"/>
        </w:numPr>
        <w:spacing w:line="360" w:lineRule="auto"/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评价反馈功能：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订单完成后，用户可以对商家的菜品，以及快递员的配送服务进行评价。评价较高的商家会被推荐到首页，获得更多的点击量；评价较高的快递员会获得更多的订单配送任务，以得到更高报酬。</w:t>
      </w:r>
    </w:p>
    <w:p>
      <w:pPr>
        <w:pStyle w:val="2"/>
        <w:keepNext w:val="0"/>
        <w:keepLines w:val="0"/>
        <w:spacing w:line="360" w:lineRule="auto"/>
        <w:rPr>
          <w:rFonts w:hint="eastAsia"/>
        </w:rPr>
      </w:pPr>
      <w:bookmarkStart w:id="11" w:name="_Toc5373"/>
      <w:bookmarkStart w:id="12" w:name="_Toc30557"/>
      <w:bookmarkStart w:id="13" w:name="_Toc16914"/>
      <w:bookmarkStart w:id="14" w:name="_Toc20120"/>
      <w:r>
        <w:rPr>
          <w:rFonts w:hint="eastAsia"/>
        </w:rPr>
        <w:t>二．系统功能结构设计</w:t>
      </w:r>
      <w:bookmarkEnd w:id="11"/>
      <w:bookmarkEnd w:id="12"/>
      <w:bookmarkEnd w:id="13"/>
      <w:bookmarkEnd w:id="14"/>
    </w:p>
    <w:p>
      <w:pPr>
        <w:spacing w:line="360" w:lineRule="auto"/>
        <w:rPr>
          <w:rFonts w:hint="eastAsia" w:eastAsia="宋体"/>
          <w:b/>
          <w:sz w:val="30"/>
          <w:szCs w:val="30"/>
          <w:lang w:eastAsia="zh-CN"/>
        </w:rPr>
      </w:pPr>
      <w:r>
        <w:rPr>
          <w:rFonts w:hint="eastAsia" w:eastAsia="宋体"/>
          <w:b/>
          <w:sz w:val="30"/>
          <w:szCs w:val="30"/>
          <w:lang w:eastAsia="zh-CN"/>
        </w:rPr>
        <w:drawing>
          <wp:inline distT="0" distB="0" distL="114300" distR="114300">
            <wp:extent cx="5982970" cy="3150870"/>
            <wp:effectExtent l="0" t="0" r="17780" b="11430"/>
            <wp:docPr id="32" name="图片 32" descr="6%@M883J%UAFM)D{I6QK(`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6%@M883J%UAFM)D{I6QK(`U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outlineLvl w:val="3"/>
        <w:rPr>
          <w:rFonts w:hint="eastAsia" w:ascii="仿宋" w:hAnsi="仿宋" w:eastAsia="仿宋" w:cs="仿宋"/>
          <w:b w:val="0"/>
          <w:bCs/>
          <w:sz w:val="21"/>
          <w:szCs w:val="21"/>
          <w:lang w:val="en-US" w:eastAsia="zh-CN"/>
        </w:rPr>
      </w:pPr>
      <w:bookmarkStart w:id="15" w:name="_Toc27131"/>
      <w:bookmarkStart w:id="16" w:name="_Toc18572"/>
      <w:bookmarkStart w:id="17" w:name="_Toc5324"/>
      <w:r>
        <w:rPr>
          <w:rFonts w:hint="eastAsia" w:ascii="仿宋" w:hAnsi="仿宋" w:eastAsia="仿宋" w:cs="仿宋"/>
          <w:b w:val="0"/>
          <w:bCs/>
          <w:sz w:val="21"/>
          <w:szCs w:val="21"/>
          <w:lang w:val="en-US" w:eastAsia="zh-CN"/>
        </w:rPr>
        <w:t>图2.1 系统功能结构设计图</w:t>
      </w:r>
      <w:bookmarkEnd w:id="15"/>
      <w:bookmarkEnd w:id="16"/>
      <w:bookmarkEnd w:id="17"/>
    </w:p>
    <w:p>
      <w:pPr>
        <w:spacing w:line="360" w:lineRule="auto"/>
        <w:ind w:firstLine="420" w:firstLineChars="0"/>
        <w:rPr>
          <w:rFonts w:hint="eastAsia"/>
          <w:b w:val="0"/>
          <w:bCs/>
          <w:lang w:val="en-US" w:eastAsia="zh-CN"/>
        </w:rPr>
      </w:pPr>
      <w:r>
        <w:rPr>
          <w:rFonts w:hint="default"/>
          <w:b w:val="0"/>
          <w:bCs/>
          <w:lang w:val="en-US" w:eastAsia="zh-CN"/>
        </w:rPr>
        <w:t>系统结构功能</w:t>
      </w:r>
      <w:r>
        <w:rPr>
          <w:rFonts w:hint="eastAsia"/>
          <w:b w:val="0"/>
          <w:bCs/>
          <w:lang w:val="en-US" w:eastAsia="zh-CN"/>
        </w:rPr>
        <w:t>设计图如上，下面分条进行详述。</w:t>
      </w:r>
    </w:p>
    <w:p>
      <w:pPr>
        <w:spacing w:line="360" w:lineRule="auto"/>
        <w:outlineLvl w:val="2"/>
        <w:rPr>
          <w:rFonts w:hint="eastAsia"/>
          <w:b/>
          <w:bCs/>
          <w:sz w:val="28"/>
          <w:szCs w:val="28"/>
          <w:lang w:val="en-US" w:eastAsia="zh-CN"/>
        </w:rPr>
      </w:pPr>
      <w:bookmarkStart w:id="18" w:name="_Toc27984"/>
      <w:bookmarkStart w:id="19" w:name="_Toc2510"/>
      <w:bookmarkStart w:id="20" w:name="_Toc31965"/>
      <w:bookmarkStart w:id="21" w:name="_Toc32257"/>
      <w:bookmarkStart w:id="22" w:name="_Toc13617"/>
      <w:r>
        <w:rPr>
          <w:rFonts w:hint="eastAsia"/>
          <w:b/>
          <w:bCs/>
          <w:sz w:val="28"/>
          <w:szCs w:val="28"/>
          <w:lang w:val="en-US" w:eastAsia="zh-CN"/>
        </w:rPr>
        <w:t>注册验证与权限管理</w:t>
      </w:r>
      <w:bookmarkEnd w:id="18"/>
      <w:bookmarkEnd w:id="19"/>
      <w:bookmarkEnd w:id="20"/>
      <w:bookmarkEnd w:id="21"/>
      <w:bookmarkEnd w:id="22"/>
    </w:p>
    <w:p>
      <w:pPr>
        <w:spacing w:line="360" w:lineRule="auto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用户注册与验证</w:t>
      </w:r>
    </w:p>
    <w:p>
      <w:pPr>
        <w:spacing w:line="360" w:lineRule="auto"/>
        <w:ind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用户在正式使用系统服务前必须进行注册。用户注册时，需要提交用户名、密码、邮箱、电话号码等信息。如果身份是顾客与商家，需要提交地址信息。在注册信息提交完成后，为防止恶意注册，还需验证用户信息真实性。系统向用户邮箱发送包含验证链接的邮件，用户点击链接可进行信息验证。</w:t>
      </w:r>
    </w:p>
    <w:p>
      <w:pPr>
        <w:spacing w:line="360" w:lineRule="auto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用户权限管理</w:t>
      </w:r>
    </w:p>
    <w:p>
      <w:pPr>
        <w:spacing w:line="360" w:lineRule="auto"/>
        <w:ind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用户具有顾客、商家、快递员等不同的角色，每种角色具有不同的操作权限。因而系统在进行每项操作前，会首先进行权限检查。如果检查发现当前登录用户不具有相应权限，系统则终止操作。</w:t>
      </w:r>
    </w:p>
    <w:p>
      <w:pPr>
        <w:spacing w:line="360" w:lineRule="auto"/>
        <w:outlineLvl w:val="2"/>
        <w:rPr>
          <w:rFonts w:hint="eastAsia"/>
          <w:b/>
          <w:bCs/>
          <w:sz w:val="28"/>
          <w:szCs w:val="28"/>
          <w:lang w:val="en-US" w:eastAsia="zh-CN"/>
        </w:rPr>
      </w:pPr>
      <w:bookmarkStart w:id="23" w:name="_Toc28959"/>
      <w:bookmarkStart w:id="24" w:name="_Toc21217"/>
      <w:bookmarkStart w:id="25" w:name="_Toc17742"/>
      <w:bookmarkStart w:id="26" w:name="_Toc14338"/>
      <w:bookmarkStart w:id="27" w:name="_Toc14911"/>
      <w:r>
        <w:rPr>
          <w:rFonts w:hint="eastAsia"/>
          <w:b/>
          <w:bCs/>
          <w:sz w:val="28"/>
          <w:szCs w:val="28"/>
          <w:lang w:val="en-US" w:eastAsia="zh-CN"/>
        </w:rPr>
        <w:t>商品的选购与订单提交</w:t>
      </w:r>
      <w:bookmarkEnd w:id="23"/>
      <w:bookmarkEnd w:id="24"/>
      <w:bookmarkEnd w:id="25"/>
      <w:bookmarkEnd w:id="26"/>
      <w:bookmarkEnd w:id="27"/>
    </w:p>
    <w:p>
      <w:pPr>
        <w:spacing w:line="360" w:lineRule="auto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商品的查看与选购</w:t>
      </w:r>
    </w:p>
    <w:p>
      <w:pPr>
        <w:spacing w:line="360" w:lineRule="auto"/>
        <w:ind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用户可在首页推荐或商家列表中选择商家，从而查看该商家提供的商品信息。每则商品信息包括商品名、价格、照片、详细说明等信息项。如果看到心仪的商品，用户可进行选购从而将该商品加入购物车。</w:t>
      </w:r>
    </w:p>
    <w:p>
      <w:pPr>
        <w:spacing w:line="360" w:lineRule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购物车管理与订单提交</w:t>
      </w:r>
    </w:p>
    <w:p>
      <w:pPr>
        <w:spacing w:line="360" w:lineRule="auto"/>
        <w:ind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用户可以通过点击购物车，查看其所选择的商品详细信息。同时，通过点击购物车上的加减按钮，用户可以方便地增减选购商品的数量。当用户完成选购自己所要的商品后，可以点击提交按钮对于订单进行提交。</w:t>
      </w:r>
    </w:p>
    <w:p>
      <w:pPr>
        <w:spacing w:line="360" w:lineRule="auto"/>
        <w:outlineLvl w:val="2"/>
        <w:rPr>
          <w:rFonts w:hint="eastAsia"/>
          <w:b/>
          <w:bCs/>
          <w:sz w:val="28"/>
          <w:szCs w:val="28"/>
          <w:lang w:val="en-US" w:eastAsia="zh-CN"/>
        </w:rPr>
      </w:pPr>
      <w:bookmarkStart w:id="28" w:name="_Toc4206"/>
      <w:bookmarkStart w:id="29" w:name="_Toc15688"/>
      <w:bookmarkStart w:id="30" w:name="_Toc15885"/>
      <w:bookmarkStart w:id="31" w:name="_Toc17626"/>
      <w:bookmarkStart w:id="32" w:name="_Toc19209"/>
      <w:r>
        <w:rPr>
          <w:rFonts w:hint="eastAsia"/>
          <w:b/>
          <w:bCs/>
          <w:sz w:val="28"/>
          <w:szCs w:val="28"/>
          <w:lang w:val="en-US" w:eastAsia="zh-CN"/>
        </w:rPr>
        <w:t>商家后台管理</w:t>
      </w:r>
      <w:bookmarkEnd w:id="28"/>
      <w:bookmarkEnd w:id="29"/>
      <w:bookmarkEnd w:id="30"/>
      <w:bookmarkEnd w:id="31"/>
      <w:bookmarkEnd w:id="32"/>
    </w:p>
    <w:p>
      <w:pPr>
        <w:spacing w:line="360" w:lineRule="auto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菜品的新增与删除</w:t>
      </w:r>
    </w:p>
    <w:p>
      <w:pPr>
        <w:spacing w:line="360" w:lineRule="auto"/>
        <w:ind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商家可以通过后台管理，为自己的店铺新增菜品。在提交新菜品时，商家需要提供菜品的菜品名，价格，展示图片，文字介绍等信息。菜品提交后，其信息即可被顾客查看。如果某种菜品，商家已经不再销售，则可以通过在后台点击菜品图片下方的删除按钮，从而对菜品进行删除操作。</w:t>
      </w:r>
    </w:p>
    <w:p>
      <w:pPr>
        <w:spacing w:line="360" w:lineRule="auto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菜品的下架与上架</w:t>
      </w:r>
    </w:p>
    <w:p>
      <w:pPr>
        <w:spacing w:line="360" w:lineRule="auto"/>
        <w:ind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商家在提交菜品后，为给商家准备时间，其默认处于未上架状态，在未上架状态下，商品只可被顾客查看，但不能进行选购。待商家准备完毕，能够提供相应菜品后，在后台点击菜品图片下方的上架按钮，则可以简单地对商品进行上架操作，菜品上架之后，顾客则可对其进行选购。如果某种菜品暂时无法供应，商家可以在后台点击其图片下方的下架按钮，从而对其进行下架操作。</w:t>
      </w:r>
    </w:p>
    <w:p>
      <w:pPr>
        <w:spacing w:line="360" w:lineRule="auto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订单的查看与接受</w:t>
      </w:r>
    </w:p>
    <w:p>
      <w:pPr>
        <w:spacing w:line="360" w:lineRule="auto"/>
        <w:ind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商家可以在后台查看当前待处理订单与历史订单。每项订单信息条目包括菜品名、菜品数量与顾客地址、电话号码等信息。通过点击待处理订单上的接受订单按钮，商家可以通知顾客订单已被接受。当商家准备好订单上的菜品后，可以点击开始配送按钮，从而使得系统可以分配快递员，以及通知顾客菜品已准备完成。</w:t>
      </w:r>
    </w:p>
    <w:p>
      <w:pPr>
        <w:spacing w:line="360" w:lineRule="auto"/>
        <w:outlineLvl w:val="2"/>
        <w:rPr>
          <w:rFonts w:hint="eastAsia"/>
          <w:b/>
          <w:bCs/>
          <w:sz w:val="28"/>
          <w:szCs w:val="28"/>
          <w:lang w:val="en-US" w:eastAsia="zh-CN"/>
        </w:rPr>
      </w:pPr>
      <w:bookmarkStart w:id="33" w:name="_Toc544"/>
      <w:bookmarkStart w:id="34" w:name="_Toc29393"/>
      <w:bookmarkStart w:id="35" w:name="_Toc10007"/>
      <w:bookmarkStart w:id="36" w:name="_Toc28373"/>
      <w:bookmarkStart w:id="37" w:name="_Toc4608"/>
      <w:r>
        <w:rPr>
          <w:rFonts w:hint="eastAsia"/>
          <w:b/>
          <w:bCs/>
          <w:sz w:val="28"/>
          <w:szCs w:val="28"/>
          <w:lang w:val="en-US" w:eastAsia="zh-CN"/>
        </w:rPr>
        <w:t>快递员后台管理</w:t>
      </w:r>
      <w:bookmarkEnd w:id="33"/>
      <w:bookmarkEnd w:id="34"/>
      <w:bookmarkEnd w:id="35"/>
      <w:bookmarkEnd w:id="36"/>
      <w:bookmarkEnd w:id="37"/>
    </w:p>
    <w:p>
      <w:pPr>
        <w:spacing w:line="360" w:lineRule="auto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查看并接受配送任务</w:t>
      </w:r>
    </w:p>
    <w:p>
      <w:pPr>
        <w:spacing w:line="360" w:lineRule="auto"/>
        <w:ind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快递员可以通过快递员后台，查看分配给自己的配送任务。每项配送任务信息条目包括商家地址、商家电话、顾客地址、顾客电话等信息。快递员可以通过点击配送信息旁边的接受任务按钮，通知系统改变快递员状态（空闲-&gt;正在配送），并开始配送任务。</w:t>
      </w:r>
    </w:p>
    <w:p>
      <w:pPr>
        <w:spacing w:line="360" w:lineRule="auto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完成订单</w:t>
      </w:r>
    </w:p>
    <w:p>
      <w:pPr>
        <w:spacing w:line="360" w:lineRule="auto"/>
        <w:ind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快递将订单送达后，可以通过后台点击相应配送任务旁边的完成订单按钮，通知系统改变订单状态。</w:t>
      </w:r>
    </w:p>
    <w:p>
      <w:pPr>
        <w:spacing w:line="360" w:lineRule="auto"/>
        <w:outlineLvl w:val="2"/>
        <w:rPr>
          <w:rFonts w:hint="eastAsia"/>
          <w:b/>
          <w:bCs/>
          <w:sz w:val="28"/>
          <w:szCs w:val="28"/>
          <w:lang w:val="en-US" w:eastAsia="zh-CN"/>
        </w:rPr>
      </w:pPr>
      <w:bookmarkStart w:id="38" w:name="_Toc31666"/>
      <w:bookmarkStart w:id="39" w:name="_Toc9637"/>
      <w:bookmarkStart w:id="40" w:name="_Toc29222"/>
      <w:bookmarkStart w:id="41" w:name="_Toc22918"/>
      <w:bookmarkStart w:id="42" w:name="_Toc7219"/>
      <w:r>
        <w:rPr>
          <w:rFonts w:hint="eastAsia"/>
          <w:b/>
          <w:bCs/>
          <w:sz w:val="28"/>
          <w:szCs w:val="28"/>
          <w:lang w:val="en-US" w:eastAsia="zh-CN"/>
        </w:rPr>
        <w:t>反馈评分管理</w:t>
      </w:r>
      <w:bookmarkEnd w:id="38"/>
      <w:bookmarkEnd w:id="39"/>
      <w:bookmarkEnd w:id="40"/>
      <w:bookmarkEnd w:id="41"/>
      <w:bookmarkEnd w:id="42"/>
    </w:p>
    <w:p>
      <w:pPr>
        <w:spacing w:line="360" w:lineRule="auto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用户对商家与快递员进行评价</w:t>
      </w:r>
    </w:p>
    <w:p>
      <w:pPr>
        <w:spacing w:line="360" w:lineRule="auto"/>
        <w:ind w:firstLine="420" w:firstLineChars="0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在订单完成后，用户可以对此次服务进行评价。用户可以根据菜品价格、菜品口味等信息对于商家进行评价；同时也可根据配送速度，配送员服务态度等信息对于配送员进行评价。每次评价的结果将计入数据库。评价较高的商家，将获得首页推荐的机会；评价较高的配送员将获得更多的订单分配，从而获得更多报酬。</w:t>
      </w:r>
    </w:p>
    <w:p>
      <w:pPr>
        <w:pStyle w:val="2"/>
        <w:spacing w:line="360" w:lineRule="auto"/>
        <w:outlineLvl w:val="1"/>
        <w:rPr>
          <w:rFonts w:hint="eastAsia"/>
        </w:rPr>
      </w:pPr>
      <w:bookmarkStart w:id="43" w:name="_Toc29198"/>
      <w:bookmarkStart w:id="44" w:name="_Toc15337"/>
      <w:bookmarkStart w:id="45" w:name="_Toc2409"/>
      <w:bookmarkStart w:id="46" w:name="_Toc21244"/>
      <w:r>
        <w:rPr>
          <w:rFonts w:hint="eastAsia"/>
        </w:rPr>
        <w:t>三、数据库基本表的定义</w:t>
      </w:r>
      <w:bookmarkEnd w:id="43"/>
      <w:bookmarkEnd w:id="44"/>
      <w:bookmarkEnd w:id="45"/>
      <w:bookmarkEnd w:id="46"/>
    </w:p>
    <w:p>
      <w:pPr>
        <w:spacing w:line="360" w:lineRule="auto"/>
        <w:rPr>
          <w:rFonts w:hint="eastAsia"/>
          <w:b/>
        </w:rPr>
      </w:pPr>
    </w:p>
    <w:p>
      <w:pPr>
        <w:spacing w:line="360" w:lineRule="auto"/>
        <w:ind w:firstLine="420" w:firstLineChars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根据之前的设计分析，数据库主要使用一下七张基本表：用户表（users），订单表（orders），订单详细表（orderitems），优惠券表（coupons），商家表（shops），食品表（cuisine），快递员表（deliverymen）。下面对于每个基本表进行定义解释。</w:t>
      </w:r>
    </w:p>
    <w:p>
      <w:pPr>
        <w:pStyle w:val="3"/>
        <w:spacing w:line="360" w:lineRule="auto"/>
        <w:rPr>
          <w:rFonts w:hint="eastAsia"/>
          <w:lang w:val="en-US" w:eastAsia="zh-CN"/>
        </w:rPr>
      </w:pPr>
      <w:bookmarkStart w:id="47" w:name="_Toc2899"/>
      <w:bookmarkStart w:id="48" w:name="_Toc8365"/>
      <w:bookmarkStart w:id="49" w:name="_Toc15398"/>
      <w:bookmarkStart w:id="50" w:name="_Toc14502"/>
      <w:r>
        <w:rPr>
          <w:rFonts w:hint="eastAsia"/>
          <w:lang w:val="en-US" w:eastAsia="zh-CN"/>
        </w:rPr>
        <w:t>用户表(users)</w:t>
      </w:r>
      <w:bookmarkEnd w:id="47"/>
      <w:bookmarkEnd w:id="48"/>
      <w:bookmarkEnd w:id="49"/>
      <w:bookmarkEnd w:id="50"/>
    </w:p>
    <w:p>
      <w:pPr>
        <w:spacing w:line="360" w:lineRule="auto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表结构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列名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允许为空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默认值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额外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username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varchar(10)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不可重复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password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varchar(40)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userid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int(11)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主码，自动增加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role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Int(11)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address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text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NULL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verified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tinyint(1)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token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varchar(40)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email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varchar(40)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不可重复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phone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varchar(15)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photo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varchar(256)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NULL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</w:tbl>
    <w:p>
      <w:pPr>
        <w:spacing w:line="360" w:lineRule="auto"/>
        <w:jc w:val="center"/>
        <w:outlineLvl w:val="4"/>
        <w:rPr>
          <w:rFonts w:hint="eastAsia"/>
          <w:b/>
          <w:bCs/>
          <w:sz w:val="28"/>
          <w:szCs w:val="28"/>
          <w:lang w:val="en-US" w:eastAsia="zh-CN"/>
        </w:rPr>
      </w:pPr>
      <w:bookmarkStart w:id="51" w:name="_Toc20866"/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表3.1 用户表(users)</w:t>
      </w:r>
      <w:bookmarkEnd w:id="51"/>
    </w:p>
    <w:p>
      <w:pPr>
        <w:spacing w:line="360" w:lineRule="auto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表项说明</w:t>
      </w:r>
    </w:p>
    <w:p>
      <w:pPr>
        <w:spacing w:line="360" w:lineRule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username : 表示用户的用户名，登录时使用，不可重复</w:t>
      </w:r>
    </w:p>
    <w:p>
      <w:pPr>
        <w:spacing w:line="360" w:lineRule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password : 表示用户的密码</w:t>
      </w:r>
    </w:p>
    <w:p>
      <w:pPr>
        <w:spacing w:line="360" w:lineRule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userid: 表示用户的id号</w:t>
      </w:r>
    </w:p>
    <w:p>
      <w:pPr>
        <w:spacing w:line="360" w:lineRule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role: 表示用户的角色，主要分为游客（注册但并未验证），顾客，商家，快递员</w:t>
      </w:r>
    </w:p>
    <w:p>
      <w:pPr>
        <w:spacing w:line="360" w:lineRule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address: 表示用户的家庭住址</w:t>
      </w:r>
    </w:p>
    <w:p>
      <w:pPr>
        <w:spacing w:line="360" w:lineRule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verified: 用户是否已通过邮件验证</w:t>
      </w:r>
    </w:p>
    <w:p>
      <w:pPr>
        <w:spacing w:line="360" w:lineRule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token: 验证时所要用的token</w:t>
      </w:r>
    </w:p>
    <w:p>
      <w:pPr>
        <w:spacing w:line="360" w:lineRule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email: 用户注册使用的邮箱</w:t>
      </w:r>
    </w:p>
    <w:p>
      <w:pPr>
        <w:spacing w:line="360" w:lineRule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phone: 用户的手机号</w:t>
      </w:r>
    </w:p>
    <w:p>
      <w:pPr>
        <w:spacing w:line="360" w:lineRule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photo: 用户上传头像的存储路径</w:t>
      </w:r>
    </w:p>
    <w:p>
      <w:pPr>
        <w:pStyle w:val="3"/>
        <w:spacing w:line="360" w:lineRule="auto"/>
        <w:rPr>
          <w:rFonts w:hint="eastAsia"/>
          <w:lang w:val="en-US" w:eastAsia="zh-CN"/>
        </w:rPr>
      </w:pPr>
      <w:bookmarkStart w:id="52" w:name="_Toc15750"/>
      <w:bookmarkStart w:id="53" w:name="_Toc29351"/>
      <w:bookmarkStart w:id="54" w:name="_Toc5446"/>
      <w:bookmarkStart w:id="55" w:name="_Toc30135"/>
      <w:r>
        <w:rPr>
          <w:rFonts w:hint="eastAsia"/>
          <w:lang w:val="en-US" w:eastAsia="zh-CN"/>
        </w:rPr>
        <w:t>订单表(orders)</w:t>
      </w:r>
      <w:bookmarkEnd w:id="52"/>
      <w:bookmarkEnd w:id="53"/>
      <w:bookmarkEnd w:id="54"/>
      <w:bookmarkEnd w:id="55"/>
    </w:p>
    <w:p>
      <w:pPr>
        <w:spacing w:line="360" w:lineRule="auto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表结构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列名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允许为空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默认值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额外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orderid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int(11)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主码，自动增加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userid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int(11)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外码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status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int(11)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NULL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total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int(11)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shopid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int(11)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外码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address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text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deliveryid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int(11)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外码</w:t>
            </w:r>
          </w:p>
        </w:tc>
      </w:tr>
    </w:tbl>
    <w:p>
      <w:pPr>
        <w:spacing w:line="360" w:lineRule="auto"/>
        <w:jc w:val="center"/>
        <w:outlineLvl w:val="4"/>
        <w:rPr>
          <w:rFonts w:hint="eastAsia"/>
          <w:b/>
          <w:bCs/>
          <w:sz w:val="28"/>
          <w:szCs w:val="28"/>
          <w:lang w:val="en-US" w:eastAsia="zh-CN"/>
        </w:rPr>
      </w:pPr>
      <w:bookmarkStart w:id="56" w:name="_Toc28088"/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表3.2 订单表(orders)</w:t>
      </w:r>
      <w:bookmarkEnd w:id="56"/>
    </w:p>
    <w:p>
      <w:pPr>
        <w:spacing w:line="360" w:lineRule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表项说明</w:t>
      </w:r>
    </w:p>
    <w:p>
      <w:pPr>
        <w:spacing w:line="360" w:lineRule="auto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orderid: 表示订单的id号码</w:t>
      </w:r>
    </w:p>
    <w:p>
      <w:pPr>
        <w:spacing w:line="360" w:lineRule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userid : 表示点餐顾客的id号码</w:t>
      </w:r>
    </w:p>
    <w:p>
      <w:pPr>
        <w:spacing w:line="360" w:lineRule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status: 表示订单的状态，共分为：未提交（1），已提交（2），已付款（3），商家已接单（4），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快递员开始配送（5），订单送达（6），用户提交评价（7）。</w:t>
      </w:r>
    </w:p>
    <w:p>
      <w:pPr>
        <w:spacing w:line="360" w:lineRule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total: 表示订单的总价</w:t>
      </w:r>
    </w:p>
    <w:p>
      <w:pPr>
        <w:spacing w:line="360" w:lineRule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shopid: 表示订单对应的商家id</w:t>
      </w:r>
    </w:p>
    <w:p>
      <w:pPr>
        <w:spacing w:line="360" w:lineRule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address: 表示顾客的家庭住址</w:t>
      </w:r>
    </w:p>
    <w:p>
      <w:pPr>
        <w:spacing w:line="360" w:lineRule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deliveryid: 接受订单的快递员id</w:t>
      </w:r>
    </w:p>
    <w:p>
      <w:pPr>
        <w:pStyle w:val="3"/>
        <w:spacing w:line="360" w:lineRule="auto"/>
        <w:rPr>
          <w:rFonts w:hint="eastAsia"/>
          <w:lang w:val="en-US" w:eastAsia="zh-CN"/>
        </w:rPr>
      </w:pPr>
      <w:bookmarkStart w:id="57" w:name="_Toc9689"/>
      <w:bookmarkStart w:id="58" w:name="_Toc6775"/>
      <w:bookmarkStart w:id="59" w:name="_Toc30914"/>
      <w:bookmarkStart w:id="60" w:name="_Toc20612"/>
      <w:r>
        <w:rPr>
          <w:rFonts w:hint="eastAsia"/>
          <w:lang w:val="en-US" w:eastAsia="zh-CN"/>
        </w:rPr>
        <w:t>订单详细表(orderitems)</w:t>
      </w:r>
      <w:bookmarkEnd w:id="57"/>
      <w:bookmarkEnd w:id="58"/>
      <w:bookmarkEnd w:id="59"/>
      <w:bookmarkEnd w:id="60"/>
    </w:p>
    <w:p>
      <w:pPr>
        <w:spacing w:line="360" w:lineRule="auto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表结构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列名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允许为空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默认值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额外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userid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int(11)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外码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orderid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int(11)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itemid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int(11)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amount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int(11)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</w:tbl>
    <w:p>
      <w:pPr>
        <w:spacing w:line="360" w:lineRule="auto"/>
        <w:jc w:val="center"/>
        <w:outlineLvl w:val="4"/>
        <w:rPr>
          <w:rFonts w:hint="eastAsia"/>
          <w:b/>
          <w:bCs/>
          <w:sz w:val="28"/>
          <w:szCs w:val="28"/>
          <w:lang w:val="en-US" w:eastAsia="zh-CN"/>
        </w:rPr>
      </w:pPr>
      <w:bookmarkStart w:id="61" w:name="_Toc19989"/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表3.3 订单详细表(orderitems)</w:t>
      </w:r>
      <w:bookmarkEnd w:id="61"/>
    </w:p>
    <w:p>
      <w:pPr>
        <w:spacing w:line="360" w:lineRule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表项说明</w:t>
      </w:r>
    </w:p>
    <w:p>
      <w:pPr>
        <w:spacing w:line="360" w:lineRule="auto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orderid: 表示订单的id号码</w:t>
      </w:r>
    </w:p>
    <w:p>
      <w:pPr>
        <w:spacing w:line="360" w:lineRule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userid : 表示点餐顾客的id号码</w:t>
      </w:r>
    </w:p>
    <w:p>
      <w:pPr>
        <w:spacing w:line="360" w:lineRule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itemid: 表示该项食品的id号码</w:t>
      </w:r>
    </w:p>
    <w:p>
      <w:pPr>
        <w:spacing w:line="360" w:lineRule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amount: 表示顾客所点该项食品的id号码</w:t>
      </w:r>
    </w:p>
    <w:p>
      <w:pPr>
        <w:pStyle w:val="3"/>
        <w:spacing w:line="360" w:lineRule="auto"/>
        <w:rPr>
          <w:rFonts w:hint="eastAsia"/>
          <w:lang w:val="en-US" w:eastAsia="zh-CN"/>
        </w:rPr>
      </w:pPr>
      <w:bookmarkStart w:id="62" w:name="_Toc2710"/>
      <w:bookmarkStart w:id="63" w:name="_Toc13728"/>
      <w:bookmarkStart w:id="64" w:name="_Toc30759"/>
      <w:bookmarkStart w:id="65" w:name="_Toc6588"/>
      <w:r>
        <w:rPr>
          <w:rFonts w:hint="eastAsia"/>
          <w:lang w:val="en-US" w:eastAsia="zh-CN"/>
        </w:rPr>
        <w:t>优惠券表(coupons)</w:t>
      </w:r>
      <w:bookmarkEnd w:id="62"/>
      <w:bookmarkEnd w:id="63"/>
      <w:bookmarkEnd w:id="64"/>
      <w:bookmarkEnd w:id="65"/>
    </w:p>
    <w:p>
      <w:pPr>
        <w:spacing w:line="360" w:lineRule="auto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表结构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列名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允许为空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默认值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额外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shopid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int(11)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money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int(11)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downmoney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int(11)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</w:tbl>
    <w:p>
      <w:pPr>
        <w:spacing w:line="360" w:lineRule="auto"/>
        <w:jc w:val="center"/>
        <w:outlineLvl w:val="4"/>
        <w:rPr>
          <w:rFonts w:hint="eastAsia"/>
          <w:b/>
          <w:bCs/>
          <w:sz w:val="28"/>
          <w:szCs w:val="28"/>
          <w:lang w:val="en-US" w:eastAsia="zh-CN"/>
        </w:rPr>
      </w:pPr>
      <w:bookmarkStart w:id="66" w:name="_Toc53"/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表3.4 优惠券表(coupons)</w:t>
      </w:r>
      <w:bookmarkEnd w:id="66"/>
    </w:p>
    <w:p>
      <w:pPr>
        <w:spacing w:line="360" w:lineRule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表项说明</w:t>
      </w:r>
    </w:p>
    <w:p>
      <w:pPr>
        <w:spacing w:line="360" w:lineRule="auto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shopid: 表示优惠券所在的商家id号码</w:t>
      </w:r>
    </w:p>
    <w:p>
      <w:pPr>
        <w:spacing w:line="360" w:lineRule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money : 表示优惠券适用的最低价格</w:t>
      </w:r>
    </w:p>
    <w:p>
      <w:pPr>
        <w:spacing w:line="360" w:lineRule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downmoney: 表示该优惠券所允许的折扣</w:t>
      </w:r>
    </w:p>
    <w:p>
      <w:pPr>
        <w:spacing w:line="360" w:lineRule="auto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pStyle w:val="3"/>
        <w:spacing w:line="360" w:lineRule="auto"/>
        <w:rPr>
          <w:rFonts w:hint="eastAsia"/>
          <w:lang w:val="en-US" w:eastAsia="zh-CN"/>
        </w:rPr>
      </w:pPr>
      <w:bookmarkStart w:id="67" w:name="_Toc7029"/>
      <w:bookmarkStart w:id="68" w:name="_Toc19045"/>
      <w:bookmarkStart w:id="69" w:name="_Toc17007"/>
      <w:bookmarkStart w:id="70" w:name="_Toc29526"/>
      <w:r>
        <w:rPr>
          <w:rFonts w:hint="eastAsia"/>
          <w:lang w:val="en-US" w:eastAsia="zh-CN"/>
        </w:rPr>
        <w:t>商家表(shops)</w:t>
      </w:r>
      <w:bookmarkEnd w:id="67"/>
      <w:bookmarkEnd w:id="68"/>
      <w:bookmarkEnd w:id="69"/>
      <w:bookmarkEnd w:id="70"/>
    </w:p>
    <w:p>
      <w:pPr>
        <w:spacing w:line="360" w:lineRule="auto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表结构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列名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允许为空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默认值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额外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int(11)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credit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int(11)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income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int(11)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address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text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photo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varchar(256)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</w:tbl>
    <w:p>
      <w:pPr>
        <w:spacing w:line="360" w:lineRule="auto"/>
        <w:jc w:val="center"/>
        <w:outlineLvl w:val="4"/>
        <w:rPr>
          <w:rFonts w:hint="eastAsia"/>
          <w:b/>
          <w:bCs/>
          <w:sz w:val="28"/>
          <w:szCs w:val="28"/>
          <w:lang w:val="en-US" w:eastAsia="zh-CN"/>
        </w:rPr>
      </w:pPr>
      <w:bookmarkStart w:id="71" w:name="_Toc9561"/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表3.5 商家表(shops)</w:t>
      </w:r>
      <w:bookmarkEnd w:id="71"/>
    </w:p>
    <w:p>
      <w:pPr>
        <w:spacing w:line="360" w:lineRule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表项说明</w:t>
      </w:r>
    </w:p>
    <w:p>
      <w:pPr>
        <w:spacing w:line="360" w:lineRule="auto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id: 表示商家的id号码</w:t>
      </w:r>
    </w:p>
    <w:p>
      <w:pPr>
        <w:spacing w:line="360" w:lineRule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credit : 表示商家的总信用积分</w:t>
      </w:r>
    </w:p>
    <w:p>
      <w:pPr>
        <w:spacing w:line="360" w:lineRule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income: 表示商家通过平台获得的总收入</w:t>
      </w:r>
    </w:p>
    <w:p>
      <w:pPr>
        <w:spacing w:line="360" w:lineRule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address: 表示商家的地址</w:t>
      </w:r>
    </w:p>
    <w:p>
      <w:pPr>
        <w:spacing w:line="360" w:lineRule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photo: 表示商家上传的招牌照片存储地址</w:t>
      </w:r>
    </w:p>
    <w:p>
      <w:pPr>
        <w:pStyle w:val="3"/>
        <w:spacing w:line="360" w:lineRule="auto"/>
        <w:rPr>
          <w:rFonts w:hint="eastAsia"/>
          <w:lang w:val="en-US" w:eastAsia="zh-CN"/>
        </w:rPr>
      </w:pPr>
      <w:bookmarkStart w:id="72" w:name="_Toc2407"/>
      <w:bookmarkStart w:id="73" w:name="_Toc30691"/>
      <w:bookmarkStart w:id="74" w:name="_Toc7086"/>
      <w:bookmarkStart w:id="75" w:name="_Toc12192"/>
      <w:r>
        <w:rPr>
          <w:rFonts w:hint="eastAsia"/>
          <w:lang w:val="en-US" w:eastAsia="zh-CN"/>
        </w:rPr>
        <w:t>食品表(cuisine)</w:t>
      </w:r>
      <w:bookmarkEnd w:id="72"/>
      <w:bookmarkEnd w:id="73"/>
      <w:bookmarkEnd w:id="74"/>
      <w:bookmarkEnd w:id="75"/>
    </w:p>
    <w:p>
      <w:pPr>
        <w:spacing w:line="360" w:lineRule="auto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表结构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列命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允许为空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默认值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额外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cid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int(11)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主码，自动增加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shopid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int(11)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外码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name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varchar(256)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不可重复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pic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varchar(256)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price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decimal(10.2)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info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varchar(1024)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status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tinyint(1)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</w:tbl>
    <w:p>
      <w:pPr>
        <w:spacing w:line="360" w:lineRule="auto"/>
        <w:jc w:val="center"/>
        <w:outlineLvl w:val="4"/>
        <w:rPr>
          <w:rFonts w:hint="eastAsia"/>
          <w:b/>
          <w:bCs/>
          <w:sz w:val="28"/>
          <w:szCs w:val="28"/>
          <w:lang w:val="en-US" w:eastAsia="zh-CN"/>
        </w:rPr>
      </w:pPr>
      <w:bookmarkStart w:id="76" w:name="_Toc26179"/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表3.6 食品表(cuisine)</w:t>
      </w:r>
      <w:bookmarkEnd w:id="76"/>
    </w:p>
    <w:p>
      <w:pPr>
        <w:spacing w:line="360" w:lineRule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表项说明</w:t>
      </w:r>
    </w:p>
    <w:p>
      <w:pPr>
        <w:spacing w:line="360" w:lineRule="auto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cid: 表示食品的id号码</w:t>
      </w:r>
    </w:p>
    <w:p>
      <w:pPr>
        <w:spacing w:line="360" w:lineRule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shopid : 表示食品所在的商家id号码</w:t>
      </w:r>
    </w:p>
    <w:p>
      <w:pPr>
        <w:spacing w:line="360" w:lineRule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name: 表示食品名称</w:t>
      </w:r>
    </w:p>
    <w:p>
      <w:pPr>
        <w:spacing w:line="360" w:lineRule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pic: 表示食品图片的存储地址</w:t>
      </w:r>
    </w:p>
    <w:p>
      <w:pPr>
        <w:spacing w:line="360" w:lineRule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price: 表示食品的价格</w:t>
      </w:r>
    </w:p>
    <w:p>
      <w:pPr>
        <w:spacing w:line="360" w:lineRule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info: 表示食品的详细介绍信息</w:t>
      </w:r>
    </w:p>
    <w:p>
      <w:pPr>
        <w:spacing w:line="360" w:lineRule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status: 表示食品是否上架</w:t>
      </w:r>
    </w:p>
    <w:p>
      <w:pPr>
        <w:pStyle w:val="3"/>
        <w:spacing w:line="360" w:lineRule="auto"/>
        <w:rPr>
          <w:rFonts w:hint="eastAsia"/>
          <w:lang w:val="en-US" w:eastAsia="zh-CN"/>
        </w:rPr>
      </w:pPr>
      <w:bookmarkStart w:id="77" w:name="_Toc1138"/>
      <w:bookmarkStart w:id="78" w:name="_Toc25455"/>
      <w:bookmarkStart w:id="79" w:name="_Toc13467"/>
      <w:bookmarkStart w:id="80" w:name="_Toc30876"/>
      <w:r>
        <w:rPr>
          <w:rFonts w:hint="eastAsia"/>
          <w:lang w:val="en-US" w:eastAsia="zh-CN"/>
        </w:rPr>
        <w:t>快递员表(deliverymen)</w:t>
      </w:r>
      <w:bookmarkEnd w:id="77"/>
      <w:bookmarkEnd w:id="78"/>
      <w:bookmarkEnd w:id="79"/>
      <w:bookmarkEnd w:id="80"/>
    </w:p>
    <w:p>
      <w:pPr>
        <w:spacing w:line="360" w:lineRule="auto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表结构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列命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允许为空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默认值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额外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deliveryid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int(11)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phone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int(11)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credit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int(11)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status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tinyint(1)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</w:tbl>
    <w:p>
      <w:pPr>
        <w:spacing w:line="360" w:lineRule="auto"/>
        <w:jc w:val="center"/>
        <w:outlineLvl w:val="4"/>
        <w:rPr>
          <w:rFonts w:hint="eastAsia"/>
          <w:b w:val="0"/>
          <w:bCs w:val="0"/>
          <w:sz w:val="28"/>
          <w:szCs w:val="28"/>
          <w:lang w:val="en-US" w:eastAsia="zh-CN"/>
        </w:rPr>
      </w:pPr>
      <w:bookmarkStart w:id="81" w:name="_Toc15062"/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表3.7 快递员表(deliverymen)</w:t>
      </w:r>
      <w:bookmarkEnd w:id="81"/>
    </w:p>
    <w:p>
      <w:pPr>
        <w:spacing w:line="360" w:lineRule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表项说明</w:t>
      </w:r>
    </w:p>
    <w:p>
      <w:pPr>
        <w:spacing w:line="360" w:lineRule="auto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deliveryid: 表示快递员的id号码</w:t>
      </w:r>
    </w:p>
    <w:p>
      <w:pPr>
        <w:spacing w:line="360" w:lineRule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phone : 表示快递员的电话号码</w:t>
      </w:r>
    </w:p>
    <w:p>
      <w:pPr>
        <w:spacing w:line="360" w:lineRule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credit: 表示快递员的信用评分</w:t>
      </w:r>
    </w:p>
    <w:p>
      <w:pPr>
        <w:spacing w:line="360" w:lineRule="auto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status: 表示快递员的当前状态（空闲或者正在配送）</w:t>
      </w:r>
    </w:p>
    <w:p>
      <w:pPr>
        <w:spacing w:line="360" w:lineRule="auto"/>
        <w:outlineLvl w:val="1"/>
        <w:rPr>
          <w:rFonts w:hint="eastAsia" w:ascii="黑体" w:eastAsia="黑体"/>
          <w:sz w:val="32"/>
          <w:szCs w:val="32"/>
        </w:rPr>
      </w:pPr>
      <w:bookmarkStart w:id="82" w:name="_Toc30576"/>
      <w:bookmarkStart w:id="83" w:name="_Toc6938"/>
      <w:bookmarkStart w:id="84" w:name="_Toc24522"/>
      <w:bookmarkStart w:id="85" w:name="_Toc24847"/>
      <w:bookmarkStart w:id="86" w:name="_Toc4934"/>
      <w:r>
        <w:rPr>
          <w:rFonts w:hint="eastAsia" w:ascii="黑体" w:eastAsia="黑体"/>
          <w:b/>
          <w:sz w:val="32"/>
          <w:szCs w:val="32"/>
        </w:rPr>
        <w:t>四、触发器的定义与实现</w:t>
      </w:r>
      <w:bookmarkEnd w:id="82"/>
      <w:bookmarkEnd w:id="83"/>
      <w:bookmarkEnd w:id="84"/>
      <w:bookmarkEnd w:id="85"/>
      <w:bookmarkEnd w:id="86"/>
    </w:p>
    <w:p>
      <w:pPr>
        <w:pStyle w:val="3"/>
        <w:spacing w:line="360" w:lineRule="auto"/>
        <w:rPr>
          <w:rFonts w:hint="eastAsia"/>
          <w:sz w:val="24"/>
          <w:szCs w:val="24"/>
          <w:lang w:val="en-US" w:eastAsia="zh-CN"/>
        </w:rPr>
      </w:pPr>
      <w:bookmarkStart w:id="87" w:name="_Toc19405"/>
      <w:bookmarkStart w:id="88" w:name="_Toc16426"/>
      <w:bookmarkStart w:id="89" w:name="_Toc12501"/>
      <w:bookmarkStart w:id="90" w:name="_Toc4232"/>
      <w:bookmarkStart w:id="91" w:name="_Toc31868"/>
      <w:r>
        <w:rPr>
          <w:rFonts w:hint="eastAsia"/>
          <w:sz w:val="24"/>
          <w:szCs w:val="24"/>
          <w:lang w:val="en-US" w:eastAsia="zh-CN"/>
        </w:rPr>
        <w:t>用户信息同步触发器(sync_userInfo_trigger)</w:t>
      </w:r>
      <w:bookmarkEnd w:id="87"/>
      <w:bookmarkEnd w:id="88"/>
      <w:bookmarkEnd w:id="89"/>
      <w:bookmarkEnd w:id="90"/>
      <w:bookmarkEnd w:id="91"/>
    </w:p>
    <w:p>
      <w:pPr>
        <w:spacing w:line="360" w:lineRule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作用对象：</w:t>
      </w:r>
      <w:r>
        <w:rPr>
          <w:rFonts w:hint="eastAsia"/>
          <w:b w:val="0"/>
          <w:bCs w:val="0"/>
          <w:lang w:val="en-US" w:eastAsia="zh-CN"/>
        </w:rPr>
        <w:t>用户表（users）</w:t>
      </w:r>
    </w:p>
    <w:p>
      <w:p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作用时机：</w:t>
      </w:r>
      <w:r>
        <w:rPr>
          <w:rFonts w:hint="eastAsia"/>
          <w:b w:val="0"/>
          <w:bCs w:val="0"/>
          <w:lang w:val="en-US" w:eastAsia="zh-CN"/>
        </w:rPr>
        <w:t>插入操作之后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触发器功能：</w:t>
      </w:r>
      <w:r>
        <w:rPr>
          <w:rFonts w:hint="eastAsia"/>
          <w:lang w:val="en-US" w:eastAsia="zh-CN"/>
        </w:rPr>
        <w:t>用户有三种身份可以选择：顾客，商家，快递员。而商家表与快递员表作为用户表的子表存在，用于存储其所需的一些详细信息。因而，将用户信息插入用户表时，如果其角色为商家或者快递员，还需要使用同一id号码，将部分信息同步到商家表或快递员表中，以保证数据的一致性。</w:t>
      </w:r>
    </w:p>
    <w:p>
      <w:pPr>
        <w:spacing w:line="360" w:lineRule="auto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具体实现：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1497330"/>
            <wp:effectExtent l="0" t="0" r="9525" b="7620"/>
            <wp:docPr id="29" name="图片 29" descr="OI[`$%IO3()Z~}N7QELQH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OI[`$%IO3()Z~}N7QELQHE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360" w:lineRule="auto"/>
        <w:rPr>
          <w:rFonts w:hint="eastAsia"/>
          <w:sz w:val="24"/>
          <w:szCs w:val="24"/>
          <w:lang w:val="en-US" w:eastAsia="zh-CN"/>
        </w:rPr>
      </w:pPr>
      <w:bookmarkStart w:id="92" w:name="_Toc29239"/>
      <w:bookmarkStart w:id="93" w:name="_Toc6467"/>
      <w:bookmarkStart w:id="94" w:name="_Toc22875"/>
      <w:bookmarkStart w:id="95" w:name="_Toc16165"/>
      <w:bookmarkStart w:id="96" w:name="_Toc27358"/>
      <w:r>
        <w:rPr>
          <w:rFonts w:hint="eastAsia"/>
          <w:sz w:val="24"/>
          <w:szCs w:val="24"/>
          <w:lang w:val="en-US" w:eastAsia="zh-CN"/>
        </w:rPr>
        <w:t>订单完结信息同步触发器(sync_order_complete_info_trigger)</w:t>
      </w:r>
      <w:bookmarkEnd w:id="92"/>
      <w:bookmarkEnd w:id="93"/>
      <w:bookmarkEnd w:id="94"/>
      <w:bookmarkEnd w:id="95"/>
      <w:bookmarkEnd w:id="96"/>
    </w:p>
    <w:p>
      <w:pPr>
        <w:spacing w:line="360" w:lineRule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作用对象：</w:t>
      </w:r>
      <w:r>
        <w:rPr>
          <w:rFonts w:hint="eastAsia"/>
          <w:b w:val="0"/>
          <w:bCs w:val="0"/>
          <w:lang w:val="en-US" w:eastAsia="zh-CN"/>
        </w:rPr>
        <w:t>订单表（orders）</w:t>
      </w:r>
    </w:p>
    <w:p>
      <w:p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作用时机：</w:t>
      </w:r>
      <w:r>
        <w:rPr>
          <w:rFonts w:hint="eastAsia"/>
          <w:b w:val="0"/>
          <w:bCs w:val="0"/>
          <w:lang w:val="en-US" w:eastAsia="zh-CN"/>
        </w:rPr>
        <w:t>更新操作之后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触发器功能：</w:t>
      </w:r>
      <w:r>
        <w:rPr>
          <w:rFonts w:hint="eastAsia"/>
          <w:lang w:val="en-US" w:eastAsia="zh-CN"/>
        </w:rPr>
        <w:t>该触发器用于同步订单的完结信息。当一份订单完结时，除了需要改变订单状态，同时还需要给店家打入相应的款项，以及将快递员的状态设为空闲。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具体实现</w:t>
      </w:r>
      <w:r>
        <w:rPr>
          <w:rFonts w:hint="eastAsia"/>
          <w:lang w:val="en-US" w:eastAsia="zh-CN"/>
        </w:rPr>
        <w:t>：</w:t>
      </w: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0500" cy="1312545"/>
            <wp:effectExtent l="0" t="0" r="6350" b="1905"/>
            <wp:docPr id="10" name="图片 10" descr="V5_5O`L77K@`@I@WW)XZ5`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V5_5O`L77K@`@I@WW)XZ5`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360" w:lineRule="auto"/>
        <w:rPr>
          <w:rFonts w:hint="eastAsia"/>
          <w:sz w:val="24"/>
          <w:szCs w:val="24"/>
          <w:lang w:val="en-US" w:eastAsia="zh-CN"/>
        </w:rPr>
      </w:pPr>
      <w:bookmarkStart w:id="97" w:name="_Toc25998"/>
      <w:bookmarkStart w:id="98" w:name="_Toc484"/>
      <w:bookmarkStart w:id="99" w:name="_Toc19417"/>
      <w:bookmarkStart w:id="100" w:name="_Toc9987"/>
      <w:bookmarkStart w:id="101" w:name="_Toc727"/>
      <w:r>
        <w:rPr>
          <w:rFonts w:hint="eastAsia"/>
          <w:sz w:val="24"/>
          <w:szCs w:val="24"/>
          <w:lang w:val="en-US" w:eastAsia="zh-CN"/>
        </w:rPr>
        <w:t>用户头像信息同步触发器(sync_userPhoto_trigger)</w:t>
      </w:r>
      <w:bookmarkEnd w:id="97"/>
      <w:bookmarkEnd w:id="98"/>
      <w:bookmarkEnd w:id="99"/>
      <w:bookmarkEnd w:id="100"/>
      <w:bookmarkEnd w:id="101"/>
    </w:p>
    <w:p>
      <w:pPr>
        <w:spacing w:line="360" w:lineRule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作用对象：</w:t>
      </w:r>
      <w:r>
        <w:rPr>
          <w:rFonts w:hint="eastAsia"/>
          <w:b w:val="0"/>
          <w:bCs w:val="0"/>
          <w:lang w:val="en-US" w:eastAsia="zh-CN"/>
        </w:rPr>
        <w:t>用户表（users）</w:t>
      </w:r>
    </w:p>
    <w:p>
      <w:p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作用时机：</w:t>
      </w:r>
      <w:r>
        <w:rPr>
          <w:rFonts w:hint="eastAsia" w:eastAsia="宋体"/>
          <w:b w:val="0"/>
          <w:bCs w:val="0"/>
          <w:lang w:val="en-US" w:eastAsia="zh-CN"/>
        </w:rPr>
        <w:t>更新</w:t>
      </w:r>
      <w:r>
        <w:rPr>
          <w:rFonts w:hint="eastAsia"/>
          <w:b w:val="0"/>
          <w:bCs w:val="0"/>
          <w:lang w:val="en-US" w:eastAsia="zh-CN"/>
        </w:rPr>
        <w:t>操作之后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触发器功能：</w:t>
      </w:r>
      <w:r>
        <w:rPr>
          <w:rFonts w:hint="eastAsia"/>
          <w:lang w:val="en-US" w:eastAsia="zh-CN"/>
        </w:rPr>
        <w:t>此触发器用于同步商家表与用户表中的信息。商家用户的头像即为其店铺的照片。因此当商家用户在users表中头像改变时，其在shops表中的头像也应相应改变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具体实现：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1126490"/>
            <wp:effectExtent l="0" t="0" r="8255" b="16510"/>
            <wp:docPr id="28" name="图片 28" descr="U7_GJP6A}3$CE$6X$$`IFO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U7_GJP6A}3$CE$6X$$`IFOB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360" w:lineRule="auto"/>
        <w:rPr>
          <w:rFonts w:hint="eastAsia"/>
          <w:sz w:val="24"/>
          <w:szCs w:val="24"/>
          <w:lang w:val="en-US" w:eastAsia="zh-CN"/>
        </w:rPr>
      </w:pPr>
      <w:bookmarkStart w:id="102" w:name="_Toc30695"/>
      <w:bookmarkStart w:id="103" w:name="_Toc26466"/>
      <w:bookmarkStart w:id="104" w:name="_Toc8105"/>
      <w:bookmarkStart w:id="105" w:name="_Toc31148"/>
      <w:bookmarkStart w:id="106" w:name="_Toc9902"/>
      <w:r>
        <w:rPr>
          <w:rFonts w:hint="eastAsia"/>
          <w:sz w:val="24"/>
          <w:szCs w:val="24"/>
          <w:lang w:val="en-US" w:eastAsia="zh-CN"/>
        </w:rPr>
        <w:t>用户权限验证触发器(check_user_trigger)</w:t>
      </w:r>
      <w:bookmarkEnd w:id="102"/>
      <w:bookmarkEnd w:id="103"/>
      <w:bookmarkEnd w:id="104"/>
      <w:bookmarkEnd w:id="105"/>
      <w:bookmarkEnd w:id="106"/>
    </w:p>
    <w:p>
      <w:pPr>
        <w:spacing w:line="360" w:lineRule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作用对象：</w:t>
      </w:r>
      <w:r>
        <w:rPr>
          <w:rFonts w:hint="eastAsia"/>
          <w:b w:val="0"/>
          <w:bCs w:val="0"/>
          <w:lang w:val="en-US" w:eastAsia="zh-CN"/>
        </w:rPr>
        <w:t>订单表（orders）</w:t>
      </w:r>
    </w:p>
    <w:p>
      <w:p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作用时机：</w:t>
      </w:r>
      <w:r>
        <w:rPr>
          <w:rFonts w:hint="eastAsia" w:eastAsia="宋体"/>
          <w:b w:val="0"/>
          <w:bCs w:val="0"/>
          <w:lang w:val="en-US" w:eastAsia="zh-CN"/>
        </w:rPr>
        <w:t>插入</w:t>
      </w:r>
      <w:r>
        <w:rPr>
          <w:rFonts w:hint="eastAsia"/>
          <w:b w:val="0"/>
          <w:bCs w:val="0"/>
          <w:lang w:val="en-US" w:eastAsia="zh-CN"/>
        </w:rPr>
        <w:t>操作之前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触发器功能：</w:t>
      </w:r>
      <w:r>
        <w:rPr>
          <w:rFonts w:hint="eastAsia"/>
          <w:lang w:val="en-US" w:eastAsia="zh-CN"/>
        </w:rPr>
        <w:t>此触发器用于判断插入订单项的用户是否具有权限（是否为已验证用户），如果没有权限则抛出异常，终止插入操作。</w:t>
      </w:r>
    </w:p>
    <w:p>
      <w:p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具体实现：</w:t>
      </w:r>
    </w:p>
    <w:p>
      <w:p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drawing>
          <wp:inline distT="0" distB="0" distL="114300" distR="114300">
            <wp:extent cx="5270500" cy="1203960"/>
            <wp:effectExtent l="0" t="0" r="6350" b="15240"/>
            <wp:docPr id="30" name="图片 30" descr="CVCR75GQ11D%KPA6U6K(GN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CVCR75GQ11D%KPA6U6K(GNW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360" w:lineRule="auto"/>
        <w:rPr>
          <w:rFonts w:hint="eastAsia"/>
          <w:sz w:val="24"/>
          <w:szCs w:val="24"/>
          <w:lang w:val="en-US" w:eastAsia="zh-CN"/>
        </w:rPr>
      </w:pPr>
      <w:bookmarkStart w:id="107" w:name="_Toc802"/>
      <w:bookmarkStart w:id="108" w:name="_Toc522"/>
      <w:bookmarkStart w:id="109" w:name="_Toc26108"/>
      <w:bookmarkStart w:id="110" w:name="_Toc11517"/>
      <w:bookmarkStart w:id="111" w:name="_Toc27118"/>
      <w:r>
        <w:rPr>
          <w:rFonts w:hint="eastAsia"/>
          <w:sz w:val="24"/>
          <w:szCs w:val="24"/>
          <w:lang w:val="en-US" w:eastAsia="zh-CN"/>
        </w:rPr>
        <w:t>订单状态控制触发器(check_orderStatus_trigger)</w:t>
      </w:r>
      <w:bookmarkEnd w:id="107"/>
      <w:bookmarkEnd w:id="108"/>
      <w:bookmarkEnd w:id="109"/>
      <w:bookmarkEnd w:id="110"/>
      <w:bookmarkEnd w:id="111"/>
    </w:p>
    <w:p>
      <w:pPr>
        <w:spacing w:line="360" w:lineRule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作用对象：</w:t>
      </w:r>
      <w:r>
        <w:rPr>
          <w:rFonts w:hint="eastAsia"/>
          <w:b w:val="0"/>
          <w:bCs w:val="0"/>
          <w:lang w:val="en-US" w:eastAsia="zh-CN"/>
        </w:rPr>
        <w:t>订单表（orders）</w:t>
      </w:r>
    </w:p>
    <w:p>
      <w:p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作用时机：</w:t>
      </w:r>
      <w:r>
        <w:rPr>
          <w:rFonts w:hint="eastAsia"/>
          <w:b w:val="0"/>
          <w:bCs w:val="0"/>
          <w:lang w:val="en-US" w:eastAsia="zh-CN"/>
        </w:rPr>
        <w:t>更新操作之前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触发器功能：</w:t>
      </w:r>
      <w:r>
        <w:rPr>
          <w:rFonts w:hint="eastAsia"/>
          <w:lang w:val="en-US" w:eastAsia="zh-CN"/>
        </w:rPr>
        <w:t>此触发器用于判断订单状态的变化方向。由于订单状态无法回退，因此一旦数据库用户尝试进行相应的操作，则抛出异常，终止操作。</w:t>
      </w:r>
    </w:p>
    <w:p>
      <w:p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具体实现：</w:t>
      </w:r>
    </w:p>
    <w:p>
      <w:p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drawing>
          <wp:inline distT="0" distB="0" distL="114300" distR="114300">
            <wp:extent cx="5267960" cy="1075055"/>
            <wp:effectExtent l="0" t="0" r="8890" b="10795"/>
            <wp:docPr id="15" name="图片 15" descr="0VBPKLF50GPZ}EZ629M06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0VBPKLF50GPZ}EZ629M06I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b/>
          <w:bCs/>
          <w:lang w:val="en-US" w:eastAsia="zh-CN"/>
        </w:rPr>
      </w:pPr>
    </w:p>
    <w:p>
      <w:pPr>
        <w:pStyle w:val="3"/>
        <w:spacing w:line="360" w:lineRule="auto"/>
        <w:rPr>
          <w:rFonts w:hint="eastAsia" w:eastAsia="宋体"/>
          <w:b/>
          <w:bCs/>
          <w:lang w:val="en-US" w:eastAsia="zh-CN"/>
        </w:rPr>
      </w:pPr>
      <w:bookmarkStart w:id="112" w:name="_Toc30358"/>
      <w:bookmarkStart w:id="113" w:name="_Toc18944"/>
      <w:bookmarkStart w:id="114" w:name="_Toc5607"/>
      <w:bookmarkStart w:id="115" w:name="_Toc28303"/>
      <w:bookmarkStart w:id="116" w:name="_Toc3983"/>
      <w:r>
        <w:rPr>
          <w:rFonts w:hint="eastAsia"/>
          <w:sz w:val="24"/>
          <w:szCs w:val="24"/>
          <w:lang w:val="en-US" w:eastAsia="zh-CN"/>
        </w:rPr>
        <w:t>订单总价同步(插入操作)触发器(sync_order_insert)</w:t>
      </w:r>
      <w:bookmarkEnd w:id="112"/>
      <w:bookmarkEnd w:id="113"/>
      <w:bookmarkEnd w:id="114"/>
      <w:bookmarkEnd w:id="115"/>
      <w:bookmarkEnd w:id="116"/>
    </w:p>
    <w:p>
      <w:pPr>
        <w:spacing w:line="360" w:lineRule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作用对象：</w:t>
      </w:r>
      <w:r>
        <w:rPr>
          <w:rFonts w:hint="eastAsia"/>
          <w:b w:val="0"/>
          <w:bCs w:val="0"/>
          <w:lang w:val="en-US" w:eastAsia="zh-CN"/>
        </w:rPr>
        <w:t>订单详细表（orderitems）</w:t>
      </w:r>
    </w:p>
    <w:p>
      <w:p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作用时机：</w:t>
      </w:r>
      <w:r>
        <w:rPr>
          <w:rFonts w:hint="eastAsia"/>
          <w:b w:val="0"/>
          <w:bCs w:val="0"/>
          <w:lang w:val="en-US" w:eastAsia="zh-CN"/>
        </w:rPr>
        <w:t>插入操作之后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触发器功能：</w:t>
      </w:r>
      <w:r>
        <w:rPr>
          <w:rFonts w:hint="eastAsia"/>
          <w:lang w:val="en-US" w:eastAsia="zh-CN"/>
        </w:rPr>
        <w:t>此触发器用于在向订单详细表中插入新的订单详细项时，根据其价格与数量，对于订单表(orders)中的总价数据进行相应的更新。</w:t>
      </w:r>
    </w:p>
    <w:p>
      <w:p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具体实现：</w:t>
      </w:r>
    </w:p>
    <w:p>
      <w:p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drawing>
          <wp:inline distT="0" distB="0" distL="114300" distR="114300">
            <wp:extent cx="5274310" cy="1320165"/>
            <wp:effectExtent l="0" t="0" r="2540" b="13335"/>
            <wp:docPr id="16" name="图片 16" descr="QLW9N0M0IN$@$WP`0{46C)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QLW9N0M0IN$@$WP`0{46C)H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b/>
          <w:bCs/>
          <w:lang w:val="en-US" w:eastAsia="zh-CN"/>
        </w:rPr>
      </w:pPr>
    </w:p>
    <w:p>
      <w:pPr>
        <w:pStyle w:val="3"/>
        <w:spacing w:line="360" w:lineRule="auto"/>
        <w:rPr>
          <w:rFonts w:hint="eastAsia"/>
          <w:sz w:val="24"/>
          <w:szCs w:val="24"/>
          <w:lang w:val="en-US" w:eastAsia="zh-CN"/>
        </w:rPr>
      </w:pPr>
      <w:bookmarkStart w:id="117" w:name="_Toc24172"/>
      <w:bookmarkStart w:id="118" w:name="_Toc30138"/>
      <w:bookmarkStart w:id="119" w:name="_Toc27777"/>
      <w:bookmarkStart w:id="120" w:name="_Toc7321"/>
      <w:bookmarkStart w:id="121" w:name="_Toc31062"/>
      <w:r>
        <w:rPr>
          <w:rFonts w:hint="eastAsia"/>
          <w:sz w:val="24"/>
          <w:szCs w:val="24"/>
          <w:lang w:val="en-US" w:eastAsia="zh-CN"/>
        </w:rPr>
        <w:t>订单总价同步(更新操作)触发器(sync_order_update)</w:t>
      </w:r>
      <w:bookmarkEnd w:id="117"/>
      <w:bookmarkEnd w:id="118"/>
      <w:bookmarkEnd w:id="119"/>
      <w:bookmarkEnd w:id="120"/>
      <w:bookmarkEnd w:id="121"/>
    </w:p>
    <w:p>
      <w:pPr>
        <w:spacing w:line="360" w:lineRule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作用对象：</w:t>
      </w:r>
      <w:r>
        <w:rPr>
          <w:rFonts w:hint="eastAsia"/>
          <w:b w:val="0"/>
          <w:bCs w:val="0"/>
          <w:lang w:val="en-US" w:eastAsia="zh-CN"/>
        </w:rPr>
        <w:t>订单详细表（orderitems）</w:t>
      </w:r>
    </w:p>
    <w:p>
      <w:p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作用时机：</w:t>
      </w:r>
      <w:r>
        <w:rPr>
          <w:rFonts w:hint="eastAsia"/>
          <w:b w:val="0"/>
          <w:bCs w:val="0"/>
          <w:lang w:val="en-US" w:eastAsia="zh-CN"/>
        </w:rPr>
        <w:t>更新操作之后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触发器功能：</w:t>
      </w:r>
      <w:r>
        <w:rPr>
          <w:rFonts w:hint="eastAsia"/>
          <w:lang w:val="en-US" w:eastAsia="zh-CN"/>
        </w:rPr>
        <w:t>此触发器用于在向订单详细表更新订单详细项时，根据其价格与数量，对于订单表(orders)中的总价数据进行相应的更新。</w:t>
      </w:r>
    </w:p>
    <w:p>
      <w:p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具体实现：</w:t>
      </w:r>
    </w:p>
    <w:p>
      <w:p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drawing>
          <wp:inline distT="0" distB="0" distL="114300" distR="114300">
            <wp:extent cx="5267325" cy="1348105"/>
            <wp:effectExtent l="0" t="0" r="9525" b="4445"/>
            <wp:docPr id="17" name="图片 17" descr="()U7O]5@31ZKZJ}@3[95{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()U7O]5@31ZKZJ}@3[95{9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360" w:lineRule="auto"/>
        <w:rPr>
          <w:rFonts w:hint="eastAsia"/>
          <w:sz w:val="24"/>
          <w:szCs w:val="24"/>
          <w:lang w:val="en-US" w:eastAsia="zh-CN"/>
        </w:rPr>
      </w:pPr>
      <w:bookmarkStart w:id="122" w:name="_Toc24274"/>
      <w:bookmarkStart w:id="123" w:name="_Toc24748"/>
      <w:bookmarkStart w:id="124" w:name="_Toc27423"/>
      <w:bookmarkStart w:id="125" w:name="_Toc21922"/>
      <w:bookmarkStart w:id="126" w:name="_Toc27657"/>
      <w:r>
        <w:rPr>
          <w:rFonts w:hint="eastAsia"/>
          <w:sz w:val="24"/>
          <w:szCs w:val="24"/>
          <w:lang w:val="en-US" w:eastAsia="zh-CN"/>
        </w:rPr>
        <w:t>订单总价同步(删除操作)触发器(sync_order_delete)</w:t>
      </w:r>
      <w:bookmarkEnd w:id="122"/>
      <w:bookmarkEnd w:id="123"/>
      <w:bookmarkEnd w:id="124"/>
      <w:bookmarkEnd w:id="125"/>
      <w:bookmarkEnd w:id="126"/>
    </w:p>
    <w:p>
      <w:pPr>
        <w:spacing w:line="360" w:lineRule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作用对象：</w:t>
      </w:r>
      <w:r>
        <w:rPr>
          <w:rFonts w:hint="eastAsia"/>
          <w:b w:val="0"/>
          <w:bCs w:val="0"/>
          <w:lang w:val="en-US" w:eastAsia="zh-CN"/>
        </w:rPr>
        <w:t>订单详细表（orderitems）</w:t>
      </w:r>
    </w:p>
    <w:p>
      <w:p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作用时机：</w:t>
      </w:r>
      <w:r>
        <w:rPr>
          <w:rFonts w:hint="eastAsia"/>
          <w:b w:val="0"/>
          <w:bCs w:val="0"/>
          <w:lang w:val="en-US" w:eastAsia="zh-CN"/>
        </w:rPr>
        <w:t>删除操作之后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触发器功能：</w:t>
      </w:r>
      <w:r>
        <w:rPr>
          <w:rFonts w:hint="eastAsia"/>
          <w:lang w:val="en-US" w:eastAsia="zh-CN"/>
        </w:rPr>
        <w:t>此触发器用于在从订单详细表中删除订单详细项时，根据其价格与数量，对于订单表(orders)中的总价数据进行相应的更新。</w:t>
      </w:r>
    </w:p>
    <w:p>
      <w:p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具体实现</w:t>
      </w:r>
    </w:p>
    <w:p>
      <w:p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drawing>
          <wp:inline distT="0" distB="0" distL="114300" distR="114300">
            <wp:extent cx="5267325" cy="1371600"/>
            <wp:effectExtent l="0" t="0" r="9525" b="0"/>
            <wp:docPr id="18" name="图片 18" descr="`N9@@WM)SYU`G@)$$1V5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`N9@@WM)SYU`G@)$$1V556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56" w:line="360" w:lineRule="auto"/>
        <w:outlineLvl w:val="1"/>
        <w:rPr>
          <w:rFonts w:hint="eastAsia" w:ascii="黑体" w:eastAsia="黑体"/>
          <w:b/>
          <w:sz w:val="32"/>
          <w:szCs w:val="32"/>
        </w:rPr>
      </w:pPr>
      <w:bookmarkStart w:id="127" w:name="_Toc18819"/>
      <w:bookmarkStart w:id="128" w:name="_Toc1944"/>
      <w:bookmarkStart w:id="129" w:name="_Toc22276"/>
      <w:bookmarkStart w:id="130" w:name="_Toc5123"/>
      <w:bookmarkStart w:id="131" w:name="_Toc9941"/>
      <w:r>
        <w:rPr>
          <w:rFonts w:hint="eastAsia" w:ascii="黑体" w:eastAsia="黑体"/>
          <w:b/>
          <w:sz w:val="32"/>
          <w:szCs w:val="32"/>
        </w:rPr>
        <w:t>五、存储过程的定义与实现</w:t>
      </w:r>
      <w:bookmarkEnd w:id="127"/>
      <w:bookmarkEnd w:id="128"/>
      <w:bookmarkEnd w:id="129"/>
      <w:bookmarkEnd w:id="130"/>
      <w:bookmarkEnd w:id="131"/>
    </w:p>
    <w:p>
      <w:pPr>
        <w:pStyle w:val="3"/>
        <w:spacing w:line="360" w:lineRule="auto"/>
        <w:rPr>
          <w:rFonts w:hint="eastAsia"/>
          <w:sz w:val="24"/>
          <w:szCs w:val="24"/>
          <w:lang w:val="en-US" w:eastAsia="zh-CN"/>
        </w:rPr>
      </w:pPr>
      <w:bookmarkStart w:id="132" w:name="_Toc15487"/>
      <w:bookmarkStart w:id="133" w:name="_Toc11373"/>
      <w:bookmarkStart w:id="134" w:name="_Toc2338"/>
      <w:bookmarkStart w:id="135" w:name="_Toc9254"/>
      <w:bookmarkStart w:id="136" w:name="_Toc24910"/>
      <w:r>
        <w:rPr>
          <w:rFonts w:hint="eastAsia"/>
          <w:sz w:val="24"/>
          <w:szCs w:val="24"/>
          <w:lang w:val="en-US" w:eastAsia="zh-CN"/>
        </w:rPr>
        <w:t>添加食品(addFood())</w:t>
      </w:r>
      <w:bookmarkEnd w:id="132"/>
      <w:bookmarkEnd w:id="133"/>
      <w:bookmarkEnd w:id="134"/>
      <w:bookmarkEnd w:id="135"/>
      <w:bookmarkEnd w:id="136"/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过程输入：</w:t>
      </w:r>
      <w:r>
        <w:rPr>
          <w:rFonts w:hint="eastAsia"/>
          <w:sz w:val="21"/>
          <w:szCs w:val="21"/>
          <w:lang w:val="en-US" w:eastAsia="zh-CN"/>
        </w:rPr>
        <w:t>用户id，订单id，食品id，食品数量</w:t>
      </w: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过程输出：</w:t>
      </w:r>
      <w:r>
        <w:rPr>
          <w:rFonts w:hint="eastAsia"/>
          <w:sz w:val="21"/>
          <w:szCs w:val="21"/>
          <w:lang w:val="en-US" w:eastAsia="zh-CN"/>
        </w:rPr>
        <w:t>添加食品操作是否成功</w:t>
      </w: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功能：</w:t>
      </w:r>
      <w:r>
        <w:rPr>
          <w:rFonts w:hint="eastAsia"/>
          <w:sz w:val="21"/>
          <w:szCs w:val="21"/>
          <w:lang w:val="en-US" w:eastAsia="zh-CN"/>
        </w:rPr>
        <w:t>首先</w:t>
      </w:r>
      <w:r>
        <w:rPr>
          <w:rFonts w:hint="eastAsia" w:eastAsia="宋体"/>
          <w:sz w:val="21"/>
          <w:szCs w:val="21"/>
          <w:lang w:val="en-US" w:eastAsia="zh-CN"/>
        </w:rPr>
        <w:t>判断食品数量是否为正，如果不是，数据不合法，返回0（操作失败）。否则</w:t>
      </w:r>
      <w:r>
        <w:rPr>
          <w:rFonts w:hint="eastAsia"/>
          <w:sz w:val="21"/>
          <w:szCs w:val="21"/>
          <w:lang w:val="en-US" w:eastAsia="zh-CN"/>
        </w:rPr>
        <w:t>查找订单详细表看该订单中是否已有该食品项。如果没有，根据用户id，订单id，食品id及数量插入新的食品项；否则直接在原食品项上更新食品数量，返回1（操作成功）。如果过程中</w:t>
      </w:r>
      <w:r>
        <w:rPr>
          <w:rFonts w:hint="eastAsia" w:eastAsia="宋体"/>
          <w:sz w:val="21"/>
          <w:szCs w:val="21"/>
          <w:lang w:val="en-US" w:eastAsia="zh-CN"/>
        </w:rPr>
        <w:t>出现了异常，则直接事务回滚，返回0。</w:t>
      </w: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存储过程实现：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3173095"/>
            <wp:effectExtent l="0" t="0" r="6350" b="8255"/>
            <wp:docPr id="23" name="图片 23" descr="9T0TCK{9CJ1AB8A21FB747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9T0TCK{9CJ1AB8A21FB747N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360" w:lineRule="auto"/>
        <w:rPr>
          <w:rFonts w:hint="eastAsia"/>
          <w:sz w:val="24"/>
          <w:szCs w:val="24"/>
          <w:lang w:val="en-US" w:eastAsia="zh-CN"/>
        </w:rPr>
      </w:pPr>
      <w:bookmarkStart w:id="137" w:name="_Toc28663"/>
      <w:bookmarkStart w:id="138" w:name="_Toc1981"/>
      <w:bookmarkStart w:id="139" w:name="_Toc8257"/>
      <w:bookmarkStart w:id="140" w:name="_Toc4811"/>
      <w:bookmarkStart w:id="141" w:name="_Toc10472"/>
      <w:r>
        <w:rPr>
          <w:rFonts w:hint="eastAsia"/>
          <w:sz w:val="24"/>
          <w:szCs w:val="24"/>
          <w:lang w:val="en-US" w:eastAsia="zh-CN"/>
        </w:rPr>
        <w:t>删除食品(delFood())</w:t>
      </w:r>
      <w:bookmarkEnd w:id="137"/>
      <w:bookmarkEnd w:id="138"/>
      <w:bookmarkEnd w:id="139"/>
      <w:bookmarkEnd w:id="140"/>
      <w:bookmarkEnd w:id="141"/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过程输入：</w:t>
      </w:r>
      <w:r>
        <w:rPr>
          <w:rFonts w:hint="eastAsia"/>
          <w:sz w:val="21"/>
          <w:szCs w:val="21"/>
          <w:lang w:val="en-US" w:eastAsia="zh-CN"/>
        </w:rPr>
        <w:t>用户id，订单id，食品id，食品数量</w:t>
      </w: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过程输出：</w:t>
      </w:r>
      <w:r>
        <w:rPr>
          <w:rFonts w:hint="eastAsia"/>
          <w:sz w:val="21"/>
          <w:szCs w:val="21"/>
          <w:lang w:val="en-US" w:eastAsia="zh-CN"/>
        </w:rPr>
        <w:t>删除食品操作是否成功</w:t>
      </w:r>
    </w:p>
    <w:p>
      <w:pPr>
        <w:spacing w:line="360" w:lineRule="auto"/>
        <w:rPr>
          <w:rFonts w:hint="eastAsia" w:eastAsia="宋体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功能：</w:t>
      </w:r>
      <w:r>
        <w:rPr>
          <w:rFonts w:hint="eastAsia"/>
          <w:sz w:val="21"/>
          <w:szCs w:val="21"/>
          <w:lang w:val="en-US" w:eastAsia="zh-CN"/>
        </w:rPr>
        <w:t>首先</w:t>
      </w:r>
      <w:r>
        <w:rPr>
          <w:rFonts w:hint="eastAsia" w:eastAsia="宋体"/>
          <w:sz w:val="21"/>
          <w:szCs w:val="21"/>
          <w:lang w:val="en-US" w:eastAsia="zh-CN"/>
        </w:rPr>
        <w:t>判断食品数量是否为正，如果不是，数据不合法，返回0（操作失败）。否则</w:t>
      </w:r>
      <w:r>
        <w:rPr>
          <w:rFonts w:hint="eastAsia"/>
          <w:sz w:val="21"/>
          <w:szCs w:val="21"/>
          <w:lang w:val="en-US" w:eastAsia="zh-CN"/>
        </w:rPr>
        <w:t>查找订单详细表看该订单中是否已有该食品项。如果没有，则无需进行删除操作；否则判断原选择的食品数量与要删除的食品数量大小，如果要删除的数量多于已有的数量，则直接将食品项整个删除，否则仅需减少食品数量，返回1（操作成功）。如果过程中</w:t>
      </w:r>
      <w:r>
        <w:rPr>
          <w:rFonts w:hint="eastAsia" w:eastAsia="宋体"/>
          <w:sz w:val="21"/>
          <w:szCs w:val="21"/>
          <w:lang w:val="en-US" w:eastAsia="zh-CN"/>
        </w:rPr>
        <w:t>出现了异常，则直接事务回滚，返回0。</w:t>
      </w:r>
    </w:p>
    <w:p>
      <w:pPr>
        <w:spacing w:line="360" w:lineRule="auto"/>
        <w:rPr>
          <w:rFonts w:hint="eastAsia" w:eastAsia="宋体"/>
          <w:b/>
          <w:bCs/>
          <w:sz w:val="21"/>
          <w:szCs w:val="21"/>
          <w:lang w:val="en-US" w:eastAsia="zh-CN"/>
        </w:rPr>
      </w:pPr>
      <w:r>
        <w:rPr>
          <w:rFonts w:hint="eastAsia" w:eastAsia="宋体"/>
          <w:b/>
          <w:bCs/>
          <w:sz w:val="21"/>
          <w:szCs w:val="21"/>
          <w:lang w:val="en-US" w:eastAsia="zh-CN"/>
        </w:rPr>
        <w:t>存储过程实现：</w:t>
      </w:r>
    </w:p>
    <w:p>
      <w:pPr>
        <w:spacing w:line="360" w:lineRule="auto"/>
        <w:rPr>
          <w:rFonts w:hint="eastAsia" w:eastAsia="宋体"/>
          <w:b/>
          <w:bCs/>
          <w:sz w:val="21"/>
          <w:szCs w:val="21"/>
          <w:lang w:val="en-US" w:eastAsia="zh-CN"/>
        </w:rPr>
      </w:pPr>
      <w:r>
        <w:rPr>
          <w:rFonts w:hint="eastAsia" w:eastAsia="宋体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5265420" cy="2852420"/>
            <wp:effectExtent l="0" t="0" r="11430" b="5080"/>
            <wp:docPr id="25" name="图片 25" descr="XHVXD$RZ3I@@R1O[~[XZN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XHVXD$RZ3I@@R1O[~[XZNT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eastAsia="宋体"/>
          <w:b/>
          <w:bCs/>
          <w:sz w:val="21"/>
          <w:szCs w:val="21"/>
          <w:lang w:val="en-US" w:eastAsia="zh-CN"/>
        </w:rPr>
      </w:pPr>
      <w:r>
        <w:rPr>
          <w:rFonts w:hint="eastAsia" w:eastAsia="宋体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5268595" cy="1193800"/>
            <wp:effectExtent l="0" t="0" r="8255" b="6350"/>
            <wp:docPr id="26" name="图片 26" descr="LEBSOE6LIPYSFSY7KED9%~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LEBSOE6LIPYSFSY7KED9%~K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56" w:line="360" w:lineRule="auto"/>
        <w:outlineLvl w:val="1"/>
        <w:rPr>
          <w:rFonts w:hint="eastAsia" w:ascii="黑体" w:eastAsia="黑体"/>
          <w:b/>
          <w:sz w:val="32"/>
          <w:szCs w:val="32"/>
        </w:rPr>
      </w:pPr>
      <w:bookmarkStart w:id="142" w:name="_Toc17315"/>
      <w:bookmarkStart w:id="143" w:name="_Toc22851"/>
      <w:bookmarkStart w:id="144" w:name="_Toc14160"/>
      <w:bookmarkStart w:id="145" w:name="_Toc6899"/>
      <w:r>
        <w:rPr>
          <w:rFonts w:hint="eastAsia" w:ascii="黑体" w:eastAsia="黑体"/>
          <w:b/>
          <w:sz w:val="32"/>
          <w:szCs w:val="32"/>
        </w:rPr>
        <w:t>六、系统实现结果</w:t>
      </w:r>
      <w:bookmarkEnd w:id="142"/>
      <w:bookmarkEnd w:id="143"/>
      <w:bookmarkEnd w:id="144"/>
      <w:bookmarkEnd w:id="145"/>
    </w:p>
    <w:p>
      <w:pPr>
        <w:spacing w:line="360" w:lineRule="auto"/>
        <w:outlineLvl w:val="2"/>
        <w:rPr>
          <w:rFonts w:hint="eastAsia"/>
          <w:b/>
          <w:bCs/>
          <w:sz w:val="28"/>
          <w:szCs w:val="28"/>
          <w:lang w:val="en-US" w:eastAsia="zh-CN"/>
        </w:rPr>
      </w:pPr>
      <w:bookmarkStart w:id="146" w:name="_Toc25763"/>
      <w:bookmarkStart w:id="147" w:name="_Toc8797"/>
      <w:bookmarkStart w:id="148" w:name="_Toc17147"/>
      <w:bookmarkStart w:id="149" w:name="_Toc8581"/>
      <w:r>
        <w:rPr>
          <w:rFonts w:hint="eastAsia"/>
          <w:b/>
          <w:bCs/>
          <w:sz w:val="28"/>
          <w:szCs w:val="28"/>
          <w:lang w:val="en-US" w:eastAsia="zh-CN"/>
        </w:rPr>
        <w:t>注册验证与权限管理</w:t>
      </w:r>
      <w:bookmarkEnd w:id="146"/>
      <w:bookmarkEnd w:id="147"/>
      <w:bookmarkEnd w:id="148"/>
      <w:bookmarkEnd w:id="149"/>
    </w:p>
    <w:p>
      <w:pPr>
        <w:spacing w:line="360" w:lineRule="auto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用户注册与验证</w:t>
      </w:r>
    </w:p>
    <w:p>
      <w:pPr>
        <w:spacing w:line="360" w:lineRule="auto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3675" cy="2691765"/>
            <wp:effectExtent l="0" t="0" r="3175" b="13335"/>
            <wp:docPr id="37" name="图片 37" descr="BY$T1EZD_OG1%X@(@_`}G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BY$T1EZD_OG1%X@(@_`}GXA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outlineLvl w:val="3"/>
        <w:rPr>
          <w:rFonts w:hint="eastAsia" w:ascii="仿宋" w:hAnsi="仿宋" w:eastAsia="仿宋" w:cs="仿宋"/>
          <w:lang w:val="en-US" w:eastAsia="zh-CN"/>
        </w:rPr>
      </w:pPr>
      <w:bookmarkStart w:id="150" w:name="_Toc29876"/>
      <w:bookmarkStart w:id="151" w:name="_Toc10625"/>
      <w:bookmarkStart w:id="152" w:name="_Toc4329"/>
      <w:r>
        <w:rPr>
          <w:rFonts w:hint="eastAsia" w:ascii="仿宋" w:hAnsi="仿宋" w:eastAsia="仿宋" w:cs="仿宋"/>
          <w:lang w:val="en-US" w:eastAsia="zh-CN"/>
        </w:rPr>
        <w:t>图6.1 用户注册界面</w:t>
      </w:r>
      <w:bookmarkEnd w:id="150"/>
      <w:bookmarkEnd w:id="151"/>
      <w:bookmarkEnd w:id="152"/>
    </w:p>
    <w:p>
      <w:pPr>
        <w:spacing w:line="360" w:lineRule="auto"/>
        <w:ind w:firstLine="420" w:firstLineChars="0"/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用户注册界面直接以弹出框的形式实现，需要填写用户名、密码、地址、电话号码、邮箱、身份等信息。</w:t>
      </w:r>
    </w:p>
    <w:p>
      <w:pPr>
        <w:spacing w:line="360" w:lineRule="auto"/>
      </w:pPr>
      <w:r>
        <w:drawing>
          <wp:inline distT="0" distB="0" distL="114300" distR="114300">
            <wp:extent cx="5047615" cy="4342765"/>
            <wp:effectExtent l="0" t="0" r="635" b="635"/>
            <wp:docPr id="3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4342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outlineLvl w:val="3"/>
        <w:rPr>
          <w:rFonts w:hint="eastAsia" w:ascii="仿宋" w:hAnsi="仿宋" w:eastAsia="仿宋" w:cs="仿宋"/>
          <w:lang w:val="en-US" w:eastAsia="zh-CN"/>
        </w:rPr>
      </w:pPr>
      <w:bookmarkStart w:id="153" w:name="_Toc5798"/>
      <w:bookmarkStart w:id="154" w:name="_Toc12669"/>
      <w:bookmarkStart w:id="155" w:name="_Toc21385"/>
      <w:r>
        <w:rPr>
          <w:rFonts w:hint="eastAsia" w:ascii="仿宋" w:hAnsi="仿宋" w:eastAsia="仿宋" w:cs="仿宋"/>
          <w:lang w:val="en-US" w:eastAsia="zh-CN"/>
        </w:rPr>
        <w:t>图6.2 用户注册界面（点击注册并验证后）</w:t>
      </w:r>
      <w:bookmarkEnd w:id="153"/>
      <w:bookmarkEnd w:id="154"/>
      <w:bookmarkEnd w:id="155"/>
    </w:p>
    <w:p>
      <w:pPr>
        <w:spacing w:line="360" w:lineRule="auto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1244600"/>
            <wp:effectExtent l="0" t="0" r="8890" b="12700"/>
            <wp:docPr id="36" name="图片 36" descr="RK%PTN{V`MYJ0XJ)XSZR6}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RK%PTN{V`MYJ0XJ)XSZR6}C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outlineLvl w:val="3"/>
        <w:rPr>
          <w:rFonts w:hint="eastAsia" w:ascii="仿宋" w:hAnsi="仿宋" w:eastAsia="仿宋" w:cs="仿宋"/>
          <w:lang w:val="en-US" w:eastAsia="zh-CN"/>
        </w:rPr>
      </w:pPr>
      <w:bookmarkStart w:id="156" w:name="_Toc11167"/>
      <w:bookmarkStart w:id="157" w:name="_Toc27444"/>
      <w:bookmarkStart w:id="158" w:name="_Toc23902"/>
      <w:r>
        <w:rPr>
          <w:rFonts w:hint="eastAsia" w:ascii="仿宋" w:hAnsi="仿宋" w:eastAsia="仿宋" w:cs="仿宋"/>
          <w:lang w:val="en-US" w:eastAsia="zh-CN"/>
        </w:rPr>
        <w:t>图6.3 验证邮箱连接</w:t>
      </w:r>
      <w:bookmarkEnd w:id="156"/>
      <w:bookmarkEnd w:id="157"/>
      <w:bookmarkEnd w:id="158"/>
    </w:p>
    <w:p>
      <w:pPr>
        <w:spacing w:line="360" w:lineRule="auto"/>
        <w:ind w:firstLine="420" w:firstLineChars="0"/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如果用户信息正确，系统将会发送验证邮件到邮箱中去。用户点击链接即可进行验证。</w:t>
      </w: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outlineLvl w:val="2"/>
        <w:rPr>
          <w:rFonts w:hint="eastAsia"/>
          <w:b/>
          <w:bCs/>
          <w:sz w:val="28"/>
          <w:szCs w:val="28"/>
          <w:lang w:val="en-US" w:eastAsia="zh-CN"/>
        </w:rPr>
      </w:pPr>
      <w:bookmarkStart w:id="159" w:name="_Toc27448"/>
      <w:bookmarkStart w:id="160" w:name="_Toc1520"/>
      <w:bookmarkStart w:id="161" w:name="_Toc2234"/>
      <w:bookmarkStart w:id="162" w:name="_Toc4588"/>
      <w:r>
        <w:rPr>
          <w:rFonts w:hint="eastAsia"/>
          <w:b/>
          <w:bCs/>
          <w:sz w:val="28"/>
          <w:szCs w:val="28"/>
          <w:lang w:val="en-US" w:eastAsia="zh-CN"/>
        </w:rPr>
        <w:t>商品的选购与订单提交</w:t>
      </w:r>
      <w:bookmarkEnd w:id="159"/>
      <w:bookmarkEnd w:id="160"/>
      <w:bookmarkEnd w:id="161"/>
      <w:bookmarkEnd w:id="162"/>
    </w:p>
    <w:p>
      <w:pPr>
        <w:spacing w:line="360" w:lineRule="auto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商品的查看与选购</w:t>
      </w:r>
    </w:p>
    <w:p>
      <w:pPr>
        <w:spacing w:line="360" w:lineRule="auto"/>
      </w:pPr>
      <w:r>
        <w:drawing>
          <wp:inline distT="0" distB="0" distL="114300" distR="114300">
            <wp:extent cx="5266690" cy="1463040"/>
            <wp:effectExtent l="0" t="0" r="10160" b="3810"/>
            <wp:docPr id="3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outlineLvl w:val="3"/>
        <w:rPr>
          <w:rFonts w:hint="eastAsia" w:ascii="仿宋" w:hAnsi="仿宋" w:eastAsia="仿宋" w:cs="仿宋"/>
          <w:lang w:val="en-US" w:eastAsia="zh-CN"/>
        </w:rPr>
      </w:pPr>
      <w:bookmarkStart w:id="163" w:name="_Toc9236"/>
      <w:bookmarkStart w:id="164" w:name="_Toc18553"/>
      <w:bookmarkStart w:id="165" w:name="_Toc20759"/>
      <w:r>
        <w:rPr>
          <w:rFonts w:hint="eastAsia" w:ascii="仿宋" w:hAnsi="仿宋" w:eastAsia="仿宋" w:cs="仿宋"/>
          <w:lang w:val="en-US" w:eastAsia="zh-CN"/>
        </w:rPr>
        <w:t>图6.4 首页的店铺推荐</w:t>
      </w:r>
      <w:bookmarkEnd w:id="163"/>
      <w:bookmarkEnd w:id="164"/>
      <w:bookmarkEnd w:id="165"/>
    </w:p>
    <w:p>
      <w:pPr>
        <w:spacing w:line="360" w:lineRule="auto"/>
        <w:jc w:val="center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drawing>
          <wp:inline distT="0" distB="0" distL="114300" distR="114300">
            <wp:extent cx="5264785" cy="1953260"/>
            <wp:effectExtent l="0" t="0" r="12065" b="8890"/>
            <wp:docPr id="41" name="图片 41" descr="I@N`ZADY(1Q{82H(}M7~_~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I@N`ZADY(1Q{82H(}M7~_~G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outlineLvl w:val="3"/>
        <w:rPr>
          <w:rFonts w:hint="eastAsia" w:ascii="仿宋" w:hAnsi="仿宋" w:eastAsia="仿宋" w:cs="仿宋"/>
          <w:lang w:val="en-US" w:eastAsia="zh-CN"/>
        </w:rPr>
      </w:pPr>
      <w:bookmarkStart w:id="166" w:name="_Toc30969"/>
      <w:bookmarkStart w:id="167" w:name="_Toc24788"/>
      <w:bookmarkStart w:id="168" w:name="_Toc21094"/>
      <w:r>
        <w:rPr>
          <w:rFonts w:hint="eastAsia" w:ascii="仿宋" w:hAnsi="仿宋" w:eastAsia="仿宋" w:cs="仿宋"/>
          <w:lang w:val="en-US" w:eastAsia="zh-CN"/>
        </w:rPr>
        <w:t>图6.5 商家列表</w:t>
      </w:r>
      <w:bookmarkEnd w:id="166"/>
      <w:bookmarkEnd w:id="167"/>
      <w:bookmarkEnd w:id="168"/>
    </w:p>
    <w:p>
      <w:pPr>
        <w:spacing w:line="360" w:lineRule="auto"/>
        <w:ind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用户可在首页推荐或商家列表中选择商家，从而查看该商家提供的商品信息。</w:t>
      </w:r>
    </w:p>
    <w:p>
      <w:pPr>
        <w:spacing w:line="360" w:lineRule="auto"/>
        <w:ind w:firstLine="420" w:firstLineChars="0"/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70500" cy="1703070"/>
            <wp:effectExtent l="0" t="0" r="6350" b="11430"/>
            <wp:docPr id="42" name="图片 42" descr="LC8CM1ZKBJJ`VW(]Z3YRFZ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LC8CM1ZKBJJ`VW(]Z3YRFZM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outlineLvl w:val="3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bookmarkStart w:id="169" w:name="_Toc18354"/>
      <w:bookmarkStart w:id="170" w:name="_Toc31181"/>
      <w:bookmarkStart w:id="171" w:name="_Toc2185"/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图6.6 商品信息展示</w:t>
      </w:r>
      <w:bookmarkEnd w:id="169"/>
      <w:bookmarkEnd w:id="170"/>
      <w:bookmarkEnd w:id="171"/>
    </w:p>
    <w:p>
      <w:pPr>
        <w:spacing w:line="360" w:lineRule="auto"/>
        <w:jc w:val="center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68595" cy="2283460"/>
            <wp:effectExtent l="0" t="0" r="8255" b="2540"/>
            <wp:docPr id="44" name="图片 44" descr="K0BH1BA%%PB@QDZWKJ~HD%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K0BH1BA%%PB@QDZWKJ~HD%L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jc w:val="center"/>
        <w:outlineLvl w:val="3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bookmarkStart w:id="172" w:name="_Toc8913"/>
      <w:bookmarkStart w:id="173" w:name="_Toc17142"/>
      <w:bookmarkStart w:id="174" w:name="_Toc18704"/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图6.7 点击加号将商品加入购物车</w:t>
      </w:r>
      <w:bookmarkEnd w:id="172"/>
      <w:bookmarkEnd w:id="173"/>
      <w:bookmarkEnd w:id="174"/>
    </w:p>
    <w:p>
      <w:pPr>
        <w:spacing w:line="360" w:lineRule="auto"/>
        <w:ind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如果看到心仪的商品，用户可进行选购从而将该商品加入购物车。</w:t>
      </w:r>
    </w:p>
    <w:p>
      <w:pPr>
        <w:spacing w:line="360" w:lineRule="auto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购物车管理与订单提交</w:t>
      </w:r>
    </w:p>
    <w:p>
      <w:pPr>
        <w:spacing w:line="360" w:lineRule="auto"/>
        <w:jc w:val="center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5273675" cy="2843530"/>
            <wp:effectExtent l="0" t="0" r="3175" b="13970"/>
            <wp:docPr id="46" name="图片 46" descr="8YJV_2R1_%U_KO$UBJ_]4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8YJV_2R1_%U_KO$UBJ_]4XA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outlineLvl w:val="3"/>
        <w:rPr>
          <w:rFonts w:hint="eastAsia" w:ascii="仿宋" w:hAnsi="仿宋" w:eastAsia="仿宋" w:cs="仿宋"/>
          <w:b/>
          <w:bCs/>
          <w:sz w:val="21"/>
          <w:szCs w:val="21"/>
          <w:lang w:val="en-US" w:eastAsia="zh-CN"/>
        </w:rPr>
      </w:pPr>
      <w:bookmarkStart w:id="175" w:name="_Toc11359"/>
      <w:bookmarkStart w:id="176" w:name="_Toc11270"/>
      <w:bookmarkStart w:id="177" w:name="_Toc15530"/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图6.8 购物车界面</w:t>
      </w:r>
      <w:bookmarkEnd w:id="175"/>
      <w:bookmarkEnd w:id="176"/>
      <w:bookmarkEnd w:id="177"/>
    </w:p>
    <w:p>
      <w:pPr>
        <w:spacing w:line="360" w:lineRule="auto"/>
        <w:ind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用户可以通过点击购物车的图标，查看其所选择的商品详细信息。购物车以弹出界面的形式实现。当用户完成选购自己所要的商品后，可以点击确认提交按钮对于订单进行提交。</w:t>
      </w:r>
    </w:p>
    <w:p>
      <w:pPr>
        <w:spacing w:line="360" w:lineRule="auto"/>
        <w:outlineLvl w:val="2"/>
        <w:rPr>
          <w:rFonts w:hint="eastAsia"/>
          <w:b/>
          <w:bCs/>
          <w:sz w:val="28"/>
          <w:szCs w:val="28"/>
          <w:lang w:val="en-US" w:eastAsia="zh-CN"/>
        </w:rPr>
      </w:pPr>
      <w:bookmarkStart w:id="178" w:name="_Toc9301"/>
      <w:bookmarkStart w:id="179" w:name="_Toc23474"/>
      <w:bookmarkStart w:id="180" w:name="_Toc32497"/>
      <w:bookmarkStart w:id="181" w:name="_Toc6951"/>
      <w:r>
        <w:rPr>
          <w:rFonts w:hint="eastAsia"/>
          <w:b/>
          <w:bCs/>
          <w:sz w:val="28"/>
          <w:szCs w:val="28"/>
          <w:lang w:val="en-US" w:eastAsia="zh-CN"/>
        </w:rPr>
        <w:t>商家后台管理</w:t>
      </w:r>
      <w:bookmarkEnd w:id="178"/>
      <w:bookmarkEnd w:id="179"/>
      <w:bookmarkEnd w:id="180"/>
      <w:bookmarkEnd w:id="181"/>
    </w:p>
    <w:p>
      <w:pPr>
        <w:spacing w:line="360" w:lineRule="auto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菜品的新增与删除</w:t>
      </w:r>
    </w:p>
    <w:p>
      <w:pPr>
        <w:spacing w:line="360" w:lineRule="auto"/>
        <w:jc w:val="center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5269230" cy="2400300"/>
            <wp:effectExtent l="0" t="0" r="7620" b="0"/>
            <wp:docPr id="47" name="图片 47" descr="YGAJ206D58S[LN_0}ZC21V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YGAJ206D58S[LN_0}ZC21VJ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outlineLvl w:val="3"/>
        <w:rPr>
          <w:rFonts w:hint="eastAsia" w:ascii="仿宋" w:hAnsi="仿宋" w:eastAsia="仿宋" w:cs="仿宋"/>
          <w:b/>
          <w:bCs/>
          <w:sz w:val="21"/>
          <w:szCs w:val="21"/>
          <w:lang w:val="en-US" w:eastAsia="zh-CN"/>
        </w:rPr>
      </w:pPr>
      <w:bookmarkStart w:id="182" w:name="_Toc22499"/>
      <w:bookmarkStart w:id="183" w:name="_Toc5755"/>
      <w:bookmarkStart w:id="184" w:name="_Toc30497"/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图6.9 新增菜品界面</w:t>
      </w:r>
      <w:bookmarkEnd w:id="182"/>
      <w:bookmarkEnd w:id="183"/>
      <w:bookmarkEnd w:id="184"/>
    </w:p>
    <w:p>
      <w:pPr>
        <w:spacing w:line="360" w:lineRule="auto"/>
        <w:ind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商家可以通过后台管理，为自己的店铺新增菜品。在提交新菜品时，商家需要提供菜品的菜品名，价格，展示图片，文字介绍等信息。菜品提交后，其信息即可被顾客查看。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3256915" cy="3075940"/>
            <wp:effectExtent l="0" t="0" r="635" b="10160"/>
            <wp:docPr id="4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56915" cy="3075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outlineLvl w:val="3"/>
        <w:rPr>
          <w:rFonts w:hint="eastAsia" w:ascii="仿宋" w:hAnsi="仿宋" w:eastAsia="仿宋" w:cs="仿宋"/>
          <w:lang w:val="en-US" w:eastAsia="zh-CN"/>
        </w:rPr>
      </w:pPr>
      <w:bookmarkStart w:id="185" w:name="_Toc9323"/>
      <w:bookmarkStart w:id="186" w:name="_Toc17445"/>
      <w:bookmarkStart w:id="187" w:name="_Toc21491"/>
      <w:r>
        <w:rPr>
          <w:rFonts w:hint="eastAsia" w:ascii="仿宋" w:hAnsi="仿宋" w:eastAsia="仿宋" w:cs="仿宋"/>
          <w:lang w:val="en-US" w:eastAsia="zh-CN"/>
        </w:rPr>
        <w:t>图6.10 删除按钮</w:t>
      </w:r>
      <w:bookmarkEnd w:id="185"/>
      <w:bookmarkEnd w:id="186"/>
      <w:bookmarkEnd w:id="187"/>
    </w:p>
    <w:p>
      <w:pPr>
        <w:spacing w:line="360" w:lineRule="auto"/>
        <w:ind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如果某种菜品，商家已经不再销售，则可以通过在后台点击菜品图片下方的删除按钮，从而对菜品进行删除操作。</w:t>
      </w:r>
    </w:p>
    <w:p>
      <w:pPr>
        <w:spacing w:line="360" w:lineRule="auto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菜品的下架与上架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3104515" cy="771525"/>
            <wp:effectExtent l="0" t="0" r="635" b="9525"/>
            <wp:docPr id="4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outlineLvl w:val="3"/>
        <w:rPr>
          <w:rFonts w:hint="eastAsia" w:ascii="仿宋" w:hAnsi="仿宋" w:eastAsia="仿宋" w:cs="仿宋"/>
          <w:lang w:val="en-US" w:eastAsia="zh-CN"/>
        </w:rPr>
      </w:pPr>
      <w:bookmarkStart w:id="188" w:name="_Toc12407"/>
      <w:bookmarkStart w:id="189" w:name="_Toc8763"/>
      <w:bookmarkStart w:id="190" w:name="_Toc7921"/>
      <w:r>
        <w:rPr>
          <w:rFonts w:hint="eastAsia" w:ascii="仿宋" w:hAnsi="仿宋" w:eastAsia="仿宋" w:cs="仿宋"/>
          <w:lang w:val="en-US" w:eastAsia="zh-CN"/>
        </w:rPr>
        <w:t>图6.11 在下架状态</w:t>
      </w:r>
      <w:bookmarkEnd w:id="188"/>
      <w:bookmarkEnd w:id="189"/>
      <w:bookmarkEnd w:id="190"/>
    </w:p>
    <w:p>
      <w:pPr>
        <w:spacing w:line="360" w:lineRule="auto"/>
        <w:jc w:val="center"/>
      </w:pPr>
      <w:r>
        <w:drawing>
          <wp:inline distT="0" distB="0" distL="114300" distR="114300">
            <wp:extent cx="3199765" cy="771525"/>
            <wp:effectExtent l="0" t="0" r="635" b="9525"/>
            <wp:docPr id="5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outlineLvl w:val="3"/>
        <w:rPr>
          <w:rFonts w:hint="eastAsia" w:ascii="仿宋" w:hAnsi="仿宋" w:eastAsia="仿宋" w:cs="仿宋"/>
          <w:lang w:val="en-US" w:eastAsia="zh-CN"/>
        </w:rPr>
      </w:pPr>
      <w:bookmarkStart w:id="191" w:name="_Toc19061"/>
      <w:bookmarkStart w:id="192" w:name="_Toc14486"/>
      <w:bookmarkStart w:id="193" w:name="_Toc23306"/>
      <w:r>
        <w:rPr>
          <w:rFonts w:hint="eastAsia" w:ascii="仿宋" w:hAnsi="仿宋" w:eastAsia="仿宋" w:cs="仿宋"/>
          <w:lang w:val="en-US" w:eastAsia="zh-CN"/>
        </w:rPr>
        <w:t>图6.12 点击上架按钮后变为上架状态</w:t>
      </w:r>
      <w:bookmarkEnd w:id="191"/>
      <w:bookmarkEnd w:id="192"/>
      <w:bookmarkEnd w:id="193"/>
    </w:p>
    <w:p>
      <w:pPr>
        <w:spacing w:line="360" w:lineRule="auto"/>
        <w:ind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商家在提交菜品后，其默认处于未上架状态。待商家准备完毕，能够提供相应菜品后，在后台点击菜品图片下方的上架按钮，则可以简单地对商品进行上架操作。果某种菜品暂时无法供应，商家可以在后台点击其图片下方的下架按钮，从而对其进行下架操作。</w:t>
      </w:r>
    </w:p>
    <w:p>
      <w:pPr>
        <w:spacing w:line="360" w:lineRule="auto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订单的查看与接受</w:t>
      </w:r>
    </w:p>
    <w:p>
      <w:pPr>
        <w:spacing w:line="360" w:lineRule="auto"/>
        <w:ind w:firstLine="420" w:firstLineChars="0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5269230" cy="949325"/>
            <wp:effectExtent l="0" t="0" r="7620" b="3175"/>
            <wp:docPr id="52" name="图片 52" descr="%){HWSOTD]]9{I6LC_C(EL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%){HWSOTD]]9{I6LC_C(EL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jc w:val="center"/>
        <w:outlineLvl w:val="3"/>
        <w:rPr>
          <w:rFonts w:hint="eastAsia" w:ascii="仿宋" w:hAnsi="仿宋" w:eastAsia="仿宋" w:cs="仿宋"/>
          <w:b/>
          <w:bCs/>
          <w:sz w:val="21"/>
          <w:szCs w:val="21"/>
          <w:lang w:val="en-US" w:eastAsia="zh-CN"/>
        </w:rPr>
      </w:pPr>
      <w:bookmarkStart w:id="194" w:name="_Toc29158"/>
      <w:bookmarkStart w:id="195" w:name="_Toc5305"/>
      <w:bookmarkStart w:id="196" w:name="_Toc32696"/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图6.13 订单条目</w:t>
      </w:r>
      <w:bookmarkEnd w:id="194"/>
      <w:bookmarkEnd w:id="195"/>
      <w:bookmarkEnd w:id="196"/>
    </w:p>
    <w:p>
      <w:pPr>
        <w:spacing w:line="360" w:lineRule="auto"/>
        <w:ind w:firstLine="420" w:firstLineChars="0"/>
      </w:pPr>
      <w:r>
        <w:drawing>
          <wp:inline distT="0" distB="0" distL="114300" distR="114300">
            <wp:extent cx="5228590" cy="2771140"/>
            <wp:effectExtent l="0" t="0" r="10160" b="10160"/>
            <wp:docPr id="5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277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jc w:val="center"/>
        <w:outlineLvl w:val="3"/>
        <w:rPr>
          <w:rFonts w:hint="eastAsia" w:ascii="仿宋" w:hAnsi="仿宋" w:eastAsia="仿宋" w:cs="仿宋"/>
          <w:lang w:val="en-US" w:eastAsia="zh-CN"/>
        </w:rPr>
      </w:pPr>
      <w:bookmarkStart w:id="197" w:name="_Toc4313"/>
      <w:bookmarkStart w:id="198" w:name="_Toc13632"/>
      <w:bookmarkStart w:id="199" w:name="_Toc2930"/>
      <w:r>
        <w:rPr>
          <w:rFonts w:hint="eastAsia" w:ascii="仿宋" w:hAnsi="仿宋" w:eastAsia="仿宋" w:cs="仿宋"/>
          <w:lang w:val="en-US" w:eastAsia="zh-CN"/>
        </w:rPr>
        <w:t>图6.14 点击详细后可看到详细信息</w:t>
      </w:r>
      <w:bookmarkEnd w:id="197"/>
      <w:bookmarkEnd w:id="198"/>
      <w:bookmarkEnd w:id="199"/>
    </w:p>
    <w:p>
      <w:pPr>
        <w:spacing w:line="360" w:lineRule="auto"/>
        <w:ind w:firstLine="420" w:firstLineChars="0"/>
        <w:jc w:val="center"/>
      </w:pPr>
      <w:r>
        <w:drawing>
          <wp:inline distT="0" distB="0" distL="114300" distR="114300">
            <wp:extent cx="5269230" cy="2935605"/>
            <wp:effectExtent l="0" t="0" r="7620" b="17145"/>
            <wp:docPr id="5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35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jc w:val="center"/>
        <w:outlineLvl w:val="3"/>
        <w:rPr>
          <w:rFonts w:hint="eastAsia" w:ascii="仿宋" w:hAnsi="仿宋" w:eastAsia="仿宋" w:cs="仿宋"/>
          <w:lang w:val="en-US" w:eastAsia="zh-CN"/>
        </w:rPr>
      </w:pPr>
      <w:bookmarkStart w:id="200" w:name="_Toc11496"/>
      <w:bookmarkStart w:id="201" w:name="_Toc15651"/>
      <w:bookmarkStart w:id="202" w:name="_Toc21386"/>
      <w:r>
        <w:rPr>
          <w:rFonts w:hint="eastAsia" w:ascii="仿宋" w:hAnsi="仿宋" w:eastAsia="仿宋" w:cs="仿宋"/>
          <w:lang w:val="en-US" w:eastAsia="zh-CN"/>
        </w:rPr>
        <w:t>图6.15 当顾客付款后可点击确认发货</w:t>
      </w:r>
      <w:bookmarkEnd w:id="200"/>
      <w:bookmarkEnd w:id="201"/>
      <w:bookmarkEnd w:id="202"/>
    </w:p>
    <w:p>
      <w:pPr>
        <w:spacing w:line="360" w:lineRule="auto"/>
        <w:outlineLvl w:val="2"/>
        <w:rPr>
          <w:rFonts w:hint="eastAsia"/>
          <w:b/>
          <w:bCs/>
          <w:sz w:val="28"/>
          <w:szCs w:val="28"/>
          <w:lang w:val="en-US" w:eastAsia="zh-CN"/>
        </w:rPr>
      </w:pPr>
      <w:bookmarkStart w:id="203" w:name="_Toc27724"/>
      <w:bookmarkStart w:id="204" w:name="_Toc9416"/>
      <w:bookmarkStart w:id="205" w:name="_Toc29383"/>
      <w:bookmarkStart w:id="206" w:name="_Toc12909"/>
      <w:r>
        <w:rPr>
          <w:rFonts w:hint="eastAsia"/>
          <w:b/>
          <w:bCs/>
          <w:sz w:val="28"/>
          <w:szCs w:val="28"/>
          <w:lang w:val="en-US" w:eastAsia="zh-CN"/>
        </w:rPr>
        <w:t>快递员后台管理</w:t>
      </w:r>
      <w:bookmarkEnd w:id="203"/>
      <w:bookmarkEnd w:id="204"/>
      <w:bookmarkEnd w:id="205"/>
      <w:bookmarkEnd w:id="206"/>
    </w:p>
    <w:p>
      <w:pPr>
        <w:spacing w:line="360" w:lineRule="auto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完成订单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5269230" cy="2748280"/>
            <wp:effectExtent l="0" t="0" r="7620" b="13970"/>
            <wp:docPr id="5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48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jc w:val="center"/>
        <w:outlineLvl w:val="3"/>
        <w:rPr>
          <w:rFonts w:hint="eastAsia" w:ascii="仿宋" w:hAnsi="仿宋" w:eastAsia="仿宋" w:cs="仿宋"/>
          <w:lang w:val="en-US" w:eastAsia="zh-CN"/>
        </w:rPr>
      </w:pPr>
      <w:bookmarkStart w:id="207" w:name="_Toc3302"/>
      <w:bookmarkStart w:id="208" w:name="_Toc312"/>
      <w:bookmarkStart w:id="209" w:name="_Toc27089"/>
      <w:r>
        <w:rPr>
          <w:rFonts w:hint="eastAsia" w:ascii="仿宋" w:hAnsi="仿宋" w:eastAsia="仿宋" w:cs="仿宋"/>
          <w:lang w:val="en-US" w:eastAsia="zh-CN"/>
        </w:rPr>
        <w:t>图6.16 当快递完成后可点击确认发货</w:t>
      </w:r>
      <w:bookmarkEnd w:id="207"/>
      <w:bookmarkEnd w:id="208"/>
      <w:bookmarkEnd w:id="209"/>
    </w:p>
    <w:p>
      <w:pPr>
        <w:spacing w:line="360" w:lineRule="auto"/>
        <w:ind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快递将订单送达后，可以通过后台点击相应配送任务旁边的完成订单按钮，通知系统改变订单状态。</w:t>
      </w:r>
    </w:p>
    <w:p>
      <w:pPr>
        <w:spacing w:line="360" w:lineRule="auto"/>
        <w:outlineLvl w:val="2"/>
        <w:rPr>
          <w:rFonts w:hint="eastAsia"/>
          <w:b/>
          <w:bCs/>
          <w:sz w:val="28"/>
          <w:szCs w:val="28"/>
          <w:lang w:val="en-US" w:eastAsia="zh-CN"/>
        </w:rPr>
      </w:pPr>
      <w:bookmarkStart w:id="210" w:name="_Toc25749"/>
      <w:bookmarkStart w:id="211" w:name="_Toc10134"/>
      <w:bookmarkStart w:id="212" w:name="_Toc24525"/>
      <w:bookmarkStart w:id="213" w:name="_Toc4198"/>
      <w:r>
        <w:rPr>
          <w:rFonts w:hint="eastAsia"/>
          <w:b/>
          <w:bCs/>
          <w:sz w:val="28"/>
          <w:szCs w:val="28"/>
          <w:lang w:val="en-US" w:eastAsia="zh-CN"/>
        </w:rPr>
        <w:t>反馈评分管理</w:t>
      </w:r>
      <w:bookmarkEnd w:id="210"/>
      <w:bookmarkEnd w:id="211"/>
      <w:bookmarkEnd w:id="212"/>
      <w:bookmarkEnd w:id="213"/>
    </w:p>
    <w:p>
      <w:pPr>
        <w:spacing w:line="360" w:lineRule="auto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用户对商家与快递员进行评价</w:t>
      </w:r>
    </w:p>
    <w:p>
      <w:pPr>
        <w:spacing w:after="156" w:line="360" w:lineRule="auto"/>
        <w:jc w:val="center"/>
        <w:rPr>
          <w:rFonts w:hint="eastAsia" w:ascii="黑体" w:eastAsia="黑体"/>
          <w:b/>
          <w:sz w:val="32"/>
          <w:szCs w:val="32"/>
          <w:lang w:eastAsia="zh-CN"/>
        </w:rPr>
      </w:pPr>
      <w:r>
        <w:rPr>
          <w:rFonts w:hint="eastAsia" w:ascii="黑体" w:eastAsia="黑体"/>
          <w:b/>
          <w:sz w:val="32"/>
          <w:szCs w:val="32"/>
          <w:lang w:eastAsia="zh-CN"/>
        </w:rPr>
        <w:drawing>
          <wp:inline distT="0" distB="0" distL="114300" distR="114300">
            <wp:extent cx="5270500" cy="2893695"/>
            <wp:effectExtent l="0" t="0" r="6350" b="1905"/>
            <wp:docPr id="57" name="图片 57" descr="GX_DJK0T{RMBUX`1X~S65%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GX_DJK0T{RMBUX`1X~S65%G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jc w:val="center"/>
        <w:outlineLvl w:val="3"/>
        <w:rPr>
          <w:rFonts w:hint="eastAsia" w:ascii="仿宋" w:hAnsi="仿宋" w:eastAsia="仿宋" w:cs="仿宋"/>
          <w:lang w:val="en-US" w:eastAsia="zh-CN"/>
        </w:rPr>
      </w:pPr>
      <w:bookmarkStart w:id="214" w:name="_Toc9684"/>
      <w:bookmarkStart w:id="215" w:name="_Toc31538"/>
      <w:bookmarkStart w:id="216" w:name="_Toc2186"/>
      <w:r>
        <w:rPr>
          <w:rFonts w:hint="eastAsia" w:ascii="仿宋" w:hAnsi="仿宋" w:eastAsia="仿宋" w:cs="仿宋"/>
          <w:lang w:val="en-US" w:eastAsia="zh-CN"/>
        </w:rPr>
        <w:t>图6.17 订单完成后，用户可对订单进行评价</w:t>
      </w:r>
      <w:bookmarkEnd w:id="214"/>
      <w:bookmarkEnd w:id="215"/>
      <w:bookmarkEnd w:id="216"/>
    </w:p>
    <w:p>
      <w:pPr>
        <w:spacing w:after="156" w:line="360" w:lineRule="auto"/>
        <w:outlineLvl w:val="1"/>
        <w:rPr>
          <w:rFonts w:hint="eastAsia" w:ascii="黑体" w:eastAsia="黑体"/>
          <w:b/>
          <w:sz w:val="32"/>
          <w:szCs w:val="32"/>
        </w:rPr>
      </w:pPr>
      <w:bookmarkStart w:id="217" w:name="_Toc6624"/>
      <w:bookmarkStart w:id="218" w:name="_Toc23418"/>
      <w:bookmarkStart w:id="219" w:name="_Toc13730"/>
      <w:r>
        <w:rPr>
          <w:rFonts w:hint="eastAsia" w:ascii="黑体" w:eastAsia="黑体"/>
          <w:b/>
          <w:sz w:val="32"/>
          <w:szCs w:val="32"/>
        </w:rPr>
        <w:t>七、总结</w:t>
      </w:r>
      <w:bookmarkEnd w:id="217"/>
      <w:bookmarkEnd w:id="218"/>
      <w:bookmarkEnd w:id="219"/>
    </w:p>
    <w:p>
      <w:pPr>
        <w:spacing w:line="360" w:lineRule="auto"/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总的来说，此数据库系统的实现，基本符合了预先对于外卖订购与配送系统的设计，在实现过程中我们使用了事务处理，视图，索引，触发器，存储过程等机制，对于课上所学的内容进行了实践，同时也对于网站设计实现的前后端知识进行了进一步的学习与实践。</w:t>
      </w:r>
    </w:p>
    <w:p>
      <w:pPr>
        <w:spacing w:line="360" w:lineRule="auto"/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客观的说，此次系统设计实现还是有一定难度的，实现的过程也不总是一帆风顺。我们在最初设计数据库时，少考虑了一些数据项；我们在一些技术难点上遇到了障碍；我们组内成员在实现时由于交流不到位，使得设计接口时出现不兼容；由于前端设计经验不足，在实际运行时不是很稳定。但我们队友之间相互信任，相互鼓励，还是跨过了一个又一个的坎，最终也坚持了下来，将整个系统比较完整地实现了出来。</w:t>
      </w:r>
    </w:p>
    <w:p>
      <w:pPr>
        <w:spacing w:line="360" w:lineRule="auto"/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通过这次实践，我们首先对于课上知识有了更为深刻的理解。很多知识都是纸上得来终觉浅，真正实践时才意识到这些知识的重要性。就以事务处理中的并发控制为例。在刚学完这节课后，我觉得课上的东西还是比较偏理论，在实践中无需如此严格保证并发的正确性。然而我们真正在实现功能时，我突然意识到对于购物网站这样高并发的平台来说，事务执行的正确性是相当关键的一个特性。因此我们便结合课上所学的两段锁协议，与mysql本身提供的事务管理机制，在每个事务中的读操作前先获取对象的S锁，在写操作前先获取X锁，并在事务commit或rollback时一次释放所有锁，从而保证并发事务间的正确合理调度。</w:t>
      </w:r>
    </w:p>
    <w:p>
      <w:pPr>
        <w:spacing w:line="360" w:lineRule="auto"/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除此之外，我们队友之前也学会了如何更有效地去合作。刚开始时，我们两人都还是习惯于一直以来的单人编程模式，每人都只负责自己的模块。然而这就导致我们之间交流不足，有很多接口两人的理解有偏差，从而使得最终对接的时候不很顺利。因而到了后期，我们提高了交流的频率与效率，每次在实现一个用于对接的模块前，先讨论好对方需要的接口，这也使得后期完成的代码对接时更加顺利稳定。同时，在交流的过程中，通过不同想法的碰撞，我们也不断地发现自己想法的局限性，从而使得系统的设计更加完善。</w:t>
      </w:r>
    </w:p>
    <w:p>
      <w:pPr>
        <w:spacing w:line="360" w:lineRule="auto"/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总而言之，通过这次系统设计实现过程，我们对于课上知识有了更加深刻的理解，也学会了如何高效合作；同时又跨过了很多技术难点，较为完整地做出了一个有一定实用价值的数据库系统。在编程能力提升的同时，也对自己有了更多信心。因此，我们感觉在这过程中所付出的努力，所熬的夜，都是值得的。</w:t>
      </w:r>
    </w:p>
    <w:p>
      <w:pPr>
        <w:spacing w:line="360" w:lineRule="auto"/>
        <w:ind w:firstLine="420" w:firstLineChars="0"/>
        <w:rPr>
          <w:rFonts w:hint="eastAsia" w:eastAsia="宋体"/>
          <w:lang w:val="en-US" w:eastAsia="zh-CN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Arial Unicode MS">
    <w:panose1 w:val="020B0604020202020204"/>
    <w:charset w:val="86"/>
    <w:family w:val="swiss"/>
    <w:pitch w:val="default"/>
    <w:sig w:usb0="FFFFFFFF" w:usb1="E9FFFFFF" w:usb2="0000003F" w:usb3="00000000" w:csb0="603F01FF" w:csb1="FFFF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right"/>
    </w:pPr>
    <w:r>
      <w:fldChar w:fldCharType="begin"/>
    </w:r>
    <w:r>
      <w:instrText xml:space="preserve">PAGE   \* MERGEFORMAT</w:instrText>
    </w:r>
    <w:r>
      <w:fldChar w:fldCharType="separate"/>
    </w:r>
    <w:r>
      <w:rPr>
        <w:lang w:val="zh-CN"/>
      </w:rPr>
      <w:t>11</w:t>
    </w:r>
    <w:r>
      <w:fldChar w:fldCharType="end"/>
    </w:r>
  </w:p>
  <w:p>
    <w:pPr>
      <w:pStyle w:val="8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39CB08"/>
    <w:multiLevelType w:val="singleLevel"/>
    <w:tmpl w:val="5839CB08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CD36752"/>
    <w:rsid w:val="00012097"/>
    <w:rsid w:val="00181910"/>
    <w:rsid w:val="003450AC"/>
    <w:rsid w:val="003A1489"/>
    <w:rsid w:val="00514146"/>
    <w:rsid w:val="00B17AE2"/>
    <w:rsid w:val="00E533F4"/>
    <w:rsid w:val="00EF187E"/>
    <w:rsid w:val="00FD03CA"/>
    <w:rsid w:val="00FE463D"/>
    <w:rsid w:val="01980D7A"/>
    <w:rsid w:val="019F6225"/>
    <w:rsid w:val="01A251DA"/>
    <w:rsid w:val="01A62425"/>
    <w:rsid w:val="01CD4AF8"/>
    <w:rsid w:val="01E83CD4"/>
    <w:rsid w:val="021D5521"/>
    <w:rsid w:val="0220250C"/>
    <w:rsid w:val="022E0807"/>
    <w:rsid w:val="028C7C8C"/>
    <w:rsid w:val="02BA0194"/>
    <w:rsid w:val="02F0437F"/>
    <w:rsid w:val="02F3490B"/>
    <w:rsid w:val="030B256E"/>
    <w:rsid w:val="031229C0"/>
    <w:rsid w:val="037C5725"/>
    <w:rsid w:val="03C63EB2"/>
    <w:rsid w:val="03DA6D7C"/>
    <w:rsid w:val="03E16F6F"/>
    <w:rsid w:val="040A002B"/>
    <w:rsid w:val="04624D5B"/>
    <w:rsid w:val="04656ED6"/>
    <w:rsid w:val="047F284E"/>
    <w:rsid w:val="04937DFE"/>
    <w:rsid w:val="04BA7FB1"/>
    <w:rsid w:val="04BE085D"/>
    <w:rsid w:val="04D63B1F"/>
    <w:rsid w:val="04E10A44"/>
    <w:rsid w:val="04E540DA"/>
    <w:rsid w:val="05271651"/>
    <w:rsid w:val="0540013F"/>
    <w:rsid w:val="05470C53"/>
    <w:rsid w:val="05560FCB"/>
    <w:rsid w:val="058235FD"/>
    <w:rsid w:val="05871FC1"/>
    <w:rsid w:val="05BD1985"/>
    <w:rsid w:val="05E12EDD"/>
    <w:rsid w:val="05E92FCF"/>
    <w:rsid w:val="0607631F"/>
    <w:rsid w:val="068924BE"/>
    <w:rsid w:val="06C16F7D"/>
    <w:rsid w:val="06D23563"/>
    <w:rsid w:val="074438E5"/>
    <w:rsid w:val="075467C7"/>
    <w:rsid w:val="076A72A5"/>
    <w:rsid w:val="07707291"/>
    <w:rsid w:val="077F5A18"/>
    <w:rsid w:val="07925F39"/>
    <w:rsid w:val="07BB2913"/>
    <w:rsid w:val="07D1464A"/>
    <w:rsid w:val="07D6596B"/>
    <w:rsid w:val="07DD494D"/>
    <w:rsid w:val="08912CF5"/>
    <w:rsid w:val="08914563"/>
    <w:rsid w:val="090B2336"/>
    <w:rsid w:val="09115242"/>
    <w:rsid w:val="09327556"/>
    <w:rsid w:val="094C57B8"/>
    <w:rsid w:val="09593667"/>
    <w:rsid w:val="09DA5EB1"/>
    <w:rsid w:val="09F31022"/>
    <w:rsid w:val="0A093A87"/>
    <w:rsid w:val="0A2E4D5A"/>
    <w:rsid w:val="0A3D0BEF"/>
    <w:rsid w:val="0A6C0F10"/>
    <w:rsid w:val="0A720ABB"/>
    <w:rsid w:val="0A8E49CA"/>
    <w:rsid w:val="0AE6558B"/>
    <w:rsid w:val="0AF40FD3"/>
    <w:rsid w:val="0AFA652D"/>
    <w:rsid w:val="0B3036CD"/>
    <w:rsid w:val="0B3805FA"/>
    <w:rsid w:val="0B5A0DCE"/>
    <w:rsid w:val="0B647A72"/>
    <w:rsid w:val="0B731633"/>
    <w:rsid w:val="0B9B36E6"/>
    <w:rsid w:val="0BB65D8E"/>
    <w:rsid w:val="0C1B4659"/>
    <w:rsid w:val="0C525EEE"/>
    <w:rsid w:val="0CA501CD"/>
    <w:rsid w:val="0CA674A5"/>
    <w:rsid w:val="0CB80564"/>
    <w:rsid w:val="0CD20096"/>
    <w:rsid w:val="0CFF290E"/>
    <w:rsid w:val="0D01068D"/>
    <w:rsid w:val="0D2C0250"/>
    <w:rsid w:val="0D4E6448"/>
    <w:rsid w:val="0D52603B"/>
    <w:rsid w:val="0D833E3F"/>
    <w:rsid w:val="0D8C0BA3"/>
    <w:rsid w:val="0DAA36F9"/>
    <w:rsid w:val="0DBF7DF1"/>
    <w:rsid w:val="0E2C2FF7"/>
    <w:rsid w:val="0E4F7B01"/>
    <w:rsid w:val="0E9724C1"/>
    <w:rsid w:val="0EDC5AA2"/>
    <w:rsid w:val="0F9F217D"/>
    <w:rsid w:val="0FAF4D7B"/>
    <w:rsid w:val="0FB95187"/>
    <w:rsid w:val="0FBE016C"/>
    <w:rsid w:val="100B0C9A"/>
    <w:rsid w:val="104B3C53"/>
    <w:rsid w:val="10784487"/>
    <w:rsid w:val="11251025"/>
    <w:rsid w:val="115636E2"/>
    <w:rsid w:val="118319D2"/>
    <w:rsid w:val="119951ED"/>
    <w:rsid w:val="11A1751C"/>
    <w:rsid w:val="11A814CA"/>
    <w:rsid w:val="11F37F52"/>
    <w:rsid w:val="12080BC5"/>
    <w:rsid w:val="120E3A57"/>
    <w:rsid w:val="12111E3A"/>
    <w:rsid w:val="128922ED"/>
    <w:rsid w:val="12B35D32"/>
    <w:rsid w:val="12EB777C"/>
    <w:rsid w:val="131966A6"/>
    <w:rsid w:val="13570416"/>
    <w:rsid w:val="1363401B"/>
    <w:rsid w:val="13A91939"/>
    <w:rsid w:val="13DE5141"/>
    <w:rsid w:val="13E10217"/>
    <w:rsid w:val="14440EDF"/>
    <w:rsid w:val="14490FFC"/>
    <w:rsid w:val="144A5D82"/>
    <w:rsid w:val="145B1137"/>
    <w:rsid w:val="1465195B"/>
    <w:rsid w:val="148A7054"/>
    <w:rsid w:val="14B10127"/>
    <w:rsid w:val="14CE5CF9"/>
    <w:rsid w:val="14D15A8B"/>
    <w:rsid w:val="14D54922"/>
    <w:rsid w:val="14EF3204"/>
    <w:rsid w:val="152D5519"/>
    <w:rsid w:val="153C3309"/>
    <w:rsid w:val="15547339"/>
    <w:rsid w:val="1557656D"/>
    <w:rsid w:val="155B346E"/>
    <w:rsid w:val="158B7C42"/>
    <w:rsid w:val="15975C11"/>
    <w:rsid w:val="159B14BD"/>
    <w:rsid w:val="15B57FAA"/>
    <w:rsid w:val="16072033"/>
    <w:rsid w:val="162C6DB8"/>
    <w:rsid w:val="16872881"/>
    <w:rsid w:val="16977537"/>
    <w:rsid w:val="16EF34D9"/>
    <w:rsid w:val="16F06D67"/>
    <w:rsid w:val="16F9517B"/>
    <w:rsid w:val="17020306"/>
    <w:rsid w:val="170C15DE"/>
    <w:rsid w:val="176D2C73"/>
    <w:rsid w:val="17B762FB"/>
    <w:rsid w:val="17C77493"/>
    <w:rsid w:val="180703F6"/>
    <w:rsid w:val="1866483E"/>
    <w:rsid w:val="186723BD"/>
    <w:rsid w:val="186B017A"/>
    <w:rsid w:val="1883455B"/>
    <w:rsid w:val="189277D1"/>
    <w:rsid w:val="18B8104B"/>
    <w:rsid w:val="190B478B"/>
    <w:rsid w:val="19245140"/>
    <w:rsid w:val="193B49F7"/>
    <w:rsid w:val="194452D2"/>
    <w:rsid w:val="1952251E"/>
    <w:rsid w:val="196F4932"/>
    <w:rsid w:val="19A44DC8"/>
    <w:rsid w:val="19AB72F7"/>
    <w:rsid w:val="19C02C48"/>
    <w:rsid w:val="1A024BBC"/>
    <w:rsid w:val="1A3D44BA"/>
    <w:rsid w:val="1A777FA5"/>
    <w:rsid w:val="1AE205F2"/>
    <w:rsid w:val="1AE3163E"/>
    <w:rsid w:val="1AE81833"/>
    <w:rsid w:val="1AF227A3"/>
    <w:rsid w:val="1B34316A"/>
    <w:rsid w:val="1B3C717A"/>
    <w:rsid w:val="1B6441E1"/>
    <w:rsid w:val="1B785BFF"/>
    <w:rsid w:val="1BBA2F95"/>
    <w:rsid w:val="1BEC17B2"/>
    <w:rsid w:val="1C5158B0"/>
    <w:rsid w:val="1C910075"/>
    <w:rsid w:val="1C9B07AC"/>
    <w:rsid w:val="1CA77791"/>
    <w:rsid w:val="1CE86659"/>
    <w:rsid w:val="1D0B6CCE"/>
    <w:rsid w:val="1D1279EC"/>
    <w:rsid w:val="1D2F16E4"/>
    <w:rsid w:val="1D312C37"/>
    <w:rsid w:val="1D40151D"/>
    <w:rsid w:val="1D545083"/>
    <w:rsid w:val="1D7216F0"/>
    <w:rsid w:val="1E5330E9"/>
    <w:rsid w:val="1E5F785B"/>
    <w:rsid w:val="1E856911"/>
    <w:rsid w:val="1EF9441E"/>
    <w:rsid w:val="1EFF7656"/>
    <w:rsid w:val="1F3B4AA5"/>
    <w:rsid w:val="1F431F9D"/>
    <w:rsid w:val="1F443DCC"/>
    <w:rsid w:val="1F577141"/>
    <w:rsid w:val="1F83795A"/>
    <w:rsid w:val="1F9C164E"/>
    <w:rsid w:val="1FA85D42"/>
    <w:rsid w:val="1FA87765"/>
    <w:rsid w:val="1FCF1696"/>
    <w:rsid w:val="1FD45438"/>
    <w:rsid w:val="20381BD6"/>
    <w:rsid w:val="203E4F36"/>
    <w:rsid w:val="20584749"/>
    <w:rsid w:val="20603159"/>
    <w:rsid w:val="20704369"/>
    <w:rsid w:val="207E300F"/>
    <w:rsid w:val="20C07132"/>
    <w:rsid w:val="20F271D0"/>
    <w:rsid w:val="2153171F"/>
    <w:rsid w:val="215F172C"/>
    <w:rsid w:val="216501E0"/>
    <w:rsid w:val="216513EC"/>
    <w:rsid w:val="21692610"/>
    <w:rsid w:val="21812D4B"/>
    <w:rsid w:val="21ED22A1"/>
    <w:rsid w:val="225347FF"/>
    <w:rsid w:val="2261513D"/>
    <w:rsid w:val="227B525D"/>
    <w:rsid w:val="2288634C"/>
    <w:rsid w:val="228E60C8"/>
    <w:rsid w:val="22C3664E"/>
    <w:rsid w:val="22D66D73"/>
    <w:rsid w:val="22F1707E"/>
    <w:rsid w:val="23043D1D"/>
    <w:rsid w:val="235E2C44"/>
    <w:rsid w:val="23613306"/>
    <w:rsid w:val="23946FDC"/>
    <w:rsid w:val="23961E56"/>
    <w:rsid w:val="23972E19"/>
    <w:rsid w:val="239F5481"/>
    <w:rsid w:val="23B10F5E"/>
    <w:rsid w:val="242063DD"/>
    <w:rsid w:val="2424437B"/>
    <w:rsid w:val="248D4DE7"/>
    <w:rsid w:val="24ED60A2"/>
    <w:rsid w:val="24FC2918"/>
    <w:rsid w:val="24FE4154"/>
    <w:rsid w:val="250F3F30"/>
    <w:rsid w:val="25893B86"/>
    <w:rsid w:val="25AE58D8"/>
    <w:rsid w:val="25C425BC"/>
    <w:rsid w:val="260F4CE3"/>
    <w:rsid w:val="26134B3A"/>
    <w:rsid w:val="26346432"/>
    <w:rsid w:val="26750496"/>
    <w:rsid w:val="26BF0F35"/>
    <w:rsid w:val="26CA4A4F"/>
    <w:rsid w:val="27076FF7"/>
    <w:rsid w:val="27354FEB"/>
    <w:rsid w:val="277F2241"/>
    <w:rsid w:val="27B0243E"/>
    <w:rsid w:val="27E04814"/>
    <w:rsid w:val="282D73A5"/>
    <w:rsid w:val="2861002B"/>
    <w:rsid w:val="286638E9"/>
    <w:rsid w:val="286F2217"/>
    <w:rsid w:val="2873413B"/>
    <w:rsid w:val="287B50FC"/>
    <w:rsid w:val="28800373"/>
    <w:rsid w:val="2889732E"/>
    <w:rsid w:val="28B1768F"/>
    <w:rsid w:val="28C00DC1"/>
    <w:rsid w:val="29066221"/>
    <w:rsid w:val="294F169E"/>
    <w:rsid w:val="29691ADB"/>
    <w:rsid w:val="29745EB0"/>
    <w:rsid w:val="29CA2D08"/>
    <w:rsid w:val="29DE3A3F"/>
    <w:rsid w:val="29E17FD2"/>
    <w:rsid w:val="2A192236"/>
    <w:rsid w:val="2A5A594E"/>
    <w:rsid w:val="2A622DAF"/>
    <w:rsid w:val="2A68677A"/>
    <w:rsid w:val="2A9624C6"/>
    <w:rsid w:val="2AB3428A"/>
    <w:rsid w:val="2ADD5812"/>
    <w:rsid w:val="2ADF3FDD"/>
    <w:rsid w:val="2AE31D54"/>
    <w:rsid w:val="2AF55531"/>
    <w:rsid w:val="2B0656E9"/>
    <w:rsid w:val="2B582201"/>
    <w:rsid w:val="2BEF5734"/>
    <w:rsid w:val="2BF476E8"/>
    <w:rsid w:val="2BF61B60"/>
    <w:rsid w:val="2C40401E"/>
    <w:rsid w:val="2C4A1349"/>
    <w:rsid w:val="2C574231"/>
    <w:rsid w:val="2C704E52"/>
    <w:rsid w:val="2C7611FF"/>
    <w:rsid w:val="2C95211C"/>
    <w:rsid w:val="2C9A2400"/>
    <w:rsid w:val="2CA97667"/>
    <w:rsid w:val="2CBF1267"/>
    <w:rsid w:val="2CD11DA2"/>
    <w:rsid w:val="2CDF43FE"/>
    <w:rsid w:val="2D4F43A1"/>
    <w:rsid w:val="2D775D89"/>
    <w:rsid w:val="2D880823"/>
    <w:rsid w:val="2D9703F3"/>
    <w:rsid w:val="2DC31EF0"/>
    <w:rsid w:val="2DCC4E3E"/>
    <w:rsid w:val="2DF86AE8"/>
    <w:rsid w:val="2E020E4D"/>
    <w:rsid w:val="2E0E1484"/>
    <w:rsid w:val="2E195B67"/>
    <w:rsid w:val="2E46154B"/>
    <w:rsid w:val="2E8C7A72"/>
    <w:rsid w:val="2E954801"/>
    <w:rsid w:val="2EB44258"/>
    <w:rsid w:val="2EC6440E"/>
    <w:rsid w:val="2EC763A3"/>
    <w:rsid w:val="2F0951AB"/>
    <w:rsid w:val="2F334347"/>
    <w:rsid w:val="2F9F0474"/>
    <w:rsid w:val="301F5836"/>
    <w:rsid w:val="30621DBC"/>
    <w:rsid w:val="306E2408"/>
    <w:rsid w:val="30711140"/>
    <w:rsid w:val="30A22CCF"/>
    <w:rsid w:val="30D021DC"/>
    <w:rsid w:val="30DA30CB"/>
    <w:rsid w:val="31E23974"/>
    <w:rsid w:val="3246065F"/>
    <w:rsid w:val="327651A8"/>
    <w:rsid w:val="32791087"/>
    <w:rsid w:val="328714CE"/>
    <w:rsid w:val="33095F08"/>
    <w:rsid w:val="335F0076"/>
    <w:rsid w:val="336B5F1A"/>
    <w:rsid w:val="338200F9"/>
    <w:rsid w:val="339D6D17"/>
    <w:rsid w:val="33D44C28"/>
    <w:rsid w:val="33E6543D"/>
    <w:rsid w:val="33EA59CA"/>
    <w:rsid w:val="33EB3EB0"/>
    <w:rsid w:val="33EB6DA4"/>
    <w:rsid w:val="33EB7CC6"/>
    <w:rsid w:val="33F16B5B"/>
    <w:rsid w:val="342F6246"/>
    <w:rsid w:val="344268CF"/>
    <w:rsid w:val="3493404E"/>
    <w:rsid w:val="34981697"/>
    <w:rsid w:val="34AD105E"/>
    <w:rsid w:val="350A514C"/>
    <w:rsid w:val="353978B7"/>
    <w:rsid w:val="353B3E73"/>
    <w:rsid w:val="354F4B75"/>
    <w:rsid w:val="358A4616"/>
    <w:rsid w:val="35D14128"/>
    <w:rsid w:val="35E563E3"/>
    <w:rsid w:val="35FE410C"/>
    <w:rsid w:val="362C291E"/>
    <w:rsid w:val="3652491F"/>
    <w:rsid w:val="36773FC3"/>
    <w:rsid w:val="369E6AA5"/>
    <w:rsid w:val="36BE69EC"/>
    <w:rsid w:val="36E02BDA"/>
    <w:rsid w:val="37167665"/>
    <w:rsid w:val="372715C0"/>
    <w:rsid w:val="37321DF5"/>
    <w:rsid w:val="377668B4"/>
    <w:rsid w:val="37774552"/>
    <w:rsid w:val="37837AA0"/>
    <w:rsid w:val="37966D7B"/>
    <w:rsid w:val="37A92B8F"/>
    <w:rsid w:val="37B60EF0"/>
    <w:rsid w:val="38493755"/>
    <w:rsid w:val="388C18AE"/>
    <w:rsid w:val="38C66CB3"/>
    <w:rsid w:val="38F433C9"/>
    <w:rsid w:val="39471C24"/>
    <w:rsid w:val="39613E3F"/>
    <w:rsid w:val="3962756D"/>
    <w:rsid w:val="396B479B"/>
    <w:rsid w:val="39D53A8A"/>
    <w:rsid w:val="39DA1F72"/>
    <w:rsid w:val="3A0B67F4"/>
    <w:rsid w:val="3A3C6F55"/>
    <w:rsid w:val="3A3D7C22"/>
    <w:rsid w:val="3A5857F1"/>
    <w:rsid w:val="3A9173E1"/>
    <w:rsid w:val="3AD73769"/>
    <w:rsid w:val="3AD96958"/>
    <w:rsid w:val="3B073350"/>
    <w:rsid w:val="3B0F207A"/>
    <w:rsid w:val="3B4452F2"/>
    <w:rsid w:val="3B9C1B46"/>
    <w:rsid w:val="3BA461FE"/>
    <w:rsid w:val="3BBE1543"/>
    <w:rsid w:val="3BBF7032"/>
    <w:rsid w:val="3BDC42BB"/>
    <w:rsid w:val="3BDF1EEE"/>
    <w:rsid w:val="3BEA2B57"/>
    <w:rsid w:val="3BEC12ED"/>
    <w:rsid w:val="3BEE2DA8"/>
    <w:rsid w:val="3C363C8B"/>
    <w:rsid w:val="3C786102"/>
    <w:rsid w:val="3C7D64B8"/>
    <w:rsid w:val="3C9B387A"/>
    <w:rsid w:val="3D4D539D"/>
    <w:rsid w:val="3D502B8D"/>
    <w:rsid w:val="3DA76ACB"/>
    <w:rsid w:val="3DAA42A0"/>
    <w:rsid w:val="3DD47AFE"/>
    <w:rsid w:val="3DD57C34"/>
    <w:rsid w:val="3DE0010A"/>
    <w:rsid w:val="3DE045C3"/>
    <w:rsid w:val="3DE76569"/>
    <w:rsid w:val="3DE819CD"/>
    <w:rsid w:val="3DF24931"/>
    <w:rsid w:val="3E1F1596"/>
    <w:rsid w:val="3E5A5AAB"/>
    <w:rsid w:val="3E6511AF"/>
    <w:rsid w:val="3E85153A"/>
    <w:rsid w:val="3EA73B3A"/>
    <w:rsid w:val="3EA77BF7"/>
    <w:rsid w:val="3F18178A"/>
    <w:rsid w:val="3F1B0BFD"/>
    <w:rsid w:val="3F9E57A7"/>
    <w:rsid w:val="3FA9571A"/>
    <w:rsid w:val="3FCE2633"/>
    <w:rsid w:val="3FDF71F3"/>
    <w:rsid w:val="3FF227D5"/>
    <w:rsid w:val="40223C5E"/>
    <w:rsid w:val="40662A98"/>
    <w:rsid w:val="40A4788D"/>
    <w:rsid w:val="40C45129"/>
    <w:rsid w:val="40C76B35"/>
    <w:rsid w:val="410D1EB4"/>
    <w:rsid w:val="41503212"/>
    <w:rsid w:val="415B6B3D"/>
    <w:rsid w:val="418007C8"/>
    <w:rsid w:val="419B58C6"/>
    <w:rsid w:val="41C953BD"/>
    <w:rsid w:val="41D32773"/>
    <w:rsid w:val="41F02440"/>
    <w:rsid w:val="42020A46"/>
    <w:rsid w:val="42245BFE"/>
    <w:rsid w:val="423C2B75"/>
    <w:rsid w:val="423F1707"/>
    <w:rsid w:val="4245492D"/>
    <w:rsid w:val="42AB62C0"/>
    <w:rsid w:val="42D01E2E"/>
    <w:rsid w:val="42E155B6"/>
    <w:rsid w:val="434A69E6"/>
    <w:rsid w:val="437501B3"/>
    <w:rsid w:val="439F2CB3"/>
    <w:rsid w:val="43A811B3"/>
    <w:rsid w:val="4433664C"/>
    <w:rsid w:val="44376A64"/>
    <w:rsid w:val="44BD64F4"/>
    <w:rsid w:val="44D63DBE"/>
    <w:rsid w:val="44D80AAF"/>
    <w:rsid w:val="44D94A04"/>
    <w:rsid w:val="45132D5D"/>
    <w:rsid w:val="452C31AD"/>
    <w:rsid w:val="453E3944"/>
    <w:rsid w:val="457D64E0"/>
    <w:rsid w:val="4591050A"/>
    <w:rsid w:val="459B325E"/>
    <w:rsid w:val="45A20192"/>
    <w:rsid w:val="45AC28BF"/>
    <w:rsid w:val="45EF166E"/>
    <w:rsid w:val="465B1767"/>
    <w:rsid w:val="468E0498"/>
    <w:rsid w:val="469356F0"/>
    <w:rsid w:val="46CB4556"/>
    <w:rsid w:val="47161393"/>
    <w:rsid w:val="47223943"/>
    <w:rsid w:val="474571C6"/>
    <w:rsid w:val="47562A51"/>
    <w:rsid w:val="4792038E"/>
    <w:rsid w:val="47AA5531"/>
    <w:rsid w:val="47BA2AE0"/>
    <w:rsid w:val="47C2318F"/>
    <w:rsid w:val="47DF6EAA"/>
    <w:rsid w:val="480B664E"/>
    <w:rsid w:val="482C3E4C"/>
    <w:rsid w:val="4833159B"/>
    <w:rsid w:val="483D448E"/>
    <w:rsid w:val="483E7CCE"/>
    <w:rsid w:val="485A7513"/>
    <w:rsid w:val="4882259D"/>
    <w:rsid w:val="488774B5"/>
    <w:rsid w:val="48944A6B"/>
    <w:rsid w:val="48B214F7"/>
    <w:rsid w:val="48FA22EC"/>
    <w:rsid w:val="49344A53"/>
    <w:rsid w:val="49364FEC"/>
    <w:rsid w:val="4985552F"/>
    <w:rsid w:val="499947D5"/>
    <w:rsid w:val="499D1DCD"/>
    <w:rsid w:val="49B01647"/>
    <w:rsid w:val="49B455D3"/>
    <w:rsid w:val="49BD36D3"/>
    <w:rsid w:val="49D84E02"/>
    <w:rsid w:val="4A4A1EC1"/>
    <w:rsid w:val="4A61455F"/>
    <w:rsid w:val="4A655AD1"/>
    <w:rsid w:val="4AAA05C3"/>
    <w:rsid w:val="4ABF7D8A"/>
    <w:rsid w:val="4B5A7110"/>
    <w:rsid w:val="4B661A24"/>
    <w:rsid w:val="4B916EBF"/>
    <w:rsid w:val="4BBB489B"/>
    <w:rsid w:val="4BC9140A"/>
    <w:rsid w:val="4C027720"/>
    <w:rsid w:val="4C0F19BD"/>
    <w:rsid w:val="4C4E124F"/>
    <w:rsid w:val="4C7732A4"/>
    <w:rsid w:val="4C972353"/>
    <w:rsid w:val="4CB879D7"/>
    <w:rsid w:val="4CD36752"/>
    <w:rsid w:val="4CD82D2A"/>
    <w:rsid w:val="4CF46162"/>
    <w:rsid w:val="4D904271"/>
    <w:rsid w:val="4DA03AC7"/>
    <w:rsid w:val="4DA1488E"/>
    <w:rsid w:val="4DB66952"/>
    <w:rsid w:val="4DEA464C"/>
    <w:rsid w:val="4DEB078B"/>
    <w:rsid w:val="4E0A159A"/>
    <w:rsid w:val="4E243301"/>
    <w:rsid w:val="4E2A4E34"/>
    <w:rsid w:val="4E3F4E35"/>
    <w:rsid w:val="4E3F6908"/>
    <w:rsid w:val="4ECF38E8"/>
    <w:rsid w:val="4ED01773"/>
    <w:rsid w:val="4F5959B9"/>
    <w:rsid w:val="4F7604A1"/>
    <w:rsid w:val="4F7656F1"/>
    <w:rsid w:val="4F855F8F"/>
    <w:rsid w:val="4F8D6FBA"/>
    <w:rsid w:val="4FAF6C4D"/>
    <w:rsid w:val="4FDF491E"/>
    <w:rsid w:val="500532E9"/>
    <w:rsid w:val="500B5DD0"/>
    <w:rsid w:val="50490A00"/>
    <w:rsid w:val="505F6BCF"/>
    <w:rsid w:val="506158EB"/>
    <w:rsid w:val="50927D70"/>
    <w:rsid w:val="50D860F0"/>
    <w:rsid w:val="50F028F2"/>
    <w:rsid w:val="511C07CB"/>
    <w:rsid w:val="518703F4"/>
    <w:rsid w:val="51974807"/>
    <w:rsid w:val="519E0121"/>
    <w:rsid w:val="51E43634"/>
    <w:rsid w:val="51FD6ED5"/>
    <w:rsid w:val="52065AFB"/>
    <w:rsid w:val="52171BE8"/>
    <w:rsid w:val="528321A0"/>
    <w:rsid w:val="52B42BC9"/>
    <w:rsid w:val="52BE0F73"/>
    <w:rsid w:val="52BF0AA2"/>
    <w:rsid w:val="52DB3A4D"/>
    <w:rsid w:val="52E2496F"/>
    <w:rsid w:val="5315086A"/>
    <w:rsid w:val="534E52E4"/>
    <w:rsid w:val="535C199F"/>
    <w:rsid w:val="53982E59"/>
    <w:rsid w:val="53A844C0"/>
    <w:rsid w:val="53AD4623"/>
    <w:rsid w:val="53CF14CE"/>
    <w:rsid w:val="53D30B90"/>
    <w:rsid w:val="53F92128"/>
    <w:rsid w:val="546E7234"/>
    <w:rsid w:val="547C1530"/>
    <w:rsid w:val="54856628"/>
    <w:rsid w:val="548757AE"/>
    <w:rsid w:val="54A1771C"/>
    <w:rsid w:val="54AE35CC"/>
    <w:rsid w:val="54AE7DDD"/>
    <w:rsid w:val="54D008EF"/>
    <w:rsid w:val="54DB0410"/>
    <w:rsid w:val="54EB6181"/>
    <w:rsid w:val="550906A9"/>
    <w:rsid w:val="55097571"/>
    <w:rsid w:val="552B67F3"/>
    <w:rsid w:val="553B400A"/>
    <w:rsid w:val="553E4ED9"/>
    <w:rsid w:val="55780B5C"/>
    <w:rsid w:val="5593058F"/>
    <w:rsid w:val="55A3787F"/>
    <w:rsid w:val="55AF7086"/>
    <w:rsid w:val="55C241F9"/>
    <w:rsid w:val="55CB3813"/>
    <w:rsid w:val="561209E0"/>
    <w:rsid w:val="565E494F"/>
    <w:rsid w:val="5662670E"/>
    <w:rsid w:val="566C1EAC"/>
    <w:rsid w:val="56D41F6B"/>
    <w:rsid w:val="56DE30FA"/>
    <w:rsid w:val="56EC1D7B"/>
    <w:rsid w:val="570468C9"/>
    <w:rsid w:val="570B13C7"/>
    <w:rsid w:val="57BA79CD"/>
    <w:rsid w:val="57BE3304"/>
    <w:rsid w:val="57D135A1"/>
    <w:rsid w:val="57DE63BB"/>
    <w:rsid w:val="57E63FD2"/>
    <w:rsid w:val="58012FC9"/>
    <w:rsid w:val="58377AA9"/>
    <w:rsid w:val="583E4175"/>
    <w:rsid w:val="58404017"/>
    <w:rsid w:val="586675A6"/>
    <w:rsid w:val="588B1CF2"/>
    <w:rsid w:val="58901425"/>
    <w:rsid w:val="589169B3"/>
    <w:rsid w:val="58A2769A"/>
    <w:rsid w:val="58DC3CC5"/>
    <w:rsid w:val="58E275E7"/>
    <w:rsid w:val="58ED76E4"/>
    <w:rsid w:val="58EF1E94"/>
    <w:rsid w:val="5964099F"/>
    <w:rsid w:val="59907C66"/>
    <w:rsid w:val="599D3D01"/>
    <w:rsid w:val="59A13E96"/>
    <w:rsid w:val="59BD7EDF"/>
    <w:rsid w:val="59CF0131"/>
    <w:rsid w:val="5A09622C"/>
    <w:rsid w:val="5A0C525E"/>
    <w:rsid w:val="5A2A5D8B"/>
    <w:rsid w:val="5A3A26C9"/>
    <w:rsid w:val="5A573AB0"/>
    <w:rsid w:val="5A5A37E9"/>
    <w:rsid w:val="5A9F2B55"/>
    <w:rsid w:val="5AB673FC"/>
    <w:rsid w:val="5B05780A"/>
    <w:rsid w:val="5B336825"/>
    <w:rsid w:val="5B3B0762"/>
    <w:rsid w:val="5B420532"/>
    <w:rsid w:val="5B7652F0"/>
    <w:rsid w:val="5B9B6E31"/>
    <w:rsid w:val="5BB5612D"/>
    <w:rsid w:val="5BD06A14"/>
    <w:rsid w:val="5BD564B7"/>
    <w:rsid w:val="5BE33401"/>
    <w:rsid w:val="5C120D86"/>
    <w:rsid w:val="5C2120E8"/>
    <w:rsid w:val="5C3127E8"/>
    <w:rsid w:val="5C382151"/>
    <w:rsid w:val="5C5250F7"/>
    <w:rsid w:val="5C9177EE"/>
    <w:rsid w:val="5C944D3F"/>
    <w:rsid w:val="5C9467EE"/>
    <w:rsid w:val="5CB33738"/>
    <w:rsid w:val="5CCA433C"/>
    <w:rsid w:val="5D014E6A"/>
    <w:rsid w:val="5D1C3B2F"/>
    <w:rsid w:val="5D3563FF"/>
    <w:rsid w:val="5D935D2C"/>
    <w:rsid w:val="5D9C321F"/>
    <w:rsid w:val="5DAE52BA"/>
    <w:rsid w:val="5DB83EBD"/>
    <w:rsid w:val="5DE720A6"/>
    <w:rsid w:val="5DF248A2"/>
    <w:rsid w:val="5E561649"/>
    <w:rsid w:val="5E936332"/>
    <w:rsid w:val="5EB762BD"/>
    <w:rsid w:val="5ED1462B"/>
    <w:rsid w:val="5EE969D1"/>
    <w:rsid w:val="5EF72741"/>
    <w:rsid w:val="5F215E85"/>
    <w:rsid w:val="5F216C2B"/>
    <w:rsid w:val="5F854EA3"/>
    <w:rsid w:val="5FA63F69"/>
    <w:rsid w:val="5FB05241"/>
    <w:rsid w:val="60053017"/>
    <w:rsid w:val="600C235D"/>
    <w:rsid w:val="605744C4"/>
    <w:rsid w:val="605D78E8"/>
    <w:rsid w:val="60855D4C"/>
    <w:rsid w:val="60F569B3"/>
    <w:rsid w:val="61093662"/>
    <w:rsid w:val="611233AC"/>
    <w:rsid w:val="614046D1"/>
    <w:rsid w:val="615C2A19"/>
    <w:rsid w:val="616A6B48"/>
    <w:rsid w:val="618E3035"/>
    <w:rsid w:val="61E216F9"/>
    <w:rsid w:val="625A6AA0"/>
    <w:rsid w:val="62DC2844"/>
    <w:rsid w:val="63691F71"/>
    <w:rsid w:val="63857913"/>
    <w:rsid w:val="63AD0995"/>
    <w:rsid w:val="63AE6F0D"/>
    <w:rsid w:val="63B923DC"/>
    <w:rsid w:val="63F3290F"/>
    <w:rsid w:val="642F47AC"/>
    <w:rsid w:val="64407F87"/>
    <w:rsid w:val="645F0F35"/>
    <w:rsid w:val="646009EA"/>
    <w:rsid w:val="647E59A9"/>
    <w:rsid w:val="64850BC5"/>
    <w:rsid w:val="64A11CBF"/>
    <w:rsid w:val="64D045C5"/>
    <w:rsid w:val="64F70D4A"/>
    <w:rsid w:val="650D5B68"/>
    <w:rsid w:val="65276590"/>
    <w:rsid w:val="652B5A47"/>
    <w:rsid w:val="655C1330"/>
    <w:rsid w:val="65601324"/>
    <w:rsid w:val="656E67E2"/>
    <w:rsid w:val="6590377C"/>
    <w:rsid w:val="65B8266B"/>
    <w:rsid w:val="65D266F0"/>
    <w:rsid w:val="65E46BA9"/>
    <w:rsid w:val="66285D98"/>
    <w:rsid w:val="662A6FBA"/>
    <w:rsid w:val="663F609F"/>
    <w:rsid w:val="66524208"/>
    <w:rsid w:val="66607B81"/>
    <w:rsid w:val="666D4603"/>
    <w:rsid w:val="66A434D1"/>
    <w:rsid w:val="66DC4A0E"/>
    <w:rsid w:val="66F45CE5"/>
    <w:rsid w:val="6735507E"/>
    <w:rsid w:val="679E7773"/>
    <w:rsid w:val="67C85423"/>
    <w:rsid w:val="67DA0657"/>
    <w:rsid w:val="67F33987"/>
    <w:rsid w:val="68533D1A"/>
    <w:rsid w:val="685904A1"/>
    <w:rsid w:val="686E501B"/>
    <w:rsid w:val="68C67DD5"/>
    <w:rsid w:val="68E74296"/>
    <w:rsid w:val="69286D4D"/>
    <w:rsid w:val="69697EFA"/>
    <w:rsid w:val="69C77AD8"/>
    <w:rsid w:val="69F707C9"/>
    <w:rsid w:val="6A582E46"/>
    <w:rsid w:val="6A9D4795"/>
    <w:rsid w:val="6AAC5AEA"/>
    <w:rsid w:val="6B163471"/>
    <w:rsid w:val="6B1832B6"/>
    <w:rsid w:val="6B6A4650"/>
    <w:rsid w:val="6BE47332"/>
    <w:rsid w:val="6BE56B39"/>
    <w:rsid w:val="6C061D01"/>
    <w:rsid w:val="6C165E0F"/>
    <w:rsid w:val="6C2B2B91"/>
    <w:rsid w:val="6C30500C"/>
    <w:rsid w:val="6C690E4C"/>
    <w:rsid w:val="6C88001B"/>
    <w:rsid w:val="6CB31D53"/>
    <w:rsid w:val="6CC74C66"/>
    <w:rsid w:val="6CD4668E"/>
    <w:rsid w:val="6CDC5B42"/>
    <w:rsid w:val="6D1C6436"/>
    <w:rsid w:val="6D1F4C44"/>
    <w:rsid w:val="6D3F5A27"/>
    <w:rsid w:val="6D444EBF"/>
    <w:rsid w:val="6E0B2AA2"/>
    <w:rsid w:val="6E26486D"/>
    <w:rsid w:val="6E3A57A2"/>
    <w:rsid w:val="6E5F4EB1"/>
    <w:rsid w:val="6EB20B73"/>
    <w:rsid w:val="6EBC38D4"/>
    <w:rsid w:val="6EE2153D"/>
    <w:rsid w:val="6F314C97"/>
    <w:rsid w:val="6F3872A5"/>
    <w:rsid w:val="6F4D6D66"/>
    <w:rsid w:val="6F7F51C5"/>
    <w:rsid w:val="6FBB497A"/>
    <w:rsid w:val="6FBC3F3E"/>
    <w:rsid w:val="6FC131AC"/>
    <w:rsid w:val="6FC5728A"/>
    <w:rsid w:val="6FE952E3"/>
    <w:rsid w:val="6FEB63AB"/>
    <w:rsid w:val="6FEF3673"/>
    <w:rsid w:val="7011521B"/>
    <w:rsid w:val="701D6908"/>
    <w:rsid w:val="702669B9"/>
    <w:rsid w:val="703E7350"/>
    <w:rsid w:val="70AA6012"/>
    <w:rsid w:val="70AD0478"/>
    <w:rsid w:val="70C57FDF"/>
    <w:rsid w:val="70F73CCE"/>
    <w:rsid w:val="70FD37BA"/>
    <w:rsid w:val="711C2523"/>
    <w:rsid w:val="71212CC2"/>
    <w:rsid w:val="715F2670"/>
    <w:rsid w:val="717D674B"/>
    <w:rsid w:val="71A44F99"/>
    <w:rsid w:val="71A63D56"/>
    <w:rsid w:val="71B01869"/>
    <w:rsid w:val="72506EF0"/>
    <w:rsid w:val="72517EF0"/>
    <w:rsid w:val="72592C95"/>
    <w:rsid w:val="72824FF1"/>
    <w:rsid w:val="72B90D2F"/>
    <w:rsid w:val="72E07BF6"/>
    <w:rsid w:val="73060627"/>
    <w:rsid w:val="733B2614"/>
    <w:rsid w:val="733F75B3"/>
    <w:rsid w:val="73487F5B"/>
    <w:rsid w:val="738107F0"/>
    <w:rsid w:val="739F327D"/>
    <w:rsid w:val="73AE3559"/>
    <w:rsid w:val="73B72576"/>
    <w:rsid w:val="74152BD8"/>
    <w:rsid w:val="74730EAA"/>
    <w:rsid w:val="747B3F27"/>
    <w:rsid w:val="749D1DD3"/>
    <w:rsid w:val="74A20E5D"/>
    <w:rsid w:val="74A231F4"/>
    <w:rsid w:val="74BA7F9F"/>
    <w:rsid w:val="74D15605"/>
    <w:rsid w:val="74D250D2"/>
    <w:rsid w:val="74DC3500"/>
    <w:rsid w:val="752A7C04"/>
    <w:rsid w:val="75431F8D"/>
    <w:rsid w:val="754345C5"/>
    <w:rsid w:val="754A0C9D"/>
    <w:rsid w:val="755D779B"/>
    <w:rsid w:val="758979FC"/>
    <w:rsid w:val="75FE06FB"/>
    <w:rsid w:val="760E3975"/>
    <w:rsid w:val="76BF02F6"/>
    <w:rsid w:val="76CB6BCC"/>
    <w:rsid w:val="77226276"/>
    <w:rsid w:val="77240333"/>
    <w:rsid w:val="77707550"/>
    <w:rsid w:val="77C03055"/>
    <w:rsid w:val="77C94A08"/>
    <w:rsid w:val="77D11F35"/>
    <w:rsid w:val="77EC5E0D"/>
    <w:rsid w:val="7800766C"/>
    <w:rsid w:val="780B7993"/>
    <w:rsid w:val="781E6E50"/>
    <w:rsid w:val="784B23D5"/>
    <w:rsid w:val="788B7553"/>
    <w:rsid w:val="788D5301"/>
    <w:rsid w:val="78B25642"/>
    <w:rsid w:val="79023F26"/>
    <w:rsid w:val="79120A03"/>
    <w:rsid w:val="791D0C66"/>
    <w:rsid w:val="79281507"/>
    <w:rsid w:val="79657562"/>
    <w:rsid w:val="7976287B"/>
    <w:rsid w:val="79982F88"/>
    <w:rsid w:val="79B25B64"/>
    <w:rsid w:val="79EE57F8"/>
    <w:rsid w:val="7A0E44FC"/>
    <w:rsid w:val="7A205DD0"/>
    <w:rsid w:val="7A75575E"/>
    <w:rsid w:val="7A7F1D0D"/>
    <w:rsid w:val="7A894626"/>
    <w:rsid w:val="7A8F60E9"/>
    <w:rsid w:val="7A9D73D2"/>
    <w:rsid w:val="7AA03662"/>
    <w:rsid w:val="7AA271E6"/>
    <w:rsid w:val="7AA55B58"/>
    <w:rsid w:val="7AB31C69"/>
    <w:rsid w:val="7AC2123B"/>
    <w:rsid w:val="7AFD2D8E"/>
    <w:rsid w:val="7B177566"/>
    <w:rsid w:val="7B4B3462"/>
    <w:rsid w:val="7B565245"/>
    <w:rsid w:val="7B5C3040"/>
    <w:rsid w:val="7B94288C"/>
    <w:rsid w:val="7B951D4D"/>
    <w:rsid w:val="7BD90BD6"/>
    <w:rsid w:val="7BDD400C"/>
    <w:rsid w:val="7BE94E02"/>
    <w:rsid w:val="7BF56C17"/>
    <w:rsid w:val="7C0820B1"/>
    <w:rsid w:val="7C0A6150"/>
    <w:rsid w:val="7C2D6CCE"/>
    <w:rsid w:val="7C367673"/>
    <w:rsid w:val="7CB5550C"/>
    <w:rsid w:val="7CC0475B"/>
    <w:rsid w:val="7CC306B5"/>
    <w:rsid w:val="7CC61347"/>
    <w:rsid w:val="7CF0775A"/>
    <w:rsid w:val="7CF44B31"/>
    <w:rsid w:val="7D094FDB"/>
    <w:rsid w:val="7D193E95"/>
    <w:rsid w:val="7D2F2D4A"/>
    <w:rsid w:val="7D4253CE"/>
    <w:rsid w:val="7D5F611D"/>
    <w:rsid w:val="7D7B6396"/>
    <w:rsid w:val="7DB02F0C"/>
    <w:rsid w:val="7DE43700"/>
    <w:rsid w:val="7DF80FE2"/>
    <w:rsid w:val="7E0156ED"/>
    <w:rsid w:val="7E0F2D0E"/>
    <w:rsid w:val="7E9578ED"/>
    <w:rsid w:val="7ECC490E"/>
    <w:rsid w:val="7EF52A79"/>
    <w:rsid w:val="7EF76B30"/>
    <w:rsid w:val="7EFD6158"/>
    <w:rsid w:val="7F523C20"/>
    <w:rsid w:val="7F7D6219"/>
    <w:rsid w:val="7FA36923"/>
    <w:rsid w:val="7FDC68B9"/>
    <w:rsid w:val="7FFF0969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qFormat="1"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link w:val="17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4">
    <w:name w:val="Default Paragraph Font"/>
    <w:semiHidden/>
    <w:qFormat/>
    <w:uiPriority w:val="0"/>
  </w:style>
  <w:style w:type="table" w:default="1" w:styleId="1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oc 7"/>
    <w:basedOn w:val="1"/>
    <w:next w:val="1"/>
    <w:uiPriority w:val="0"/>
    <w:pPr>
      <w:ind w:left="2520" w:leftChars="1200"/>
    </w:pPr>
  </w:style>
  <w:style w:type="paragraph" w:styleId="5">
    <w:name w:val="toc 5"/>
    <w:basedOn w:val="1"/>
    <w:next w:val="1"/>
    <w:uiPriority w:val="0"/>
    <w:pPr>
      <w:ind w:left="1680" w:leftChars="800"/>
    </w:pPr>
  </w:style>
  <w:style w:type="paragraph" w:styleId="6">
    <w:name w:val="toc 3"/>
    <w:basedOn w:val="1"/>
    <w:next w:val="1"/>
    <w:uiPriority w:val="0"/>
    <w:pPr>
      <w:ind w:left="840" w:leftChars="400"/>
    </w:pPr>
  </w:style>
  <w:style w:type="paragraph" w:styleId="7">
    <w:name w:val="toc 8"/>
    <w:basedOn w:val="1"/>
    <w:next w:val="1"/>
    <w:uiPriority w:val="0"/>
    <w:pPr>
      <w:ind w:left="2940" w:leftChars="1400"/>
    </w:pPr>
  </w:style>
  <w:style w:type="paragraph" w:styleId="8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toc 1"/>
    <w:basedOn w:val="1"/>
    <w:next w:val="1"/>
    <w:qFormat/>
    <w:uiPriority w:val="0"/>
  </w:style>
  <w:style w:type="paragraph" w:styleId="10">
    <w:name w:val="toc 4"/>
    <w:basedOn w:val="1"/>
    <w:next w:val="1"/>
    <w:uiPriority w:val="0"/>
    <w:pPr>
      <w:ind w:left="1260" w:leftChars="600"/>
    </w:pPr>
  </w:style>
  <w:style w:type="paragraph" w:styleId="11">
    <w:name w:val="toc 6"/>
    <w:basedOn w:val="1"/>
    <w:next w:val="1"/>
    <w:qFormat/>
    <w:uiPriority w:val="0"/>
    <w:pPr>
      <w:ind w:left="2100" w:leftChars="1000"/>
    </w:pPr>
  </w:style>
  <w:style w:type="paragraph" w:styleId="12">
    <w:name w:val="toc 2"/>
    <w:basedOn w:val="1"/>
    <w:next w:val="1"/>
    <w:uiPriority w:val="0"/>
    <w:pPr>
      <w:ind w:left="420" w:leftChars="200"/>
    </w:pPr>
  </w:style>
  <w:style w:type="paragraph" w:styleId="13">
    <w:name w:val="toc 9"/>
    <w:basedOn w:val="1"/>
    <w:next w:val="1"/>
    <w:uiPriority w:val="0"/>
    <w:pPr>
      <w:ind w:left="3360" w:leftChars="1600"/>
    </w:pPr>
  </w:style>
  <w:style w:type="table" w:styleId="16">
    <w:name w:val="Table Grid"/>
    <w:basedOn w:val="1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character" w:customStyle="1" w:styleId="17">
    <w:name w:val="标题 2 Char"/>
    <w:link w:val="2"/>
    <w:uiPriority w:val="0"/>
    <w:rPr>
      <w:rFonts w:ascii="Arial" w:hAnsi="Arial" w:eastAsia="黑体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Office_10.8.0.5715_F1E327BC-269C-435d-A152-05C5408002CA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2016-11-26T10:58:00Z</dcterms:created>
  <dc:creator>70478</dc:creator>
  <cp:lastModifiedBy>70478</cp:lastModifiedBy>
  <dcterms:modified xsi:type="dcterms:W3CDTF">2016-11-28T15:22:45Z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2052-10.8.0.5715</vt:lpwstr>
  </property>
</Properties>
</file>