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  <w:jc w:val="center"/>
      </w:pPr>
      <w:r>
        <w:rPr>
          <w:b/>
          <w:bCs/>
          <w:color w:val="7F7F7F"/>
          <w:sz w:val="26"/>
          <w:szCs w:val="26"/>
        </w:rPr>
        <w:t xml:space="preserve">PROYECTO FINAL — PASAJE DE GRADO</w:t>
      </w:r>
    </w:p>
    <w:p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 xml:space="preserve">Mapa de Responsabilidades por Materia</w:t>
      </w:r>
    </w:p>
    <w:p>
      <w:pPr>
        <w:spacing w:after="400"/>
        <w:jc w:val="center"/>
      </w:pPr>
      <w:r>
        <w:rPr>
          <w:i/>
          <w:iCs/>
          <w:color w:val="44546A"/>
          <w:sz w:val="22"/>
          <w:szCs w:val="22"/>
        </w:rPr>
        <w:t xml:space="preserve">Guía para orientar a los alumnos sobre qué secciones de la Plantilla de Documentación completar según su materia</w:t>
      </w:r>
    </w:p>
    <w:p>
      <w:pPr>
        <w:spacing w:after="140"/>
      </w:pPr>
      <w:r>
        <w:rPr>
          <w:sz w:val="21"/>
          <w:szCs w:val="21"/>
        </w:rPr>
        <w:t xml:space="preserve">Este documento retoma la lógica de integración entre unidades curriculares del marco del proyecto y la traduce en un mapeo concreto: para cada materia, qué secciones exactas de la Plantilla de Documentación del Proyecto Final le corresponde completar. Se ordena comenzando por Redes POSIX — que concentra los servicios y gran parte de la seguridad del sistema — y continúa con Gestión de Proyectos, Programación, Bases de Datos y Redes Microsoft.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Vista Rápida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Secciones de la Plantilla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 Redes POSIX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3.3, 4.5 (parte), aporta a 2.4 y 4.4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 Gestión de Proyectos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1, 2.1, 2.4, 4.1, 4.3, 4.4, 8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 Programación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2.2, 3.1, 3.2, 3.5 (parte), 5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4. Bases de Datos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3.1.3, 4.5 (parte), aporta a 3.5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5. Redes Microsoft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3.4, aporta a 3.1.5 y 4.5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Redes POSIX — Servicios y Seguridad</w:t>
      </w:r>
    </w:p>
    <w:p>
      <w:pPr>
        <w:pBdr>
          <w:left w:val="single" w:color="8EA9DB" w:sz="12" w:space="6"/>
        </w:pBdr>
        <w:shd w:fill="F2F2F2" w:val="clear"/>
        <w:spacing w:after="200" w:before="100"/>
        <w:ind w:left="120"/>
      </w:pPr>
      <w:r>
        <w:rPr>
          <w:b/>
          <w:bCs/>
          <w:color w:val="44546A"/>
          <w:sz w:val="20"/>
          <w:szCs w:val="20"/>
        </w:rPr>
        <w:t xml:space="preserve">Qué cubre esta materia: </w:t>
      </w:r>
      <w:r>
        <w:rPr>
          <w:color w:val="44546A"/>
          <w:sz w:val="20"/>
          <w:szCs w:val="20"/>
        </w:rPr>
        <w:t xml:space="preserve">administración de servidores Linux/POSIX: scripts, permisos, configuración de servicios, y la parte de seguridad perimetral y hardening del sistema.</w:t>
      </w:r>
    </w:p>
    <w:p>
      <w:pPr>
        <w:spacing w:after="140"/>
      </w:pPr>
      <w:r>
        <w:rPr>
          <w:sz w:val="21"/>
          <w:szCs w:val="21"/>
        </w:rPr>
        <w:t xml:space="preserve">Es la materia con la que se sugiere empezar a completar el documento: sus entregas alimentan directamente la sección de respaldos (compartida con Bases de Datos) y son la base de la topología de red que luego Redes Microsoft complementa.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Secciones de la Plantilla a completar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3.3 Infraestructura POSIX — Servicios y Seguridad (sección completa): servicios corriendo (DNS, DHCP, Web, SSH, correo, etc.), scripts y permisos, reglas de Firewall y hardening aplicado.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4.5 Base de Datos y Respaldos — la parte de esquema de respaldos (backups) en POSIX y el plan de contingencia ante caídas.</w:t>
      </w:r>
      <w:r>
        <w:rPr>
          <w:i/>
          <w:iCs/>
          <w:color w:val="999999"/>
          <w:sz w:val="18"/>
          <w:szCs w:val="18"/>
        </w:rPr>
        <w:t xml:space="preserve">  (compartida con Bases de Datos)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Aporta insumos 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2.4 Restricciones — limitaciones técnicas de la infraestructura POSIX.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3.1.5 Diagrama de Red — la mitad “Linux/POSIX” del diagrama general.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4.4 Control de Versiones y Repositorio — evidencias (scripts, configuraciones) de que el despliegue es replicable.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Gestión de Proyectos</w:t>
      </w:r>
    </w:p>
    <w:p>
      <w:pPr>
        <w:pBdr>
          <w:left w:val="single" w:color="8EA9DB" w:sz="12" w:space="6"/>
        </w:pBdr>
        <w:shd w:fill="F2F2F2" w:val="clear"/>
        <w:spacing w:after="200" w:before="100"/>
        <w:ind w:left="120"/>
      </w:pPr>
      <w:r>
        <w:rPr>
          <w:b/>
          <w:bCs/>
          <w:color w:val="44546A"/>
          <w:sz w:val="20"/>
          <w:szCs w:val="20"/>
        </w:rPr>
        <w:t xml:space="preserve">Qué cubre esta materia: </w:t>
      </w:r>
      <w:r>
        <w:rPr>
          <w:color w:val="44546A"/>
          <w:sz w:val="20"/>
          <w:szCs w:val="20"/>
        </w:rPr>
        <w:t xml:space="preserve">la documentación del proyecto desde la viabilidad hasta la presentación final: metodología ágil, trazabilidad y cierre documental.</w:t>
      </w:r>
    </w:p>
    <w:p>
      <w:pPr>
        <w:spacing w:after="140"/>
      </w:pPr>
      <w:r>
        <w:rPr>
          <w:sz w:val="21"/>
          <w:szCs w:val="21"/>
        </w:rPr>
        <w:t xml:space="preserve">Es la materia “paraguas”: define el esqueleto del documento (introducción, requisitos de calidad, cierre) dentro del cual encajan los aportes técnicos del resto de las materias.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Secciones de la Plantilla a completar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1. Introducción (completa): propósito, alcance, referencias normativas y accesorias, definiciones y acrónimos.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2.1 Especificación de Requisitos de Calidad (ISO/IEC 2503n) — proceso de relevamiento con el cliente/tutor.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2.4 Restricciones — limitaciones de tiempo, recursos o normativas del proyecto.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4.1 Metodología Ágil, 4.3 Responsables y 4.4 Control de Versiones (roles, Backlog, Sprints, ceremonias, repositorio).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8. Conclusiones y Próximos Pasos (completa).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Programación</w:t>
      </w:r>
    </w:p>
    <w:p>
      <w:pPr>
        <w:pBdr>
          <w:left w:val="single" w:color="8EA9DB" w:sz="12" w:space="6"/>
        </w:pBdr>
        <w:shd w:fill="F2F2F2" w:val="clear"/>
        <w:spacing w:after="200" w:before="100"/>
        <w:ind w:left="120"/>
      </w:pPr>
      <w:r>
        <w:rPr>
          <w:b/>
          <w:bCs/>
          <w:color w:val="44546A"/>
          <w:sz w:val="20"/>
          <w:szCs w:val="20"/>
        </w:rPr>
        <w:t xml:space="preserve">Qué cubre esta materia: </w:t>
      </w:r>
      <w:r>
        <w:rPr>
          <w:color w:val="44546A"/>
          <w:sz w:val="20"/>
          <w:szCs w:val="20"/>
        </w:rPr>
        <w:t xml:space="preserve">la arquitectura de código, las APIs y los diagramas UML del sistema.</w:t>
      </w:r>
    </w:p>
    <w:p>
      <w:pPr>
        <w:spacing w:after="140"/>
      </w:pPr>
      <w:r>
        <w:rPr>
          <w:sz w:val="21"/>
          <w:szCs w:val="21"/>
        </w:rPr>
        <w:t xml:space="preserve">Es la materia con más superficie en el documento: además del diseño y la implementación, aporta a la parte de rendimiento y usabilidad junto con Testing y Bases de Datos.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Secciones de la Plantilla a completar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2.2 Requerimientos Funcionales — los RF codificados como RF-PHP/BACK y RF-WEB, y 2.5 Trazabilidad.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3.1 Diagramas Utilizados (Casos de Uso, Clases) y 3.2 Descripción de Componentes y Relaciones.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3.5 Herramientas Utilizadas — entorno de desarrollo.</w:t>
      </w:r>
      <w:r>
        <w:rPr>
          <w:i/>
          <w:iCs/>
          <w:color w:val="999999"/>
          <w:sz w:val="18"/>
          <w:szCs w:val="18"/>
        </w:rPr>
        <w:t xml:space="preserve">  (compartida con Bases de Datos)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5. Plan de Verificación y Validación — estrategia y casos de prueba del backend/frontend.</w:t>
      </w:r>
      <w:r>
        <w:rPr>
          <w:i/>
          <w:iCs/>
          <w:color w:val="999999"/>
          <w:sz w:val="18"/>
          <w:szCs w:val="18"/>
        </w:rPr>
        <w:t xml:space="preserve">  (compartida con Testing)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Bases de Datos</w:t>
      </w:r>
    </w:p>
    <w:p>
      <w:pPr>
        <w:pBdr>
          <w:left w:val="single" w:color="8EA9DB" w:sz="12" w:space="6"/>
        </w:pBdr>
        <w:shd w:fill="F2F2F2" w:val="clear"/>
        <w:spacing w:after="200" w:before="100"/>
        <w:ind w:left="120"/>
      </w:pPr>
      <w:r>
        <w:rPr>
          <w:b/>
          <w:bCs/>
          <w:color w:val="44546A"/>
          <w:sz w:val="20"/>
          <w:szCs w:val="20"/>
        </w:rPr>
        <w:t xml:space="preserve">Qué cubre esta materia: </w:t>
      </w:r>
      <w:r>
        <w:rPr>
          <w:color w:val="44546A"/>
          <w:sz w:val="20"/>
          <w:szCs w:val="20"/>
        </w:rPr>
        <w:t xml:space="preserve">el modelo lógico/físico de la base de datos, los scripts SQL y los respaldos.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Secciones de la Plantilla a completar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3.1.3 Modelo y Diagrama Entidad-Relación.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4.5 Base de Datos y Respaldos — scripts SQL de creación (DDL), usuario dedicado, y la parte de esquema de respaldos en BD.</w:t>
      </w:r>
      <w:r>
        <w:rPr>
          <w:i/>
          <w:iCs/>
          <w:color w:val="999999"/>
          <w:sz w:val="18"/>
          <w:szCs w:val="18"/>
        </w:rPr>
        <w:t xml:space="preserve">  (compartida con Redes POSIX)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Aporta insumos 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3.5 Herramientas Utilizadas y 5.2 Casos de Prueba — consultas SQL y pruebas de integridad de datos (junto con Programación y Testing).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Redes Microsoft</w:t>
      </w:r>
    </w:p>
    <w:p>
      <w:pPr>
        <w:pBdr>
          <w:left w:val="single" w:color="8EA9DB" w:sz="12" w:space="6"/>
        </w:pBdr>
        <w:shd w:fill="F2F2F2" w:val="clear"/>
        <w:spacing w:after="200" w:before="100"/>
        <w:ind w:left="120"/>
      </w:pPr>
      <w:r>
        <w:rPr>
          <w:b/>
          <w:bCs/>
          <w:color w:val="44546A"/>
          <w:sz w:val="20"/>
          <w:szCs w:val="20"/>
        </w:rPr>
        <w:t xml:space="preserve">Qué cubre esta materia: </w:t>
      </w:r>
      <w:r>
        <w:rPr>
          <w:color w:val="44546A"/>
          <w:sz w:val="20"/>
          <w:szCs w:val="20"/>
        </w:rPr>
        <w:t xml:space="preserve">la configuración de Active Directory, las GPOs y el DNS de dominio.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Secciones de la Plantilla a completar</w:t>
      </w:r>
    </w:p>
    <w:p>
      <w:pPr>
        <w:spacing w:after="9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3.4 Infraestructura Microsoft — Directorio Activo, GPOs y DNS (sección completa): configuración de AD, GPOs por Unidad Organizativa, DNS de dominio.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Aporta insumos 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3.1.5 Diagrama de Red — la mitad “Windows/AD” del diagrama general (junto con Redes POSIX).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4.5 Base de Datos y Respaldos — si el servidor de base de datos corre sobre Windows Server, la parte de respaldos a nivel sistema operativo.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Secciones Transversales (todas las materias)</w:t>
      </w:r>
    </w:p>
    <w:p>
      <w:pPr>
        <w:spacing w:after="140"/>
      </w:pPr>
      <w:r>
        <w:rPr>
          <w:sz w:val="21"/>
          <w:szCs w:val="21"/>
        </w:rPr>
        <w:t xml:space="preserve">Estas secciones no pertenecen a una sola materia — se completan de forma conjunta o se nutren de los aportes de todas: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5. Plan de Verificación y Validación (Testing) — a cargo de la electiva Testing, con insumos de Programación y Bases de Datos.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7. Evaluación de Calidad (ISO/IEC 25010:2023 e ISO/IEC 2504n, 9 características) — cada característica se completa con el aporte de la materia que le dio origen (ej. Seguridad y Safety → Redes POSIX/Microsoft, Rendimiento → Programación/Bases de Datos).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9. Anexos — glosario y referencias, a cargo de Gestión de Proyectos / Gestión Documental.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Proyecto Final CTT — Mapa de Responsabilidades por Materia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2026-08-12T04:36:26.568Z</dcterms:created>
  <dcterms:modified xsi:type="dcterms:W3CDTF">2026-08-12T04:36:26.569Z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