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>
  <w:body>
    <w:p>
      <w:pPr>
        <w:pStyle w:val="Heading1"/>
        <w:outlineLvl w:val="0"/>
      </w:pPr>
      <w:r>
        <w:t xml:space="preserve">牛顿第二定律的应用</w:t>
      </w:r>
    </w:p>
    <w:p>
      <w:r>
        <w:t xml:space="preserve">牛顿第二定律是经典力学的核心，其数学表达为 </w:t>
      </w:r>
      <m:oMath xmlns:m="http://schemas.openxmlformats.org/officeDocument/2006/math" xmlns:w="http://schemas.openxmlformats.org/wordprocessingml/2006/main">
        <m:r>
          <m:t xml:space="preserve">F=ma</m:t>
        </m:r>
      </m:oMath>
      <w:r>
        <w:t xml:space="preserve">，其中：</w:t>
      </w:r>
    </w:p>
    <w:p>
      <w:pPr>
        <w:ind w:left="780" w:hanging="360"/>
      </w:pPr>
      <w:r>
        <w:t xml:space="preserve">●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t xml:space="preserve"> 是</w:t>
      </w:r>
      <w:r>
        <w:rPr>
          <w:b/>
          <w:bCs/>
        </w:rPr>
        <w:t xml:space="preserve">合外力</w:t>
      </w:r>
      <w:r>
        <w:t xml:space="preserve">（单位：N）</w:t>
      </w:r>
    </w:p>
    <w:p>
      <w:pPr>
        <w:ind w:left="780" w:hanging="360"/>
      </w:pPr>
      <w:r>
        <w:t xml:space="preserve">● </w:t>
      </w:r>
      <m:oMath xmlns:m="http://schemas.openxmlformats.org/officeDocument/2006/math" xmlns:w="http://schemas.openxmlformats.org/wordprocessingml/2006/main">
        <m:r>
          <m:t xml:space="preserve">m</m:t>
        </m:r>
      </m:oMath>
      <w:r>
        <w:t xml:space="preserve"> 是物体质量（单位：kg）</w:t>
      </w:r>
    </w:p>
    <w:p>
      <w:pPr>
        <w:ind w:left="780" w:hanging="360"/>
      </w:pPr>
      <w:r>
        <w:t xml:space="preserve">● </w:t>
      </w:r>
      <m:oMath xmlns:m="http://schemas.openxmlformats.org/officeDocument/2006/math" xmlns:w="http://schemas.openxmlformats.org/wordprocessingml/2006/main">
        <m:r>
          <m:t xml:space="preserve">a</m:t>
        </m:r>
      </m:oMath>
      <w:r>
        <w:t xml:space="preserve"> 是加速度（单位：m/s²）</w:t>
      </w:r>
    </w:p>
    <w:p>
      <w:pPr>
        <w:pStyle w:val="Heading2"/>
        <w:outlineLvl w:val="1"/>
      </w:pPr>
      <w:r>
        <w:t xml:space="preserve">基本公式</w:t>
      </w:r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r>
            <m:t xml:space="preserve">F=ma</m:t>
          </m:r>
          <m:r>
            <m:t xml:space="preserve"> </m:t>
          </m:r>
          <m:r>
            <m:t xml:space="preserve">v=</m:t>
          </m:r>
          <m:sSub>
            <m:sSubPr>
              <m:ctrlPr/>
            </m:sSubPr>
            <m:e>
              <m:r>
                <m:t xml:space="preserve">v</m:t>
              </m:r>
            </m:e>
            <m:sub>
              <m:r>
                <m:t xml:space="preserve">0</m:t>
              </m:r>
            </m:sub>
          </m:sSub>
          <m:r>
            <m:t xml:space="preserve">+at</m:t>
          </m:r>
        </m:oMath>
      </m:oMathPara>
    </w:p>
    <w:p>
      <w:r>
        <w:t xml:space="preserve">匀变速运动的位移公式：</w:t>
      </w:r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r>
            <m:t xml:space="preserve">s=</m:t>
          </m:r>
          <m:sSub>
            <m:sSubPr>
              <m:ctrlPr/>
            </m:sSubPr>
            <m:e>
              <m:r>
                <m:t xml:space="preserve">v</m:t>
              </m:r>
            </m:e>
            <m:sub>
              <m:r>
                <m:t xml:space="preserve">0</m:t>
              </m:r>
            </m:sub>
          </m:sSub>
          <m:r>
            <m:t xml:space="preserve">t+</m:t>
          </m:r>
          <m:f>
            <m:fPr>
              <m:type m:val="bar"/>
            </m:fPr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a</m:t>
          </m:r>
          <m:sSup>
            <m:sSupPr>
              <m:ctrlPr/>
            </m:sSupPr>
            <m:e>
              <m:r>
                <m:t xml:space="preserve">t</m:t>
              </m:r>
            </m:e>
            <m:sup>
              <m:r>
                <m:t xml:space="preserve">2</m:t>
              </m:r>
            </m:sup>
          </m:sSup>
        </m:oMath>
      </m:oMathPara>
    </w:p>
    <w:p>
      <w:pPr>
        <w:pStyle w:val="Heading2"/>
        <w:outlineLvl w:val="1"/>
      </w:pPr>
      <w:r>
        <w:t xml:space="preserve">常用参数对照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w="0" w:type="auto"/>
            <w:shd w:val="clear" w:color="auto" w:fill="F2F2F2"/>
          </w:tcPr>
          <w:p>
            <w:r>
              <w:rPr>
                <w:b/>
                <w:bCs/>
              </w:rPr>
              <w:t xml:space="preserve">物理量</w:t>
            </w:r>
          </w:p>
        </w:tc>
        <w:tc>
          <w:tcPr>
            <w:tcW w:w="0" w:type="auto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</w:rPr>
              <w:t xml:space="preserve">符号</w:t>
            </w:r>
          </w:p>
        </w:tc>
        <w:tc>
          <w:tcPr>
            <w:tcW w:w="0" w:type="auto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</w:rPr>
              <w:t xml:space="preserve">国际单位</w:t>
            </w:r>
          </w:p>
        </w:tc>
        <w:tc>
          <w:tcPr>
            <w:tcW w:w="0" w:type="auto"/>
            <w:shd w:val="clear" w:color="auto" w:fill="F2F2F2"/>
          </w:tcPr>
          <w:p>
            <w:pPr>
              <w:jc w:val="right"/>
            </w:pPr>
            <w:r>
              <w:rPr>
                <w:b/>
                <w:bCs/>
              </w:rPr>
              <w:t xml:space="preserve">量纲</w:t>
            </w:r>
          </w:p>
        </w:tc>
      </w:tr>
      <w:tr>
        <w:tc>
          <w:tcPr>
            <w:tcW w:w="0" w:type="auto"/>
          </w:tcPr>
          <w:p>
            <w:r>
              <w:t xml:space="preserve">力</w:t>
            </w:r>
          </w:p>
        </w:tc>
        <w:tc>
          <w:tcPr>
            <w:tcW w:w="0" w:type="auto"/>
          </w:tcPr>
          <w:p>
            <w:pPr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F</m:t>
              </m:r>
            </m:oMath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牛顿 (N)</w:t>
            </w:r>
          </w:p>
        </w:tc>
        <w:tc>
          <w:tcPr>
            <w:tcW w:w="0" w:type="auto"/>
          </w:tcPr>
          <w:p>
            <w:pPr>
              <w:jc w:val="right"/>
            </w:pPr>
            <w:r>
              <w:t xml:space="preserve">MLT⁻²</w:t>
            </w:r>
          </w:p>
        </w:tc>
      </w:tr>
      <w:tr>
        <w:tc>
          <w:tcPr>
            <w:tcW w:w="0" w:type="auto"/>
          </w:tcPr>
          <w:p>
            <w:r>
              <w:t xml:space="preserve">质量</w:t>
            </w:r>
          </w:p>
        </w:tc>
        <w:tc>
          <w:tcPr>
            <w:tcW w:w="0" w:type="auto"/>
          </w:tcPr>
          <w:p>
            <w:pPr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m</m:t>
              </m:r>
            </m:oMath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千克 (kg)</w:t>
            </w:r>
          </w:p>
        </w:tc>
        <w:tc>
          <w:tcPr>
            <w:tcW w:w="0" w:type="auto"/>
          </w:tcPr>
          <w:p>
            <w:pPr>
              <w:jc w:val="right"/>
            </w:pPr>
            <w:r>
              <w:t xml:space="preserve">M</w:t>
            </w:r>
          </w:p>
        </w:tc>
      </w:tr>
      <w:tr>
        <w:tc>
          <w:tcPr>
            <w:tcW w:w="0" w:type="auto"/>
          </w:tcPr>
          <w:p>
            <w:r>
              <w:t xml:space="preserve">加速度</w:t>
            </w:r>
          </w:p>
        </w:tc>
        <w:tc>
          <w:tcPr>
            <w:tcW w:w="0" w:type="auto"/>
          </w:tcPr>
          <w:p>
            <w:pPr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米/秒² (m/s²)</w:t>
            </w:r>
          </w:p>
        </w:tc>
        <w:tc>
          <w:tcPr>
            <w:tcW w:w="0" w:type="auto"/>
          </w:tcPr>
          <w:p>
            <w:pPr>
              <w:jc w:val="right"/>
            </w:pPr>
            <w:r>
              <w:t xml:space="preserve">LT⁻²</w:t>
            </w:r>
          </w:p>
        </w:tc>
      </w:tr>
      <w:tr>
        <w:tc>
          <w:tcPr>
            <w:tcW w:w="0" w:type="auto"/>
          </w:tcPr>
          <w:p>
            <w:r>
              <w:t xml:space="preserve">功</w:t>
            </w:r>
          </w:p>
        </w:tc>
        <w:tc>
          <w:tcPr>
            <w:tcW w:w="0" w:type="auto"/>
          </w:tcPr>
          <w:p>
            <w:pPr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W=</m:t>
              </m:r>
              <m:limUpp>
                <m:e>
                  <m:r>
                    <m:t xml:space="preserve">F</m:t>
                  </m:r>
                </m:e>
                <m:lim>
                  <m:r>
                    <m:t xml:space="preserve">→</m:t>
                  </m:r>
                </m:lim>
              </m:limUpp>
              <m:r>
                <m:t xml:space="preserve">⋅</m:t>
              </m:r>
              <m:limUpp>
                <m:e>
                  <m:r>
                    <m:t xml:space="preserve">d</m:t>
                  </m:r>
                </m:e>
                <m:lim>
                  <m:r>
                    <m:t xml:space="preserve">→</m:t>
                  </m:r>
                </m:lim>
              </m:limUpp>
            </m:oMath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焦耳 (J)</w:t>
            </w:r>
          </w:p>
        </w:tc>
        <w:tc>
          <w:tcPr>
            <w:tcW w:w="0" w:type="auto"/>
          </w:tcPr>
          <w:p>
            <w:pPr>
              <w:jc w:val="right"/>
            </w:pPr>
            <w:r>
              <w:t xml:space="preserve">ML²T⁻²</w:t>
            </w:r>
          </w:p>
        </w:tc>
      </w:tr>
    </w:tbl>
    <w:p>
      <w:pPr>
        <w:pBdr>
          <w:left w:val="single" w:sz="18" w:space="4" w:color="BFBFBF"/>
        </w:pBdr>
        <w:ind w:left="480"/>
      </w:pPr>
      <w:r>
        <w:t xml:space="preserve"/>
      </w:r>
      <w:r>
        <w:rPr>
          <w:b/>
          <w:bCs/>
        </w:rPr>
        <w:t xml:space="preserve">注意</w:t>
      </w:r>
      <w:r>
        <w:t xml:space="preserve">：使用该定律时需保证参考系为惯性参考系，否则需引入惯性力修正。</w:t>
      </w:r>
    </w:p>
    <w:p>
      <w:pPr>
        <w:pStyle w:val="Heading2"/>
        <w:outlineLvl w:val="1"/>
      </w:pPr>
      <w:r>
        <w:t xml:space="preserve">动力学方程组的解</w:t>
      </w:r>
    </w:p>
    <w:p>
      <w:r>
        <w:t xml:space="preserve">设有方程组：</w:t>
      </w:r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b>
                  <m:sSubPr>
                    <m:ctrlPr/>
                  </m:sSubPr>
                  <m:e>
                    <m:r>
                      <m:t xml:space="preserve">m</m:t>
                    </m:r>
                  </m:e>
                  <m:sub>
                    <m:r>
                      <m:t xml:space="preserve">1</m:t>
                    </m:r>
                  </m:sub>
                </m:sSub>
                <m:sSub>
                  <m:sSubPr>
                    <m:ctrlPr/>
                  </m:sSubPr>
                  <m:e>
                    <m:r>
                      <m:t xml:space="preserve">a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  <m:e>
                <m:r>
                  <m:t xml:space="preserve">=</m:t>
                </m:r>
                <m:sSub>
                  <m:sSubPr>
                    <m:ctrlPr/>
                  </m:sSubPr>
                  <m:e>
                    <m:r>
                      <m:t xml:space="preserve">F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−kx</m:t>
                </m:r>
              </m:e>
            </m:mr>
            <m:mr>
              <m:e>
                <m:sSub>
                  <m:sSubPr>
                    <m:ctrlPr/>
                  </m:sSubPr>
                  <m:e>
                    <m:r>
                      <m:t xml:space="preserve">m</m:t>
                    </m:r>
                  </m:e>
                  <m:sub>
                    <m:r>
                      <m:t xml:space="preserve">2</m:t>
                    </m:r>
                  </m:sub>
                </m:sSub>
                <m:sSub>
                  <m:sSubPr>
                    <m:ctrlPr/>
                  </m:sSubPr>
                  <m:e>
                    <m:r>
                      <m:t xml:space="preserve">a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  <m:e>
                <m:r>
                  <m:t xml:space="preserve">=kx−</m:t>
                </m:r>
                <m:sSub>
                  <m:sSubPr>
                    <m:ctrlPr/>
                  </m:sSubPr>
                  <m:e>
                    <m:r>
                      <m:t xml:space="preserve">F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mr>
          </m:m>
        </m:oMath>
      </m:oMathPara>
    </w:p>
    <w:p>
      <w:r>
        <w:t xml:space="preserve">其中刚度矩阵可写为：</w:t>
      </w:r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r>
            <m:t xml:space="preserve">K=</m:t>
          </m:r>
          <m:r>
            <m:t xml:space="preserve"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t xml:space="preserve">k</m:t>
                </m:r>
              </m:e>
              <m:e>
                <m:r>
                  <m:t xml:space="preserve">−k</m:t>
                </m:r>
              </m:e>
            </m:mr>
            <m:mr>
              <m:e>
                <m:r>
                  <m:t xml:space="preserve">−k</m:t>
                </m:r>
              </m:e>
              <m:e>
                <m:r>
                  <m:t xml:space="preserve">k</m:t>
                </m:r>
              </m:e>
            </m:mr>
          </m:m>
          <m:r>
            <m:t xml:space="preserve">)</m:t>
          </m:r>
          <m:r>
            <m:t xml:space="preserve">,</m:t>
          </m:r>
          <m:r>
            <m:t xml:space="preserve"> </m:t>
          </m:r>
          <m:r>
            <m:t xml:space="preserve">det⁡</m:t>
          </m:r>
          <m:r>
            <m:t xml:space="preserve"> </m:t>
          </m:r>
          <m:r>
            <m:t xml:space="preserve">K=0</m:t>
          </m:r>
        </m:oMath>
      </m:oMathPara>
    </w:p>
    <w:p>
      <w:pPr>
        <w:pStyle w:val="Heading2"/>
        <w:outlineLvl w:val="1"/>
      </w:pPr>
      <w:r>
        <w:t xml:space="preserve">计算示例</w:t>
      </w:r>
    </w:p>
    <w:p>
      <w:pPr>
        <w:shd w:val="clear" w:color="auto" w:fill="F2F2F2"/>
      </w:pPr>
      <w:r>
        <w:rPr>
          <w:rFonts w:ascii="Consolas" w:hAnsi="Consolas" w:cs="Consolas"/>
          <w:noProof/>
        </w:rPr>
        <w:t xml:space="preserve">import numpy as np</w:t>
      </w:r>
      <w:r>
        <w:rPr>
          <w:rFonts w:ascii="Consolas" w:hAnsi="Consolas" w:cs="Consolas"/>
          <w:noProof/>
        </w:rPr>
        <w:br/>
      </w:r>
      <w:r>
        <w:rPr>
          <w:rFonts w:ascii="Consolas" w:hAnsi="Consolas" w:cs="Consolas"/>
          <w:noProof/>
        </w:rPr>
        <w:t xml:space="preserve"/>
      </w:r>
      <w:r>
        <w:rPr>
          <w:rFonts w:ascii="Consolas" w:hAnsi="Consolas" w:cs="Consolas"/>
          <w:noProof/>
        </w:rPr>
        <w:br/>
      </w:r>
      <w:r>
        <w:rPr>
          <w:rFonts w:ascii="Consolas" w:hAnsi="Consolas" w:cs="Consolas"/>
          <w:noProof/>
        </w:rPr>
        <w:t xml:space="preserve"># 质量与合力</w:t>
      </w:r>
      <w:r>
        <w:rPr>
          <w:rFonts w:ascii="Consolas" w:hAnsi="Consolas" w:cs="Consolas"/>
          <w:noProof/>
        </w:rPr>
        <w:br/>
      </w:r>
      <w:r>
        <w:rPr>
          <w:rFonts w:ascii="Consolas" w:hAnsi="Consolas" w:cs="Consolas"/>
          <w:noProof/>
        </w:rPr>
        <w:t xml:space="preserve">m = 2.0      # kg</w:t>
      </w:r>
      <w:r>
        <w:rPr>
          <w:rFonts w:ascii="Consolas" w:hAnsi="Consolas" w:cs="Consolas"/>
          <w:noProof/>
        </w:rPr>
        <w:br/>
      </w:r>
      <w:r>
        <w:rPr>
          <w:rFonts w:ascii="Consolas" w:hAnsi="Consolas" w:cs="Consolas"/>
          <w:noProof/>
        </w:rPr>
        <w:t xml:space="preserve">F = 10.0     # N</w:t>
      </w:r>
      <w:r>
        <w:rPr>
          <w:rFonts w:ascii="Consolas" w:hAnsi="Consolas" w:cs="Consolas"/>
          <w:noProof/>
        </w:rPr>
        <w:br/>
      </w:r>
      <w:r>
        <w:rPr>
          <w:rFonts w:ascii="Consolas" w:hAnsi="Consolas" w:cs="Consolas"/>
          <w:noProof/>
        </w:rPr>
        <w:t xml:space="preserve">a = F / m    # 加速度</w:t>
      </w:r>
      <w:r>
        <w:rPr>
          <w:rFonts w:ascii="Consolas" w:hAnsi="Consolas" w:cs="Consolas"/>
          <w:noProof/>
        </w:rPr>
        <w:br/>
      </w:r>
      <w:r>
        <w:rPr>
          <w:rFonts w:ascii="Consolas" w:hAnsi="Consolas" w:cs="Consolas"/>
          <w:noProof/>
        </w:rPr>
        <w:t xml:space="preserve">print(f"a = {a} m/s^2")   # 结果: 5.0</w:t>
      </w:r>
    </w:p>
    <w:p>
      <w:r>
        <w:t xml:space="preserve">求解步骤如下：</w:t>
      </w:r>
    </w:p>
    <w:p>
      <w:pPr>
        <w:ind w:left="780" w:hanging="360"/>
      </w:pPr>
      <w:r>
        <w:t xml:space="preserve">1. </w:t>
      </w:r>
      <w:r>
        <w:t xml:space="preserve">对物体做受力分析，画出受力图</w:t>
      </w:r>
    </w:p>
    <w:p>
      <w:pPr>
        <w:ind w:left="780" w:hanging="360"/>
      </w:pPr>
      <w:r>
        <w:t xml:space="preserve">2. </w:t>
      </w:r>
      <w:r>
        <w:t xml:space="preserve">建立坐标系，将力分解到各坐标轴</w:t>
      </w:r>
    </w:p>
    <w:p>
      <w:pPr>
        <w:ind w:left="780" w:hanging="360"/>
      </w:pPr>
      <w:r>
        <w:t xml:space="preserve">3. </w:t>
      </w:r>
      <w:r>
        <w:t xml:space="preserve">列出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t xml:space="preserve"> 与 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t xml:space="preserve"> 方向的动力学方程</w:t>
      </w:r>
    </w:p>
    <w:p>
      <w:pPr>
        <w:ind w:left="1140" w:hanging="360"/>
      </w:pPr>
      <w:r>
        <w:t xml:space="preserve">○ </w:t>
      </w:r>
      <w:r>
        <w:t xml:space="preserve">注意摩擦力方向的判断</w:t>
      </w:r>
    </w:p>
    <w:p>
      <w:pPr>
        <w:ind w:left="1140" w:hanging="360"/>
      </w:pPr>
      <w:r>
        <w:t xml:space="preserve">○ </w:t>
      </w:r>
      <w:r>
        <w:t xml:space="preserve">斜面问题需先分解重力 </w:t>
      </w:r>
      <m:oMath xmlns:m="http://schemas.openxmlformats.org/officeDocument/2006/math" xmlns:w="http://schemas.openxmlformats.org/wordprocessingml/2006/main">
        <m:r>
          <m:t xml:space="preserve">mg</m:t>
        </m:r>
        <m:r>
          <m:t xml:space="preserve"> </m:t>
        </m:r>
        <m:r>
          <m:t xml:space="preserve">sin⁡</m:t>
        </m:r>
        <m:r>
          <m:t xml:space="preserve"> </m:t>
        </m:r>
        <m:r>
          <m:t xml:space="preserve">θ</m:t>
        </m:r>
      </m:oMath>
    </w:p>
    <w:p>
      <w:pPr>
        <w:ind w:left="780" w:hanging="360"/>
      </w:pPr>
      <w:r>
        <w:t xml:space="preserve">4. </w:t>
      </w:r>
      <w:r>
        <w:t xml:space="preserve">联立方程求解</w:t>
      </w:r>
    </w:p>
    <w:p>
      <w:r>
        <w:t xml:space="preserve">相关资料参见 </w:t>
      </w:r>
      <w:hyperlink r:id="rIdLink0">
        <w:r>
          <w:rPr>
            <w:color w:val="0563C1"/>
            <w:u w:val="single"/>
          </w:rPr>
          <w:t xml:space="preserve">维基百科：牛顿运动定律</w:t>
        </w:r>
      </w:hyperlink>
      <w:r>
        <w:t xml:space="preserve">。</w:t>
      </w:r>
    </w:p>
    <w:p>
      <w:r>
        <w:t xml:space="preserve">成本预算约为 $500，其中 </w:t>
      </w:r>
      <m:oMath xmlns:m="http://schemas.openxmlformats.org/officeDocument/2006/math" xmlns:w="http://schemas.openxmlformats.org/wordprocessingml/2006/main">
        <m:r>
          <m:t xml:space="preserve">p</m:t>
        </m:r>
        <m:r>
          <m:t xml:space="preserve">(x|θ)</m:t>
        </m:r>
      </m:oMath>
      <w:r>
        <w:t xml:space="preserve"> 为似然函数。</w:t>
      </w:r>
    </w:p>
    <w:p>
      <w:pPr>
        <w:pBdr>
          <w:bottom w:val="single" w:sz="6" w:space="1" w:color="auto"/>
        </w:pBdr>
      </w:pPr>
    </w:p>
    <w:p>
      <w:r>
        <w:t xml:space="preserve">以上内容可用于教学演示。</w:t>
      </w:r>
    </w:p>
    <w:sectPr>
      <w:pgSz w:w="11906" w:h="16838"/>
      <w:pgMar w:top="1440" w:right="1800" w:bottom="1440" w:left="1800" w:header="851" w:footer="992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等线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0"/>
      <w:outlineLvl w:val="0"/>
    </w:pPr>
    <w:rPr>
      <w:rFonts w:ascii="Calibri Light" w:eastAsia="等线 Light" w:hAnsi="Calibri Light"/>
      <w:color w:val="2F5496" w:themeColor="accent1" w:themeShade="BF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0" w:after="0"/>
      <w:outlineLvl w:val="1"/>
    </w:pPr>
    <w:rPr>
      <w:rFonts w:ascii="Calibri Light" w:eastAsia="等线 Light" w:hAnsi="Calibri Light"/>
      <w:color w:val="2F5496" w:themeColor="accent1" w:themeShade="BF"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40" w:after="0"/>
      <w:outlineLvl w:val="2"/>
    </w:pPr>
    <w:rPr>
      <w:rFonts w:ascii="Calibri Light" w:eastAsia="等线 Light" w:hAnsi="Calibri Light"/>
      <w:color w:val="1F3763" w:themeColor="accent1" w:themeShade="63"/>
      <w:sz w:val="24"/>
    </w:rPr>
  </w:style>
  <w:style w:type="paragraph" w:styleId="Heading4">
    <w:name w:val="heading 4"/>
    <w:basedOn w:val="Normal"/>
    <w:next w:val="Normal"/>
    <w:uiPriority w:val="9"/>
    <w:unhideWhenUsed/>
    <w:pPr>
      <w:keepNext/>
      <w:spacing w:before="40" w:after="0"/>
      <w:outlineLvl w:val="3"/>
    </w:pPr>
    <w:rPr>
      <w:rFonts w:ascii="Calibri Light" w:eastAsia="等线 Light" w:hAnsi="Calibri Light"/>
      <w:color w:val="2F5496" w:themeColor="accent1" w:themeShade="BF"/>
      <w:i/>
    </w:rPr>
  </w:style>
  <w:style w:type="paragraph" w:styleId="Heading5">
    <w:name w:val="heading 5"/>
    <w:basedOn w:val="Normal"/>
    <w:next w:val="Normal"/>
    <w:uiPriority w:val="9"/>
    <w:unhideWhenUsed/>
    <w:pPr>
      <w:keepNext/>
      <w:spacing w:before="40" w:after="0"/>
      <w:outlineLvl w:val="4"/>
    </w:pPr>
    <w:rPr>
      <w:rFonts w:ascii="Calibri Light" w:eastAsia="等线 Light" w:hAnsi="Calibri Light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unhideWhenUsed/>
    <w:pPr>
      <w:keepNext/>
      <w:spacing w:before="40" w:after="0"/>
      <w:outlineLvl w:val="5"/>
    </w:pPr>
    <w:rPr>
      <w:rFonts w:ascii="Calibri Light" w:eastAsia="等线 Light" w:hAnsi="Calibri Light"/>
      <w:color w:val="1F3763" w:themeColor="accent1" w:themeShade="63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Link0" Type="http://schemas.openxmlformats.org/officeDocument/2006/relationships/hyperlink" Target="https://zh.wikipedia.org/wiki/%E7%89%9B%E9%A1%BF%E8%BF%90%E5%8A%A8%E5%AE%9A%E5%BE%8B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Markdown2Word</dc:title>
  <dc:creator>Markdown2Word</dc:creator>
</cp:coreProperties>
</file>