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32750" w:rsidRPr="00832750" w:rsidRDefault="00832750" w:rsidP="00E53C43">
      <w:pPr>
        <w:spacing w:before="100" w:beforeAutospacing="1" w:after="100" w:afterAutospacing="1" w:line="240" w:lineRule="auto"/>
        <w:jc w:val="both"/>
        <w:outlineLvl w:val="2"/>
        <w:rPr>
          <w:rFonts w:ascii="Times New Roman" w:eastAsia="Times New Roman" w:hAnsi="Times New Roman" w:cs="Times New Roman"/>
          <w:b/>
          <w:bCs/>
          <w:color w:val="262626" w:themeColor="text1" w:themeTint="D9"/>
          <w:sz w:val="28"/>
          <w:lang w:val="es-CL"/>
        </w:rPr>
      </w:pPr>
      <w:r w:rsidRPr="00832750">
        <w:rPr>
          <w:rFonts w:ascii="Times New Roman" w:eastAsia="Times New Roman" w:hAnsi="Times New Roman" w:cs="Times New Roman"/>
          <w:b/>
          <w:bCs/>
          <w:color w:val="262626" w:themeColor="text1" w:themeTint="D9"/>
          <w:sz w:val="28"/>
          <w:lang w:val="es-CL"/>
        </w:rPr>
        <w:t>Nota — Escenario “Guerra corta”</w:t>
      </w:r>
    </w:p>
    <w:p w:rsidR="00832750" w:rsidRPr="00832750" w:rsidRDefault="00832750" w:rsidP="00E53C43">
      <w:pPr>
        <w:spacing w:before="100" w:beforeAutospacing="1" w:after="100" w:afterAutospacing="1" w:line="240" w:lineRule="auto"/>
        <w:jc w:val="both"/>
        <w:rPr>
          <w:rFonts w:ascii="Times New Roman" w:eastAsia="Times New Roman" w:hAnsi="Times New Roman" w:cs="Times New Roman"/>
          <w:color w:val="262626" w:themeColor="text1" w:themeTint="D9"/>
          <w:lang w:val="es-CL"/>
        </w:rPr>
      </w:pPr>
      <w:r w:rsidRPr="00832750">
        <w:rPr>
          <w:rFonts w:ascii="Times New Roman" w:eastAsia="Times New Roman" w:hAnsi="Times New Roman" w:cs="Times New Roman"/>
          <w:color w:val="262626" w:themeColor="text1" w:themeTint="D9"/>
          <w:lang w:val="es-CL"/>
        </w:rPr>
        <w:t xml:space="preserve">El </w:t>
      </w:r>
      <w:r w:rsidR="00CE4ACA" w:rsidRPr="00C26197">
        <w:rPr>
          <w:rFonts w:ascii="Times New Roman" w:eastAsia="Times New Roman" w:hAnsi="Times New Roman" w:cs="Times New Roman"/>
          <w:color w:val="262626" w:themeColor="text1" w:themeTint="D9"/>
          <w:lang w:val="es-CL"/>
        </w:rPr>
        <w:t xml:space="preserve">primer </w:t>
      </w:r>
      <w:r w:rsidRPr="00832750">
        <w:rPr>
          <w:rFonts w:ascii="Times New Roman" w:eastAsia="Times New Roman" w:hAnsi="Times New Roman" w:cs="Times New Roman"/>
          <w:color w:val="262626" w:themeColor="text1" w:themeTint="D9"/>
          <w:lang w:val="es-CL"/>
        </w:rPr>
        <w:t xml:space="preserve">escenario busca capturar </w:t>
      </w:r>
      <w:r w:rsidR="00CE4ACA" w:rsidRPr="00C26197">
        <w:rPr>
          <w:rFonts w:ascii="Times New Roman" w:eastAsia="Times New Roman" w:hAnsi="Times New Roman" w:cs="Times New Roman"/>
          <w:color w:val="262626" w:themeColor="text1" w:themeTint="D9"/>
          <w:lang w:val="es-CL"/>
        </w:rPr>
        <w:t xml:space="preserve">el </w:t>
      </w:r>
      <w:r w:rsidR="00E53C43" w:rsidRPr="00C26197">
        <w:rPr>
          <w:rFonts w:ascii="Times New Roman" w:eastAsia="Times New Roman" w:hAnsi="Times New Roman" w:cs="Times New Roman"/>
          <w:color w:val="262626" w:themeColor="text1" w:themeTint="D9"/>
          <w:lang w:val="es-CL"/>
        </w:rPr>
        <w:t>último</w:t>
      </w:r>
      <w:r w:rsidRPr="00832750">
        <w:rPr>
          <w:rFonts w:ascii="Times New Roman" w:eastAsia="Times New Roman" w:hAnsi="Times New Roman" w:cs="Times New Roman"/>
          <w:color w:val="262626" w:themeColor="text1" w:themeTint="D9"/>
          <w:lang w:val="es-CL"/>
        </w:rPr>
        <w:t xml:space="preserve"> episodio de tensión geopolítica externa</w:t>
      </w:r>
      <w:r w:rsidR="00CE4ACA" w:rsidRPr="00C26197">
        <w:rPr>
          <w:rFonts w:ascii="Times New Roman" w:eastAsia="Times New Roman" w:hAnsi="Times New Roman" w:cs="Times New Roman"/>
          <w:color w:val="262626" w:themeColor="text1" w:themeTint="D9"/>
          <w:lang w:val="es-CL"/>
        </w:rPr>
        <w:t>,</w:t>
      </w:r>
      <w:r w:rsidRPr="00832750">
        <w:rPr>
          <w:rFonts w:ascii="Times New Roman" w:eastAsia="Times New Roman" w:hAnsi="Times New Roman" w:cs="Times New Roman"/>
          <w:color w:val="262626" w:themeColor="text1" w:themeTint="D9"/>
          <w:lang w:val="es-CL"/>
        </w:rPr>
        <w:t xml:space="preserve"> </w:t>
      </w:r>
      <w:r w:rsidR="00CE4ACA" w:rsidRPr="00C26197">
        <w:rPr>
          <w:rFonts w:ascii="Times New Roman" w:eastAsia="Times New Roman" w:hAnsi="Times New Roman" w:cs="Times New Roman"/>
          <w:color w:val="262626" w:themeColor="text1" w:themeTint="D9"/>
          <w:lang w:val="es-CL"/>
        </w:rPr>
        <w:t xml:space="preserve">debido </w:t>
      </w:r>
      <w:r w:rsidR="00573514">
        <w:rPr>
          <w:rFonts w:ascii="Times New Roman" w:eastAsia="Times New Roman" w:hAnsi="Times New Roman" w:cs="Times New Roman"/>
          <w:color w:val="262626" w:themeColor="text1" w:themeTint="D9"/>
          <w:lang w:val="es-CL"/>
        </w:rPr>
        <w:t xml:space="preserve">al </w:t>
      </w:r>
      <w:bookmarkStart w:id="0" w:name="_GoBack"/>
      <w:bookmarkEnd w:id="0"/>
      <w:r w:rsidR="00573514" w:rsidRPr="00573514">
        <w:rPr>
          <w:rFonts w:ascii="Times New Roman" w:eastAsia="Times New Roman" w:hAnsi="Times New Roman" w:cs="Times New Roman"/>
          <w:color w:val="262626" w:themeColor="text1" w:themeTint="D9"/>
          <w:lang w:val="es-CL"/>
        </w:rPr>
        <w:t>conflicto en Medio Oriente</w:t>
      </w:r>
      <w:r w:rsidR="00573514">
        <w:rPr>
          <w:rFonts w:ascii="Times New Roman" w:eastAsia="Times New Roman" w:hAnsi="Times New Roman" w:cs="Times New Roman"/>
          <w:color w:val="262626" w:themeColor="text1" w:themeTint="D9"/>
          <w:lang w:val="es-CL"/>
        </w:rPr>
        <w:t xml:space="preserve"> </w:t>
      </w:r>
      <w:r w:rsidR="00CE4ACA" w:rsidRPr="00C26197">
        <w:rPr>
          <w:rFonts w:ascii="Times New Roman" w:eastAsia="Times New Roman" w:hAnsi="Times New Roman" w:cs="Times New Roman"/>
          <w:color w:val="262626" w:themeColor="text1" w:themeTint="D9"/>
          <w:lang w:val="es-CL"/>
        </w:rPr>
        <w:t xml:space="preserve">y sus </w:t>
      </w:r>
      <w:r w:rsidR="00782A5D" w:rsidRPr="00C26197">
        <w:rPr>
          <w:rFonts w:ascii="Times New Roman" w:eastAsia="Times New Roman" w:hAnsi="Times New Roman" w:cs="Times New Roman"/>
          <w:color w:val="262626" w:themeColor="text1" w:themeTint="D9"/>
          <w:lang w:val="es-CL"/>
        </w:rPr>
        <w:t>cons</w:t>
      </w:r>
      <w:r w:rsidR="00CE4ACA" w:rsidRPr="00C26197">
        <w:rPr>
          <w:rFonts w:ascii="Times New Roman" w:eastAsia="Times New Roman" w:hAnsi="Times New Roman" w:cs="Times New Roman"/>
          <w:color w:val="262626" w:themeColor="text1" w:themeTint="D9"/>
          <w:lang w:val="es-CL"/>
        </w:rPr>
        <w:t>ecuencias internacionales</w:t>
      </w:r>
      <w:r w:rsidRPr="00832750">
        <w:rPr>
          <w:rFonts w:ascii="Times New Roman" w:eastAsia="Times New Roman" w:hAnsi="Times New Roman" w:cs="Times New Roman"/>
          <w:color w:val="262626" w:themeColor="text1" w:themeTint="D9"/>
          <w:lang w:val="es-CL"/>
        </w:rPr>
        <w:t xml:space="preserve">, </w:t>
      </w:r>
      <w:r w:rsidR="00CE4ACA" w:rsidRPr="00C26197">
        <w:rPr>
          <w:rFonts w:ascii="Times New Roman" w:eastAsia="Times New Roman" w:hAnsi="Times New Roman" w:cs="Times New Roman"/>
          <w:color w:val="262626" w:themeColor="text1" w:themeTint="D9"/>
          <w:lang w:val="es-CL"/>
        </w:rPr>
        <w:t>suponiendo</w:t>
      </w:r>
      <w:r w:rsidRPr="00832750">
        <w:rPr>
          <w:rFonts w:ascii="Times New Roman" w:eastAsia="Times New Roman" w:hAnsi="Times New Roman" w:cs="Times New Roman"/>
          <w:color w:val="262626" w:themeColor="text1" w:themeTint="D9"/>
          <w:lang w:val="es-CL"/>
        </w:rPr>
        <w:t xml:space="preserve"> duración </w:t>
      </w:r>
      <w:r w:rsidR="00CE4ACA" w:rsidRPr="00C26197">
        <w:rPr>
          <w:rFonts w:ascii="Times New Roman" w:eastAsia="Times New Roman" w:hAnsi="Times New Roman" w:cs="Times New Roman"/>
          <w:color w:val="262626" w:themeColor="text1" w:themeTint="D9"/>
          <w:lang w:val="es-CL"/>
        </w:rPr>
        <w:t xml:space="preserve">más </w:t>
      </w:r>
      <w:r w:rsidRPr="00832750">
        <w:rPr>
          <w:rFonts w:ascii="Times New Roman" w:eastAsia="Times New Roman" w:hAnsi="Times New Roman" w:cs="Times New Roman"/>
          <w:color w:val="262626" w:themeColor="text1" w:themeTint="D9"/>
          <w:lang w:val="es-CL"/>
        </w:rPr>
        <w:t>acotada, con impacto inmediato sobre precios de materias primas, percepción de riesgo global y tipo de cambio real. En este ejercicio, el principal canal de transmisión hacia la economía chilena es un alza transitoria del precio del petróleo, un aumento acotado del precio del cobre, mayor volatilidad financiera y una depreciación inicial del tipo de cambio real. A diferencia de un shock persistente, en este caso se supone que la mayor parte de estas perturbaciones revierte gradualmente en el horizonte de proyección.</w:t>
      </w:r>
    </w:p>
    <w:p w:rsidR="008F1475" w:rsidRPr="00C26197" w:rsidRDefault="008F1475" w:rsidP="00E53C43">
      <w:pPr>
        <w:pStyle w:val="NormalWeb"/>
        <w:jc w:val="both"/>
        <w:rPr>
          <w:color w:val="262626" w:themeColor="text1" w:themeTint="D9"/>
          <w:sz w:val="22"/>
          <w:szCs w:val="22"/>
          <w:lang w:val="es-CL"/>
        </w:rPr>
      </w:pPr>
      <w:r w:rsidRPr="00C26197">
        <w:rPr>
          <w:color w:val="262626" w:themeColor="text1" w:themeTint="D9"/>
          <w:sz w:val="22"/>
          <w:szCs w:val="22"/>
          <w:lang w:val="es-CL"/>
        </w:rPr>
        <w:t xml:space="preserve">En términos de supuestos, el escenario considera que el </w:t>
      </w:r>
      <w:r w:rsidRPr="00C26197">
        <w:rPr>
          <w:rStyle w:val="Textoennegrita"/>
          <w:color w:val="262626" w:themeColor="text1" w:themeTint="D9"/>
          <w:sz w:val="22"/>
          <w:szCs w:val="22"/>
          <w:lang w:val="es-CL"/>
        </w:rPr>
        <w:t>precio del cobre</w:t>
      </w:r>
      <w:r w:rsidRPr="00C26197">
        <w:rPr>
          <w:color w:val="262626" w:themeColor="text1" w:themeTint="D9"/>
          <w:sz w:val="22"/>
          <w:szCs w:val="22"/>
          <w:lang w:val="es-CL"/>
        </w:rPr>
        <w:t xml:space="preserve"> sube con fuerza al inicio del horizonte y luego comienza a normalizarse. En la trayectoria utilizada, el cobre alcanza en torno a </w:t>
      </w:r>
      <w:r w:rsidRPr="00C26197">
        <w:rPr>
          <w:rStyle w:val="Textoennegrita"/>
          <w:color w:val="262626" w:themeColor="text1" w:themeTint="D9"/>
          <w:sz w:val="22"/>
          <w:szCs w:val="22"/>
          <w:lang w:val="es-CL"/>
        </w:rPr>
        <w:t xml:space="preserve">US$ </w:t>
      </w:r>
      <w:r w:rsidR="00E7484B" w:rsidRPr="00C26197">
        <w:rPr>
          <w:rStyle w:val="Textoennegrita"/>
          <w:color w:val="262626" w:themeColor="text1" w:themeTint="D9"/>
          <w:sz w:val="22"/>
          <w:szCs w:val="22"/>
          <w:lang w:val="es-CL"/>
        </w:rPr>
        <w:t>5.8</w:t>
      </w:r>
      <w:r w:rsidRPr="00C26197">
        <w:rPr>
          <w:rStyle w:val="Textoennegrita"/>
          <w:color w:val="262626" w:themeColor="text1" w:themeTint="D9"/>
          <w:sz w:val="22"/>
          <w:szCs w:val="22"/>
          <w:lang w:val="es-CL"/>
        </w:rPr>
        <w:t xml:space="preserve"> por libra </w:t>
      </w:r>
      <w:r w:rsidRPr="00C26197">
        <w:rPr>
          <w:rStyle w:val="Textoennegrita"/>
          <w:b w:val="0"/>
          <w:color w:val="262626" w:themeColor="text1" w:themeTint="D9"/>
          <w:sz w:val="22"/>
          <w:szCs w:val="22"/>
          <w:lang w:val="es-CL"/>
        </w:rPr>
        <w:t>al inicio del escenario</w:t>
      </w:r>
      <w:r w:rsidRPr="00C26197">
        <w:rPr>
          <w:color w:val="262626" w:themeColor="text1" w:themeTint="D9"/>
          <w:sz w:val="22"/>
          <w:szCs w:val="22"/>
          <w:lang w:val="es-CL"/>
        </w:rPr>
        <w:t xml:space="preserve">, para luego </w:t>
      </w:r>
      <w:r w:rsidR="00CE4ACA" w:rsidRPr="00C26197">
        <w:rPr>
          <w:color w:val="262626" w:themeColor="text1" w:themeTint="D9"/>
          <w:sz w:val="22"/>
          <w:szCs w:val="22"/>
          <w:lang w:val="es-CL"/>
        </w:rPr>
        <w:t xml:space="preserve"> ubicarse alrededor </w:t>
      </w:r>
      <w:r w:rsidR="00CE4ACA" w:rsidRPr="00C26197">
        <w:rPr>
          <w:color w:val="262626" w:themeColor="text1" w:themeTint="D9"/>
          <w:sz w:val="22"/>
          <w:szCs w:val="22"/>
          <w:lang w:val="es-CL"/>
        </w:rPr>
        <w:t>de</w:t>
      </w:r>
      <w:r w:rsidRPr="00C26197">
        <w:rPr>
          <w:color w:val="262626" w:themeColor="text1" w:themeTint="D9"/>
          <w:sz w:val="22"/>
          <w:szCs w:val="22"/>
          <w:lang w:val="es-CL"/>
        </w:rPr>
        <w:t xml:space="preserve"> </w:t>
      </w:r>
      <w:r w:rsidRPr="00C26197">
        <w:rPr>
          <w:rStyle w:val="Textoennegrita"/>
          <w:color w:val="262626" w:themeColor="text1" w:themeTint="D9"/>
          <w:sz w:val="22"/>
          <w:szCs w:val="22"/>
          <w:lang w:val="es-CL"/>
        </w:rPr>
        <w:t>US$ 4,</w:t>
      </w:r>
      <w:r w:rsidR="00E7484B" w:rsidRPr="00C26197">
        <w:rPr>
          <w:rStyle w:val="Textoennegrita"/>
          <w:color w:val="262626" w:themeColor="text1" w:themeTint="D9"/>
          <w:sz w:val="22"/>
          <w:szCs w:val="22"/>
          <w:lang w:val="es-CL"/>
        </w:rPr>
        <w:t>8</w:t>
      </w:r>
      <w:r w:rsidR="00CE4ACA" w:rsidRPr="00C26197">
        <w:rPr>
          <w:rStyle w:val="Textoennegrita"/>
          <w:color w:val="262626" w:themeColor="text1" w:themeTint="D9"/>
          <w:sz w:val="22"/>
          <w:szCs w:val="22"/>
          <w:lang w:val="es-CL"/>
        </w:rPr>
        <w:t xml:space="preserve"> </w:t>
      </w:r>
      <w:r w:rsidRPr="00C26197">
        <w:rPr>
          <w:rStyle w:val="Textoennegrita"/>
          <w:b w:val="0"/>
          <w:color w:val="262626" w:themeColor="text1" w:themeTint="D9"/>
          <w:sz w:val="22"/>
          <w:szCs w:val="22"/>
          <w:lang w:val="es-CL"/>
        </w:rPr>
        <w:t>hacia fines de 202</w:t>
      </w:r>
      <w:r w:rsidR="001650C9" w:rsidRPr="00C26197">
        <w:rPr>
          <w:rStyle w:val="Textoennegrita"/>
          <w:b w:val="0"/>
          <w:color w:val="262626" w:themeColor="text1" w:themeTint="D9"/>
          <w:sz w:val="22"/>
          <w:szCs w:val="22"/>
          <w:lang w:val="es-CL"/>
        </w:rPr>
        <w:t xml:space="preserve">6 y </w:t>
      </w:r>
      <w:r w:rsidR="001650C9" w:rsidRPr="00C26197">
        <w:rPr>
          <w:rStyle w:val="Textoennegrita"/>
          <w:color w:val="262626" w:themeColor="text1" w:themeTint="D9"/>
          <w:sz w:val="22"/>
          <w:szCs w:val="22"/>
          <w:lang w:val="es-CL"/>
        </w:rPr>
        <w:t>US$ 4,</w:t>
      </w:r>
      <w:r w:rsidR="001650C9" w:rsidRPr="00C26197">
        <w:rPr>
          <w:rStyle w:val="Textoennegrita"/>
          <w:color w:val="262626" w:themeColor="text1" w:themeTint="D9"/>
          <w:sz w:val="22"/>
          <w:szCs w:val="22"/>
          <w:lang w:val="es-CL"/>
        </w:rPr>
        <w:t>6</w:t>
      </w:r>
      <w:r w:rsidR="001650C9" w:rsidRPr="00C26197">
        <w:rPr>
          <w:rStyle w:val="Textoennegrita"/>
          <w:color w:val="262626" w:themeColor="text1" w:themeTint="D9"/>
          <w:sz w:val="22"/>
          <w:szCs w:val="22"/>
          <w:lang w:val="es-CL"/>
        </w:rPr>
        <w:t xml:space="preserve"> </w:t>
      </w:r>
      <w:r w:rsidR="001650C9" w:rsidRPr="00C26197">
        <w:rPr>
          <w:rStyle w:val="Textoennegrita"/>
          <w:b w:val="0"/>
          <w:color w:val="262626" w:themeColor="text1" w:themeTint="D9"/>
          <w:sz w:val="22"/>
          <w:szCs w:val="22"/>
          <w:lang w:val="es-CL"/>
        </w:rPr>
        <w:t>para 2027</w:t>
      </w:r>
      <w:r w:rsidRPr="00C26197">
        <w:rPr>
          <w:color w:val="262626" w:themeColor="text1" w:themeTint="D9"/>
          <w:sz w:val="22"/>
          <w:szCs w:val="22"/>
          <w:lang w:val="es-CL"/>
        </w:rPr>
        <w:t xml:space="preserve">. En el caso del </w:t>
      </w:r>
      <w:r w:rsidRPr="00C26197">
        <w:rPr>
          <w:rStyle w:val="Textoennegrita"/>
          <w:color w:val="262626" w:themeColor="text1" w:themeTint="D9"/>
          <w:sz w:val="22"/>
          <w:szCs w:val="22"/>
          <w:lang w:val="es-CL"/>
        </w:rPr>
        <w:t>WTI</w:t>
      </w:r>
      <w:r w:rsidRPr="00C26197">
        <w:rPr>
          <w:color w:val="262626" w:themeColor="text1" w:themeTint="D9"/>
          <w:sz w:val="22"/>
          <w:szCs w:val="22"/>
          <w:lang w:val="es-CL"/>
        </w:rPr>
        <w:t xml:space="preserve">, el supuesto es de un salto importante en la parte inicial del escenario: el petróleo alcanza un </w:t>
      </w:r>
      <w:proofErr w:type="spellStart"/>
      <w:r w:rsidRPr="00C26197">
        <w:rPr>
          <w:color w:val="262626" w:themeColor="text1" w:themeTint="D9"/>
          <w:sz w:val="22"/>
          <w:szCs w:val="22"/>
          <w:lang w:val="es-CL"/>
        </w:rPr>
        <w:t>peak</w:t>
      </w:r>
      <w:proofErr w:type="spellEnd"/>
      <w:r w:rsidRPr="00C26197">
        <w:rPr>
          <w:color w:val="262626" w:themeColor="text1" w:themeTint="D9"/>
          <w:sz w:val="22"/>
          <w:szCs w:val="22"/>
          <w:lang w:val="es-CL"/>
        </w:rPr>
        <w:t xml:space="preserve"> cercano a </w:t>
      </w:r>
      <w:r w:rsidRPr="00C26197">
        <w:rPr>
          <w:rStyle w:val="Textoennegrita"/>
          <w:color w:val="262626" w:themeColor="text1" w:themeTint="D9"/>
          <w:sz w:val="22"/>
          <w:szCs w:val="22"/>
          <w:lang w:val="es-CL"/>
        </w:rPr>
        <w:t xml:space="preserve">US$ 100 por barril </w:t>
      </w:r>
      <w:r w:rsidRPr="00C26197">
        <w:rPr>
          <w:rStyle w:val="Textoennegrita"/>
          <w:b w:val="0"/>
          <w:color w:val="262626" w:themeColor="text1" w:themeTint="D9"/>
          <w:sz w:val="22"/>
          <w:szCs w:val="22"/>
          <w:lang w:val="es-CL"/>
        </w:rPr>
        <w:t>en</w:t>
      </w:r>
      <w:r w:rsidRPr="00C26197">
        <w:rPr>
          <w:rStyle w:val="Textoennegrita"/>
          <w:color w:val="262626" w:themeColor="text1" w:themeTint="D9"/>
          <w:sz w:val="22"/>
          <w:szCs w:val="22"/>
          <w:lang w:val="es-CL"/>
        </w:rPr>
        <w:t xml:space="preserve"> 2026Q2</w:t>
      </w:r>
      <w:r w:rsidRPr="00C26197">
        <w:rPr>
          <w:color w:val="262626" w:themeColor="text1" w:themeTint="D9"/>
          <w:sz w:val="22"/>
          <w:szCs w:val="22"/>
          <w:lang w:val="es-CL"/>
        </w:rPr>
        <w:t xml:space="preserve">, para luego descender gradualmente en los </w:t>
      </w:r>
      <w:r w:rsidR="00CE4ACA" w:rsidRPr="00C26197">
        <w:rPr>
          <w:color w:val="262626" w:themeColor="text1" w:themeTint="D9"/>
          <w:sz w:val="22"/>
          <w:szCs w:val="22"/>
          <w:lang w:val="es-CL"/>
        </w:rPr>
        <w:t>años</w:t>
      </w:r>
      <w:r w:rsidRPr="00C26197">
        <w:rPr>
          <w:color w:val="262626" w:themeColor="text1" w:themeTint="D9"/>
          <w:sz w:val="22"/>
          <w:szCs w:val="22"/>
          <w:lang w:val="es-CL"/>
        </w:rPr>
        <w:t xml:space="preserve"> siguientes</w:t>
      </w:r>
      <w:r w:rsidR="00337BC9" w:rsidRPr="00C26197">
        <w:rPr>
          <w:color w:val="262626" w:themeColor="text1" w:themeTint="D9"/>
          <w:sz w:val="22"/>
          <w:szCs w:val="22"/>
          <w:lang w:val="es-CL"/>
        </w:rPr>
        <w:t xml:space="preserve">, a </w:t>
      </w:r>
      <w:r w:rsidR="00337BC9" w:rsidRPr="00C26197">
        <w:rPr>
          <w:rStyle w:val="Textoennegrita"/>
          <w:color w:val="262626" w:themeColor="text1" w:themeTint="D9"/>
          <w:sz w:val="22"/>
          <w:szCs w:val="22"/>
          <w:lang w:val="es-CL"/>
        </w:rPr>
        <w:t>US$ 8</w:t>
      </w:r>
      <w:r w:rsidR="00337BC9" w:rsidRPr="00C26197">
        <w:rPr>
          <w:rStyle w:val="Textoennegrita"/>
          <w:color w:val="262626" w:themeColor="text1" w:themeTint="D9"/>
          <w:sz w:val="22"/>
          <w:szCs w:val="22"/>
          <w:lang w:val="es-CL"/>
        </w:rPr>
        <w:t>0</w:t>
      </w:r>
      <w:r w:rsidR="00337BC9" w:rsidRPr="00C26197">
        <w:rPr>
          <w:rStyle w:val="Textoennegrita"/>
          <w:color w:val="262626" w:themeColor="text1" w:themeTint="D9"/>
          <w:sz w:val="22"/>
          <w:szCs w:val="22"/>
          <w:lang w:val="es-CL"/>
        </w:rPr>
        <w:t xml:space="preserve"> </w:t>
      </w:r>
      <w:r w:rsidR="00337BC9" w:rsidRPr="00C26197">
        <w:rPr>
          <w:rStyle w:val="Textoennegrita"/>
          <w:b w:val="0"/>
          <w:color w:val="262626" w:themeColor="text1" w:themeTint="D9"/>
          <w:sz w:val="22"/>
          <w:szCs w:val="22"/>
          <w:lang w:val="es-CL"/>
        </w:rPr>
        <w:t xml:space="preserve">en </w:t>
      </w:r>
      <w:r w:rsidR="00337BC9" w:rsidRPr="00573514">
        <w:rPr>
          <w:rStyle w:val="Textoennegrita"/>
          <w:color w:val="262626" w:themeColor="text1" w:themeTint="D9"/>
          <w:sz w:val="22"/>
          <w:szCs w:val="22"/>
          <w:lang w:val="es-CL"/>
        </w:rPr>
        <w:t>2027</w:t>
      </w:r>
      <w:r w:rsidR="00337BC9" w:rsidRPr="00C26197">
        <w:rPr>
          <w:rStyle w:val="Textoennegrita"/>
          <w:color w:val="262626" w:themeColor="text1" w:themeTint="D9"/>
          <w:sz w:val="22"/>
          <w:szCs w:val="22"/>
          <w:lang w:val="es-CL"/>
        </w:rPr>
        <w:t xml:space="preserve"> y </w:t>
      </w:r>
      <w:r w:rsidR="00337BC9" w:rsidRPr="00C26197">
        <w:rPr>
          <w:rStyle w:val="Textoennegrita"/>
          <w:color w:val="262626" w:themeColor="text1" w:themeTint="D9"/>
          <w:sz w:val="22"/>
          <w:szCs w:val="22"/>
          <w:lang w:val="es-CL"/>
        </w:rPr>
        <w:t xml:space="preserve">US$ </w:t>
      </w:r>
      <w:r w:rsidR="00337BC9" w:rsidRPr="00C26197">
        <w:rPr>
          <w:rStyle w:val="Textoennegrita"/>
          <w:color w:val="262626" w:themeColor="text1" w:themeTint="D9"/>
          <w:sz w:val="22"/>
          <w:szCs w:val="22"/>
          <w:lang w:val="es-CL"/>
        </w:rPr>
        <w:t xml:space="preserve">70 </w:t>
      </w:r>
      <w:r w:rsidR="00337BC9" w:rsidRPr="00C26197">
        <w:rPr>
          <w:rStyle w:val="Textoennegrita"/>
          <w:b w:val="0"/>
          <w:color w:val="262626" w:themeColor="text1" w:themeTint="D9"/>
          <w:sz w:val="22"/>
          <w:szCs w:val="22"/>
          <w:lang w:val="es-CL"/>
        </w:rPr>
        <w:t xml:space="preserve">en </w:t>
      </w:r>
      <w:r w:rsidR="00337BC9" w:rsidRPr="00573514">
        <w:rPr>
          <w:rStyle w:val="Textoennegrita"/>
          <w:color w:val="262626" w:themeColor="text1" w:themeTint="D9"/>
          <w:sz w:val="22"/>
          <w:szCs w:val="22"/>
          <w:lang w:val="es-CL"/>
        </w:rPr>
        <w:t>2028</w:t>
      </w:r>
      <w:r w:rsidRPr="00C26197">
        <w:rPr>
          <w:color w:val="262626" w:themeColor="text1" w:themeTint="D9"/>
          <w:sz w:val="22"/>
          <w:szCs w:val="22"/>
          <w:lang w:val="es-CL"/>
        </w:rPr>
        <w:t xml:space="preserve">. </w:t>
      </w:r>
      <w:r w:rsidR="00573514">
        <w:t xml:space="preserve">A </w:t>
      </w:r>
      <w:proofErr w:type="spellStart"/>
      <w:r w:rsidR="00573514">
        <w:t>esto</w:t>
      </w:r>
      <w:proofErr w:type="spellEnd"/>
      <w:r w:rsidR="00573514">
        <w:t xml:space="preserve"> se </w:t>
      </w:r>
      <w:proofErr w:type="spellStart"/>
      <w:r w:rsidR="00573514">
        <w:t>suma</w:t>
      </w:r>
      <w:proofErr w:type="spellEnd"/>
      <w:r w:rsidR="00573514">
        <w:t xml:space="preserve"> un </w:t>
      </w:r>
      <w:proofErr w:type="spellStart"/>
      <w:r w:rsidR="00573514">
        <w:t>aumento</w:t>
      </w:r>
      <w:proofErr w:type="spellEnd"/>
      <w:r w:rsidR="00573514">
        <w:t xml:space="preserve"> </w:t>
      </w:r>
      <w:proofErr w:type="spellStart"/>
      <w:r w:rsidR="00573514">
        <w:t>transitorio</w:t>
      </w:r>
      <w:proofErr w:type="spellEnd"/>
      <w:r w:rsidR="00573514">
        <w:t xml:space="preserve"> del VIX</w:t>
      </w:r>
      <w:r w:rsidR="00573514">
        <w:t xml:space="preserve"> </w:t>
      </w:r>
      <w:proofErr w:type="spellStart"/>
      <w:r w:rsidR="00573514">
        <w:t>llegando</w:t>
      </w:r>
      <w:proofErr w:type="spellEnd"/>
      <w:r w:rsidR="00573514">
        <w:t xml:space="preserve"> a </w:t>
      </w:r>
      <w:r w:rsidR="00573514" w:rsidRPr="00573514">
        <w:rPr>
          <w:b/>
        </w:rPr>
        <w:t>24</w:t>
      </w:r>
      <w:r w:rsidR="00573514">
        <w:t xml:space="preserve"> </w:t>
      </w:r>
      <w:proofErr w:type="spellStart"/>
      <w:r w:rsidR="00573514">
        <w:t>en</w:t>
      </w:r>
      <w:proofErr w:type="spellEnd"/>
      <w:r w:rsidR="00573514">
        <w:t xml:space="preserve"> </w:t>
      </w:r>
      <w:r w:rsidR="00573514" w:rsidRPr="00573514">
        <w:rPr>
          <w:b/>
        </w:rPr>
        <w:t>2026Q2</w:t>
      </w:r>
      <w:r w:rsidR="00573514">
        <w:t xml:space="preserve">, que </w:t>
      </w:r>
      <w:proofErr w:type="spellStart"/>
      <w:r w:rsidR="00573514">
        <w:t>luego</w:t>
      </w:r>
      <w:proofErr w:type="spellEnd"/>
      <w:r w:rsidR="00573514">
        <w:t xml:space="preserve"> </w:t>
      </w:r>
      <w:proofErr w:type="spellStart"/>
      <w:r w:rsidR="00573514">
        <w:t>retorna</w:t>
      </w:r>
      <w:proofErr w:type="spellEnd"/>
      <w:r w:rsidR="00573514">
        <w:t xml:space="preserve"> </w:t>
      </w:r>
      <w:proofErr w:type="spellStart"/>
      <w:r w:rsidR="00573514">
        <w:t>gradualmente</w:t>
      </w:r>
      <w:proofErr w:type="spellEnd"/>
      <w:r w:rsidR="00573514">
        <w:t xml:space="preserve"> </w:t>
      </w:r>
      <w:proofErr w:type="spellStart"/>
      <w:r w:rsidR="00573514">
        <w:t>hacia</w:t>
      </w:r>
      <w:proofErr w:type="spellEnd"/>
      <w:r w:rsidR="00573514">
        <w:t xml:space="preserve"> </w:t>
      </w:r>
      <w:proofErr w:type="spellStart"/>
      <w:r w:rsidR="00573514">
        <w:t>niveles</w:t>
      </w:r>
      <w:proofErr w:type="spellEnd"/>
      <w:r w:rsidR="00573514">
        <w:t xml:space="preserve"> </w:t>
      </w:r>
      <w:proofErr w:type="spellStart"/>
      <w:r w:rsidR="00573514">
        <w:t>cercanos</w:t>
      </w:r>
      <w:proofErr w:type="spellEnd"/>
      <w:r w:rsidR="00573514">
        <w:t xml:space="preserve"> a 18,</w:t>
      </w:r>
      <w:r w:rsidR="00573514">
        <w:t xml:space="preserve"> </w:t>
      </w:r>
      <w:r w:rsidRPr="00C26197">
        <w:rPr>
          <w:color w:val="262626" w:themeColor="text1" w:themeTint="D9"/>
          <w:sz w:val="22"/>
          <w:szCs w:val="22"/>
          <w:lang w:val="es-CL"/>
        </w:rPr>
        <w:t>junto con una depreciación</w:t>
      </w:r>
      <w:r w:rsidR="00573514">
        <w:rPr>
          <w:color w:val="262626" w:themeColor="text1" w:themeTint="D9"/>
          <w:sz w:val="22"/>
          <w:szCs w:val="22"/>
          <w:lang w:val="es-CL"/>
        </w:rPr>
        <w:t xml:space="preserve"> inicial</w:t>
      </w:r>
      <w:r w:rsidRPr="00C26197">
        <w:rPr>
          <w:color w:val="262626" w:themeColor="text1" w:themeTint="D9"/>
          <w:sz w:val="22"/>
          <w:szCs w:val="22"/>
          <w:lang w:val="es-CL"/>
        </w:rPr>
        <w:t xml:space="preserve"> del </w:t>
      </w:r>
      <w:r w:rsidRPr="00C26197">
        <w:rPr>
          <w:rStyle w:val="Textoennegrita"/>
          <w:color w:val="262626" w:themeColor="text1" w:themeTint="D9"/>
          <w:sz w:val="22"/>
          <w:szCs w:val="22"/>
          <w:lang w:val="es-CL"/>
        </w:rPr>
        <w:t>TCR</w:t>
      </w:r>
      <w:r w:rsidRPr="00C26197">
        <w:rPr>
          <w:color w:val="262626" w:themeColor="text1" w:themeTint="D9"/>
          <w:sz w:val="22"/>
          <w:szCs w:val="22"/>
          <w:lang w:val="es-CL"/>
        </w:rPr>
        <w:t xml:space="preserve"> que lo lleva </w:t>
      </w:r>
      <w:r w:rsidRPr="00C26197">
        <w:rPr>
          <w:color w:val="262626" w:themeColor="text1" w:themeTint="D9"/>
          <w:sz w:val="22"/>
          <w:szCs w:val="22"/>
          <w:lang w:val="es-CL"/>
        </w:rPr>
        <w:t xml:space="preserve">al </w:t>
      </w:r>
      <w:r w:rsidR="00E53C43" w:rsidRPr="00C26197">
        <w:rPr>
          <w:color w:val="262626" w:themeColor="text1" w:themeTint="D9"/>
          <w:sz w:val="22"/>
          <w:szCs w:val="22"/>
          <w:lang w:val="es-CL"/>
        </w:rPr>
        <w:t>índice</w:t>
      </w:r>
      <w:r w:rsidRPr="00C26197">
        <w:rPr>
          <w:color w:val="262626" w:themeColor="text1" w:themeTint="D9"/>
          <w:sz w:val="22"/>
          <w:szCs w:val="22"/>
          <w:lang w:val="es-CL"/>
        </w:rPr>
        <w:t xml:space="preserve"> a aproximadamente </w:t>
      </w:r>
      <w:r w:rsidRPr="00C26197">
        <w:rPr>
          <w:color w:val="262626" w:themeColor="text1" w:themeTint="D9"/>
          <w:sz w:val="22"/>
          <w:szCs w:val="22"/>
          <w:lang w:val="es-CL"/>
        </w:rPr>
        <w:t xml:space="preserve"> </w:t>
      </w:r>
      <w:r w:rsidRPr="00C26197">
        <w:rPr>
          <w:rStyle w:val="Textoennegrita"/>
          <w:color w:val="262626" w:themeColor="text1" w:themeTint="D9"/>
          <w:sz w:val="22"/>
          <w:szCs w:val="22"/>
          <w:lang w:val="es-CL"/>
        </w:rPr>
        <w:t xml:space="preserve">106 </w:t>
      </w:r>
      <w:r w:rsidRPr="00C26197">
        <w:rPr>
          <w:rStyle w:val="Textoennegrita"/>
          <w:b w:val="0"/>
          <w:color w:val="262626" w:themeColor="text1" w:themeTint="D9"/>
          <w:sz w:val="22"/>
          <w:szCs w:val="22"/>
          <w:lang w:val="es-CL"/>
        </w:rPr>
        <w:t>en</w:t>
      </w:r>
      <w:r w:rsidRPr="00C26197">
        <w:rPr>
          <w:rStyle w:val="Textoennegrita"/>
          <w:color w:val="262626" w:themeColor="text1" w:themeTint="D9"/>
          <w:sz w:val="22"/>
          <w:szCs w:val="22"/>
          <w:lang w:val="es-CL"/>
        </w:rPr>
        <w:t xml:space="preserve"> 2026Q2</w:t>
      </w:r>
      <w:r w:rsidRPr="00C26197">
        <w:rPr>
          <w:color w:val="262626" w:themeColor="text1" w:themeTint="D9"/>
          <w:sz w:val="22"/>
          <w:szCs w:val="22"/>
          <w:lang w:val="es-CL"/>
        </w:rPr>
        <w:t xml:space="preserve">, para posteriormente retroceder hacia la zona de </w:t>
      </w:r>
      <w:r w:rsidRPr="00C26197">
        <w:rPr>
          <w:rStyle w:val="Textoennegrita"/>
          <w:color w:val="262626" w:themeColor="text1" w:themeTint="D9"/>
          <w:sz w:val="22"/>
          <w:szCs w:val="22"/>
          <w:lang w:val="es-CL"/>
        </w:rPr>
        <w:t>10</w:t>
      </w:r>
      <w:r w:rsidR="00337BC9" w:rsidRPr="00C26197">
        <w:rPr>
          <w:rStyle w:val="Textoennegrita"/>
          <w:color w:val="262626" w:themeColor="text1" w:themeTint="D9"/>
          <w:sz w:val="22"/>
          <w:szCs w:val="22"/>
          <w:lang w:val="es-CL"/>
        </w:rPr>
        <w:t>3</w:t>
      </w:r>
      <w:r w:rsidRPr="00C26197">
        <w:rPr>
          <w:rStyle w:val="Textoennegrita"/>
          <w:color w:val="262626" w:themeColor="text1" w:themeTint="D9"/>
          <w:sz w:val="22"/>
          <w:szCs w:val="22"/>
          <w:lang w:val="es-CL"/>
        </w:rPr>
        <w:t>–10</w:t>
      </w:r>
      <w:r w:rsidR="00337BC9" w:rsidRPr="00C26197">
        <w:rPr>
          <w:rStyle w:val="Textoennegrita"/>
          <w:color w:val="262626" w:themeColor="text1" w:themeTint="D9"/>
          <w:sz w:val="22"/>
          <w:szCs w:val="22"/>
          <w:lang w:val="es-CL"/>
        </w:rPr>
        <w:t xml:space="preserve">2 </w:t>
      </w:r>
      <w:r w:rsidR="00337BC9" w:rsidRPr="00C26197">
        <w:rPr>
          <w:rStyle w:val="Textoennegrita"/>
          <w:b w:val="0"/>
          <w:color w:val="262626" w:themeColor="text1" w:themeTint="D9"/>
          <w:sz w:val="22"/>
          <w:szCs w:val="22"/>
          <w:lang w:val="es-CL"/>
        </w:rPr>
        <w:t xml:space="preserve">y finalmente </w:t>
      </w:r>
      <w:r w:rsidR="00337BC9" w:rsidRPr="00C26197">
        <w:rPr>
          <w:rStyle w:val="Textoennegrita"/>
          <w:color w:val="262626" w:themeColor="text1" w:themeTint="D9"/>
          <w:sz w:val="22"/>
          <w:szCs w:val="22"/>
          <w:lang w:val="es-CL"/>
        </w:rPr>
        <w:t xml:space="preserve">101 </w:t>
      </w:r>
      <w:r w:rsidR="00337BC9" w:rsidRPr="00C26197">
        <w:rPr>
          <w:color w:val="262626" w:themeColor="text1" w:themeTint="D9"/>
          <w:sz w:val="22"/>
          <w:szCs w:val="22"/>
          <w:lang w:val="es-CL"/>
        </w:rPr>
        <w:t>en el</w:t>
      </w:r>
      <w:r w:rsidR="00337BC9" w:rsidRPr="00C26197">
        <w:rPr>
          <w:rStyle w:val="Textoennegrita"/>
          <w:color w:val="262626" w:themeColor="text1" w:themeTint="D9"/>
          <w:sz w:val="22"/>
          <w:szCs w:val="22"/>
          <w:lang w:val="es-CL"/>
        </w:rPr>
        <w:t xml:space="preserve"> 2028</w:t>
      </w:r>
      <w:r w:rsidRPr="00C26197">
        <w:rPr>
          <w:color w:val="262626" w:themeColor="text1" w:themeTint="D9"/>
          <w:sz w:val="22"/>
          <w:szCs w:val="22"/>
          <w:lang w:val="es-CL"/>
        </w:rPr>
        <w:t xml:space="preserve">. El crecimiento de los socios comerciales se mantiene relativamente </w:t>
      </w:r>
      <w:r w:rsidR="00CE4ACA" w:rsidRPr="00C26197">
        <w:rPr>
          <w:color w:val="262626" w:themeColor="text1" w:themeTint="D9"/>
          <w:sz w:val="22"/>
          <w:szCs w:val="22"/>
          <w:lang w:val="es-CL"/>
        </w:rPr>
        <w:t>cerca de la trayectoria base</w:t>
      </w:r>
      <w:r w:rsidRPr="00C26197">
        <w:rPr>
          <w:color w:val="262626" w:themeColor="text1" w:themeTint="D9"/>
          <w:sz w:val="22"/>
          <w:szCs w:val="22"/>
          <w:lang w:val="es-CL"/>
        </w:rPr>
        <w:t>.</w:t>
      </w:r>
    </w:p>
    <w:p w:rsidR="00E53C43" w:rsidRPr="00C26197" w:rsidRDefault="00E53C43" w:rsidP="00E53C43">
      <w:pPr>
        <w:spacing w:before="100" w:beforeAutospacing="1" w:after="100" w:afterAutospacing="1" w:line="240" w:lineRule="auto"/>
        <w:jc w:val="both"/>
        <w:rPr>
          <w:rFonts w:ascii="Times New Roman" w:eastAsia="Times New Roman" w:hAnsi="Times New Roman" w:cs="Times New Roman"/>
          <w:color w:val="262626" w:themeColor="text1" w:themeTint="D9"/>
          <w:szCs w:val="24"/>
          <w:lang w:val="es-CL"/>
        </w:rPr>
      </w:pPr>
      <w:r w:rsidRPr="00C26197">
        <w:rPr>
          <w:rFonts w:ascii="Times New Roman" w:eastAsia="Times New Roman" w:hAnsi="Times New Roman" w:cs="Times New Roman"/>
          <w:color w:val="262626" w:themeColor="text1" w:themeTint="D9"/>
          <w:szCs w:val="24"/>
          <w:lang w:val="es-CL"/>
        </w:rPr>
        <w:t xml:space="preserve">Desde el punto de vista macroeconómico, este escenario se caracteriza principalmente por mayores presiones inflacionarias de corto plazo. La inflación anual del </w:t>
      </w:r>
      <w:r w:rsidRPr="00C26197">
        <w:rPr>
          <w:rFonts w:ascii="Times New Roman" w:eastAsia="Times New Roman" w:hAnsi="Times New Roman" w:cs="Times New Roman"/>
          <w:b/>
          <w:color w:val="262626" w:themeColor="text1" w:themeTint="D9"/>
          <w:szCs w:val="24"/>
          <w:lang w:val="es-CL"/>
        </w:rPr>
        <w:t>IPC</w:t>
      </w:r>
      <w:r w:rsidRPr="00C26197">
        <w:rPr>
          <w:rFonts w:ascii="Times New Roman" w:eastAsia="Times New Roman" w:hAnsi="Times New Roman" w:cs="Times New Roman"/>
          <w:color w:val="262626" w:themeColor="text1" w:themeTint="D9"/>
          <w:szCs w:val="24"/>
          <w:lang w:val="es-CL"/>
        </w:rPr>
        <w:t xml:space="preserve"> parte en torno a </w:t>
      </w:r>
      <w:r w:rsidRPr="00C26197">
        <w:rPr>
          <w:rFonts w:ascii="Times New Roman" w:eastAsia="Times New Roman" w:hAnsi="Times New Roman" w:cs="Times New Roman"/>
          <w:b/>
          <w:color w:val="262626" w:themeColor="text1" w:themeTint="D9"/>
          <w:szCs w:val="24"/>
          <w:lang w:val="es-CL"/>
        </w:rPr>
        <w:t>2,5%</w:t>
      </w:r>
      <w:r w:rsidRPr="00C26197">
        <w:rPr>
          <w:rFonts w:ascii="Times New Roman" w:eastAsia="Times New Roman" w:hAnsi="Times New Roman" w:cs="Times New Roman"/>
          <w:color w:val="262626" w:themeColor="text1" w:themeTint="D9"/>
          <w:szCs w:val="24"/>
          <w:lang w:val="es-CL"/>
        </w:rPr>
        <w:t xml:space="preserve"> y sube hacia </w:t>
      </w:r>
      <w:r w:rsidRPr="00C26197">
        <w:rPr>
          <w:rFonts w:ascii="Times New Roman" w:eastAsia="Times New Roman" w:hAnsi="Times New Roman" w:cs="Times New Roman"/>
          <w:b/>
          <w:color w:val="262626" w:themeColor="text1" w:themeTint="D9"/>
          <w:szCs w:val="24"/>
          <w:lang w:val="es-CL"/>
        </w:rPr>
        <w:t>3,1%</w:t>
      </w:r>
      <w:r w:rsidRPr="00C26197">
        <w:rPr>
          <w:rFonts w:ascii="Times New Roman" w:eastAsia="Times New Roman" w:hAnsi="Times New Roman" w:cs="Times New Roman"/>
          <w:color w:val="262626" w:themeColor="text1" w:themeTint="D9"/>
          <w:szCs w:val="24"/>
          <w:lang w:val="es-CL"/>
        </w:rPr>
        <w:t xml:space="preserve"> en el trimestre siguiente, </w:t>
      </w:r>
      <w:r w:rsidRPr="00C26197">
        <w:rPr>
          <w:rFonts w:ascii="Times New Roman" w:hAnsi="Times New Roman" w:cs="Times New Roman"/>
          <w:color w:val="262626" w:themeColor="text1" w:themeTint="D9"/>
          <w:lang w:val="es-CL"/>
        </w:rPr>
        <w:t xml:space="preserve">el shock externo incide con mayor fuerza sobre la inflación total llegando a un </w:t>
      </w:r>
      <w:proofErr w:type="spellStart"/>
      <w:r w:rsidRPr="00C26197">
        <w:rPr>
          <w:rFonts w:ascii="Times New Roman" w:hAnsi="Times New Roman" w:cs="Times New Roman"/>
          <w:color w:val="262626" w:themeColor="text1" w:themeTint="D9"/>
          <w:lang w:val="es-CL"/>
        </w:rPr>
        <w:t>peak</w:t>
      </w:r>
      <w:proofErr w:type="spellEnd"/>
      <w:r w:rsidRPr="00C26197">
        <w:rPr>
          <w:rFonts w:ascii="Times New Roman" w:hAnsi="Times New Roman" w:cs="Times New Roman"/>
          <w:color w:val="262626" w:themeColor="text1" w:themeTint="D9"/>
          <w:lang w:val="es-CL"/>
        </w:rPr>
        <w:t xml:space="preserve"> de </w:t>
      </w:r>
      <w:r w:rsidRPr="00C26197">
        <w:rPr>
          <w:rFonts w:ascii="Times New Roman" w:hAnsi="Times New Roman" w:cs="Times New Roman"/>
          <w:b/>
          <w:color w:val="262626" w:themeColor="text1" w:themeTint="D9"/>
          <w:lang w:val="es-CL"/>
        </w:rPr>
        <w:t>4,2%</w:t>
      </w:r>
      <w:r w:rsidRPr="00C26197">
        <w:rPr>
          <w:rFonts w:ascii="Times New Roman" w:hAnsi="Times New Roman" w:cs="Times New Roman"/>
          <w:color w:val="262626" w:themeColor="text1" w:themeTint="D9"/>
          <w:lang w:val="es-CL"/>
        </w:rPr>
        <w:t xml:space="preserve"> a inicios del </w:t>
      </w:r>
      <w:r w:rsidRPr="00C26197">
        <w:rPr>
          <w:rFonts w:ascii="Times New Roman" w:hAnsi="Times New Roman" w:cs="Times New Roman"/>
          <w:b/>
          <w:color w:val="262626" w:themeColor="text1" w:themeTint="D9"/>
          <w:lang w:val="es-CL"/>
        </w:rPr>
        <w:t>2027</w:t>
      </w:r>
      <w:r w:rsidRPr="00C26197">
        <w:rPr>
          <w:rFonts w:ascii="Times New Roman" w:eastAsia="Times New Roman" w:hAnsi="Times New Roman" w:cs="Times New Roman"/>
          <w:color w:val="262626" w:themeColor="text1" w:themeTint="D9"/>
          <w:szCs w:val="24"/>
          <w:lang w:val="es-CL"/>
        </w:rPr>
        <w:t xml:space="preserve">, mientras que la inflación subyacente se mantiene en torno a </w:t>
      </w:r>
      <w:r w:rsidRPr="00C26197">
        <w:rPr>
          <w:rFonts w:ascii="Times New Roman" w:eastAsia="Times New Roman" w:hAnsi="Times New Roman" w:cs="Times New Roman"/>
          <w:b/>
          <w:color w:val="262626" w:themeColor="text1" w:themeTint="D9"/>
          <w:szCs w:val="24"/>
          <w:lang w:val="es-CL"/>
        </w:rPr>
        <w:t>3,3%–3,4%,</w:t>
      </w:r>
      <w:r w:rsidRPr="00C26197">
        <w:rPr>
          <w:rFonts w:ascii="Times New Roman" w:eastAsia="Times New Roman" w:hAnsi="Times New Roman" w:cs="Times New Roman"/>
          <w:color w:val="262626" w:themeColor="text1" w:themeTint="D9"/>
          <w:szCs w:val="24"/>
          <w:lang w:val="es-CL"/>
        </w:rPr>
        <w:t xml:space="preserve"> reflejando un traspaso más gradual de los shocks externos hacia los precios más persistentes. En este contexto, el principal efecto proviene del encarecimiento del combustible y de la depreciación cambiaria, mientras que la transmisión a la inflación subyacente es más acotada.</w:t>
      </w:r>
    </w:p>
    <w:p w:rsidR="00E53C43" w:rsidRPr="00C26197" w:rsidRDefault="00E53C43" w:rsidP="00E53C43">
      <w:pPr>
        <w:pStyle w:val="Ttulo3"/>
        <w:jc w:val="both"/>
        <w:rPr>
          <w:b w:val="0"/>
          <w:bCs w:val="0"/>
          <w:color w:val="262626" w:themeColor="text1" w:themeTint="D9"/>
          <w:sz w:val="22"/>
          <w:szCs w:val="22"/>
          <w:lang w:val="es-CL"/>
        </w:rPr>
      </w:pPr>
      <w:r w:rsidRPr="00C26197">
        <w:rPr>
          <w:b w:val="0"/>
          <w:bCs w:val="0"/>
          <w:color w:val="262626" w:themeColor="text1" w:themeTint="D9"/>
          <w:sz w:val="22"/>
          <w:szCs w:val="22"/>
          <w:lang w:val="es-CL"/>
        </w:rPr>
        <w:t xml:space="preserve">En actividad, el impacto neto es relativamente moderado. El mayor precio del cobre actúa como un amortiguador parcial para la economía chilena, compensando en parte el deterioro del entorno externo y el alza en los costos </w:t>
      </w:r>
      <w:r w:rsidR="00573514">
        <w:rPr>
          <w:b w:val="0"/>
          <w:bCs w:val="0"/>
          <w:color w:val="262626" w:themeColor="text1" w:themeTint="D9"/>
          <w:sz w:val="22"/>
          <w:szCs w:val="22"/>
          <w:lang w:val="es-CL"/>
        </w:rPr>
        <w:t>del combustible</w:t>
      </w:r>
      <w:r w:rsidRPr="00C26197">
        <w:rPr>
          <w:b w:val="0"/>
          <w:bCs w:val="0"/>
          <w:color w:val="262626" w:themeColor="text1" w:themeTint="D9"/>
          <w:sz w:val="22"/>
          <w:szCs w:val="22"/>
          <w:lang w:val="es-CL"/>
        </w:rPr>
        <w:t>. En consecuencia, este escenario debe interpretarse como uno en que predominan los efectos inflacionarios por sobre los recesivos: aumenta la presión de costos, se retrasa algo la convergencia inflacionaria y el panorama macroeconómico se vuelve menos favorable que en el escenario base, pero sin implicar un deterioro severo y persistente de la actividad.</w:t>
      </w:r>
    </w:p>
    <w:p w:rsidR="00782A5D" w:rsidRPr="00C26197" w:rsidRDefault="00832750" w:rsidP="00E53C43">
      <w:pPr>
        <w:pStyle w:val="Ttulo3"/>
        <w:jc w:val="both"/>
        <w:rPr>
          <w:b w:val="0"/>
          <w:color w:val="262626" w:themeColor="text1" w:themeTint="D9"/>
          <w:sz w:val="22"/>
          <w:szCs w:val="22"/>
          <w:lang w:val="es-CL"/>
        </w:rPr>
      </w:pPr>
      <w:r w:rsidRPr="00832750">
        <w:rPr>
          <w:b w:val="0"/>
          <w:color w:val="262626" w:themeColor="text1" w:themeTint="D9"/>
          <w:sz w:val="22"/>
          <w:szCs w:val="22"/>
          <w:lang w:val="es-CL"/>
        </w:rPr>
        <w:t>En síntesis, este escenario debe interpretarse como un shock externo significativo pero transitorio. Su principal efecto es retrasar la convergencia de la inflación y mantener una postura monetaria más restrictiva por algo más de tiempo</w:t>
      </w:r>
      <w:r w:rsidR="00782A5D" w:rsidRPr="00C26197">
        <w:rPr>
          <w:b w:val="0"/>
          <w:color w:val="262626" w:themeColor="text1" w:themeTint="D9"/>
          <w:sz w:val="22"/>
          <w:szCs w:val="22"/>
          <w:lang w:val="es-CL"/>
        </w:rPr>
        <w:t>.</w:t>
      </w:r>
    </w:p>
    <w:p w:rsidR="00EB73DD" w:rsidRPr="00C26197" w:rsidRDefault="00EB73DD" w:rsidP="00E53C43">
      <w:pPr>
        <w:pStyle w:val="Ttulo3"/>
        <w:jc w:val="both"/>
        <w:rPr>
          <w:b w:val="0"/>
          <w:color w:val="262626" w:themeColor="text1" w:themeTint="D9"/>
          <w:sz w:val="22"/>
          <w:szCs w:val="22"/>
          <w:lang w:val="es-CL"/>
        </w:rPr>
      </w:pPr>
    </w:p>
    <w:p w:rsidR="00E53C43" w:rsidRPr="00C26197" w:rsidRDefault="00E53C43" w:rsidP="00E53C43">
      <w:pPr>
        <w:pStyle w:val="Ttulo3"/>
        <w:jc w:val="both"/>
        <w:rPr>
          <w:b w:val="0"/>
          <w:color w:val="262626" w:themeColor="text1" w:themeTint="D9"/>
          <w:sz w:val="22"/>
          <w:szCs w:val="22"/>
          <w:lang w:val="es-CL"/>
        </w:rPr>
      </w:pPr>
    </w:p>
    <w:p w:rsidR="00E53C43" w:rsidRPr="00C26197" w:rsidRDefault="00E53C43" w:rsidP="00E53C43">
      <w:pPr>
        <w:pStyle w:val="Ttulo3"/>
        <w:jc w:val="both"/>
        <w:rPr>
          <w:b w:val="0"/>
          <w:color w:val="262626" w:themeColor="text1" w:themeTint="D9"/>
          <w:sz w:val="22"/>
          <w:szCs w:val="22"/>
          <w:lang w:val="es-CL"/>
        </w:rPr>
      </w:pPr>
    </w:p>
    <w:p w:rsidR="008F1475" w:rsidRPr="00C26197" w:rsidRDefault="008F1475" w:rsidP="00E53C43">
      <w:pPr>
        <w:pStyle w:val="Ttulo3"/>
        <w:jc w:val="both"/>
        <w:rPr>
          <w:color w:val="262626" w:themeColor="text1" w:themeTint="D9"/>
          <w:sz w:val="28"/>
          <w:szCs w:val="22"/>
          <w:lang w:val="es-CL"/>
        </w:rPr>
      </w:pPr>
      <w:r w:rsidRPr="00C26197">
        <w:rPr>
          <w:color w:val="262626" w:themeColor="text1" w:themeTint="D9"/>
          <w:sz w:val="28"/>
          <w:szCs w:val="22"/>
          <w:lang w:val="es-CL"/>
        </w:rPr>
        <w:lastRenderedPageBreak/>
        <w:t>Nota — Escenario “Guerra prolongada”</w:t>
      </w:r>
    </w:p>
    <w:p w:rsidR="008F1475" w:rsidRPr="00C26197" w:rsidRDefault="008F1475" w:rsidP="00E53C43">
      <w:pPr>
        <w:pStyle w:val="NormalWeb"/>
        <w:jc w:val="both"/>
        <w:rPr>
          <w:color w:val="262626" w:themeColor="text1" w:themeTint="D9"/>
          <w:sz w:val="22"/>
          <w:szCs w:val="22"/>
          <w:lang w:val="es-CL"/>
        </w:rPr>
      </w:pPr>
      <w:r w:rsidRPr="00C26197">
        <w:rPr>
          <w:color w:val="262626" w:themeColor="text1" w:themeTint="D9"/>
          <w:sz w:val="22"/>
          <w:szCs w:val="22"/>
          <w:lang w:val="es-CL"/>
        </w:rPr>
        <w:t>El escenario de guerra prolongada representa una extensión del shock geopolítico externo, con mayor persistencia y una combinación menos favorable para la economía chilena. En relación con el escenario de guerra corta, este caso supone que el petróleo permanece elevado durante más tiempo, el crecimiento mundial se desacelera con mayor claridad y el tipo de cambio real se mantiene depreciado por un período más extenso. Al mismo tiempo, el cobre deja de actuar como amortiguador relativamente rápido, al converger hacia la trayectoria base ya desde 2026Q3. En otras palabras, el escenario combina un shock más duradero sobre inflación con un soporte menor sobre ingreso externo.</w:t>
      </w:r>
    </w:p>
    <w:p w:rsidR="008F1475" w:rsidRPr="00C26197" w:rsidRDefault="008F1475" w:rsidP="00E53C43">
      <w:pPr>
        <w:pStyle w:val="NormalWeb"/>
        <w:jc w:val="both"/>
        <w:rPr>
          <w:color w:val="262626" w:themeColor="text1" w:themeTint="D9"/>
          <w:sz w:val="22"/>
          <w:szCs w:val="22"/>
          <w:lang w:val="es-CL"/>
        </w:rPr>
      </w:pPr>
      <w:r w:rsidRPr="00C26197">
        <w:rPr>
          <w:color w:val="262626" w:themeColor="text1" w:themeTint="D9"/>
          <w:sz w:val="22"/>
          <w:szCs w:val="22"/>
          <w:lang w:val="es-CL"/>
        </w:rPr>
        <w:t>Los supuestos son más exigentes que en el escenario anterior</w:t>
      </w:r>
      <w:r w:rsidR="00E7484B" w:rsidRPr="00C26197">
        <w:rPr>
          <w:color w:val="262626" w:themeColor="text1" w:themeTint="D9"/>
          <w:sz w:val="22"/>
          <w:szCs w:val="22"/>
          <w:lang w:val="es-CL"/>
        </w:rPr>
        <w:t xml:space="preserve"> ya que e</w:t>
      </w:r>
      <w:r w:rsidRPr="00C26197">
        <w:rPr>
          <w:color w:val="262626" w:themeColor="text1" w:themeTint="D9"/>
          <w:sz w:val="22"/>
          <w:szCs w:val="22"/>
          <w:lang w:val="es-CL"/>
        </w:rPr>
        <w:t xml:space="preserve">n primer lugar, el </w:t>
      </w:r>
      <w:r w:rsidRPr="00C26197">
        <w:rPr>
          <w:rStyle w:val="Textoennegrita"/>
          <w:b w:val="0"/>
          <w:color w:val="262626" w:themeColor="text1" w:themeTint="D9"/>
          <w:sz w:val="22"/>
          <w:szCs w:val="22"/>
          <w:lang w:val="es-CL"/>
        </w:rPr>
        <w:t>precio del cobre</w:t>
      </w:r>
      <w:r w:rsidRPr="00C26197">
        <w:rPr>
          <w:color w:val="262626" w:themeColor="text1" w:themeTint="D9"/>
          <w:sz w:val="22"/>
          <w:szCs w:val="22"/>
          <w:lang w:val="es-CL"/>
        </w:rPr>
        <w:t xml:space="preserve"> sube inicialmente</w:t>
      </w:r>
      <w:r w:rsidR="00C26197" w:rsidRPr="00C26197">
        <w:rPr>
          <w:color w:val="262626" w:themeColor="text1" w:themeTint="D9"/>
          <w:sz w:val="22"/>
          <w:szCs w:val="22"/>
          <w:lang w:val="es-CL"/>
        </w:rPr>
        <w:t xml:space="preserve"> del mismo modo</w:t>
      </w:r>
      <w:r w:rsidRPr="00C26197">
        <w:rPr>
          <w:color w:val="262626" w:themeColor="text1" w:themeTint="D9"/>
          <w:sz w:val="22"/>
          <w:szCs w:val="22"/>
          <w:lang w:val="es-CL"/>
        </w:rPr>
        <w:t xml:space="preserve">, pero luego baja con mayor rapidez y se </w:t>
      </w:r>
      <w:r w:rsidRPr="00C26197">
        <w:rPr>
          <w:rStyle w:val="Textoennegrita"/>
          <w:b w:val="0"/>
          <w:color w:val="262626" w:themeColor="text1" w:themeTint="D9"/>
          <w:sz w:val="22"/>
          <w:szCs w:val="22"/>
          <w:lang w:val="es-CL"/>
        </w:rPr>
        <w:t>alinea con la trayectoria base</w:t>
      </w:r>
      <w:r w:rsidR="00E7484B" w:rsidRPr="00C26197">
        <w:rPr>
          <w:rStyle w:val="Textoennegrita"/>
          <w:b w:val="0"/>
          <w:color w:val="262626" w:themeColor="text1" w:themeTint="D9"/>
          <w:sz w:val="22"/>
          <w:szCs w:val="22"/>
          <w:lang w:val="es-CL"/>
        </w:rPr>
        <w:t xml:space="preserve"> del IPOM de diciembre</w:t>
      </w:r>
      <w:r w:rsidRPr="00C26197">
        <w:rPr>
          <w:rStyle w:val="Textoennegrita"/>
          <w:b w:val="0"/>
          <w:color w:val="262626" w:themeColor="text1" w:themeTint="D9"/>
          <w:sz w:val="22"/>
          <w:szCs w:val="22"/>
          <w:lang w:val="es-CL"/>
        </w:rPr>
        <w:t xml:space="preserve"> </w:t>
      </w:r>
      <w:r w:rsidR="00E53C43" w:rsidRPr="00C26197">
        <w:rPr>
          <w:rStyle w:val="Textoennegrita"/>
          <w:b w:val="0"/>
          <w:color w:val="262626" w:themeColor="text1" w:themeTint="D9"/>
          <w:sz w:val="22"/>
          <w:szCs w:val="22"/>
          <w:lang w:val="es-CL"/>
        </w:rPr>
        <w:t>después</w:t>
      </w:r>
      <w:r w:rsidR="00E7484B" w:rsidRPr="00C26197">
        <w:rPr>
          <w:rStyle w:val="Textoennegrita"/>
          <w:b w:val="0"/>
          <w:color w:val="262626" w:themeColor="text1" w:themeTint="D9"/>
          <w:sz w:val="22"/>
          <w:szCs w:val="22"/>
          <w:lang w:val="es-CL"/>
        </w:rPr>
        <w:t xml:space="preserve"> de</w:t>
      </w:r>
      <w:r w:rsidRPr="00C26197">
        <w:rPr>
          <w:rStyle w:val="Textoennegrita"/>
          <w:color w:val="262626" w:themeColor="text1" w:themeTint="D9"/>
          <w:sz w:val="22"/>
          <w:szCs w:val="22"/>
          <w:lang w:val="es-CL"/>
        </w:rPr>
        <w:t xml:space="preserve"> 2026Q3</w:t>
      </w:r>
      <w:r w:rsidR="001650C9" w:rsidRPr="00C26197">
        <w:rPr>
          <w:rStyle w:val="Textoennegrita"/>
          <w:color w:val="262626" w:themeColor="text1" w:themeTint="D9"/>
          <w:sz w:val="22"/>
          <w:szCs w:val="22"/>
          <w:lang w:val="es-CL"/>
        </w:rPr>
        <w:t xml:space="preserve"> es decir en</w:t>
      </w:r>
      <w:r w:rsidR="001650C9" w:rsidRPr="00C26197">
        <w:rPr>
          <w:color w:val="262626" w:themeColor="text1" w:themeTint="D9"/>
          <w:sz w:val="22"/>
          <w:szCs w:val="22"/>
          <w:lang w:val="es-CL"/>
        </w:rPr>
        <w:t xml:space="preserve"> </w:t>
      </w:r>
      <w:r w:rsidR="001650C9" w:rsidRPr="00C26197">
        <w:rPr>
          <w:rStyle w:val="Textoennegrita"/>
          <w:color w:val="262626" w:themeColor="text1" w:themeTint="D9"/>
          <w:sz w:val="22"/>
          <w:szCs w:val="22"/>
          <w:lang w:val="es-CL"/>
        </w:rPr>
        <w:t xml:space="preserve">US$ </w:t>
      </w:r>
      <w:r w:rsidR="001650C9" w:rsidRPr="00C26197">
        <w:rPr>
          <w:rStyle w:val="Textoennegrita"/>
          <w:color w:val="262626" w:themeColor="text1" w:themeTint="D9"/>
          <w:sz w:val="22"/>
          <w:szCs w:val="22"/>
          <w:lang w:val="es-CL"/>
        </w:rPr>
        <w:t>4.8</w:t>
      </w:r>
      <w:r w:rsidRPr="00C26197">
        <w:rPr>
          <w:color w:val="262626" w:themeColor="text1" w:themeTint="D9"/>
          <w:sz w:val="22"/>
          <w:szCs w:val="22"/>
          <w:lang w:val="es-CL"/>
        </w:rPr>
        <w:t xml:space="preserve">, de modo que el impulso positivo sobre los términos de intercambio dura poco. En segundo lugar, el </w:t>
      </w:r>
      <w:r w:rsidR="00E53C43" w:rsidRPr="00C26197">
        <w:rPr>
          <w:color w:val="262626" w:themeColor="text1" w:themeTint="D9"/>
          <w:sz w:val="22"/>
          <w:szCs w:val="22"/>
          <w:lang w:val="es-CL"/>
        </w:rPr>
        <w:t xml:space="preserve">precio del petróleo </w:t>
      </w:r>
      <w:r w:rsidRPr="00C26197">
        <w:rPr>
          <w:rStyle w:val="Textoennegrita"/>
          <w:color w:val="262626" w:themeColor="text1" w:themeTint="D9"/>
          <w:sz w:val="22"/>
          <w:szCs w:val="22"/>
          <w:lang w:val="es-CL"/>
        </w:rPr>
        <w:t>WTI</w:t>
      </w:r>
      <w:r w:rsidRPr="00C26197">
        <w:rPr>
          <w:color w:val="262626" w:themeColor="text1" w:themeTint="D9"/>
          <w:sz w:val="22"/>
          <w:szCs w:val="22"/>
          <w:lang w:val="es-CL"/>
        </w:rPr>
        <w:t xml:space="preserve"> se mantiene más </w:t>
      </w:r>
      <w:r w:rsidR="00E53C43" w:rsidRPr="00C26197">
        <w:rPr>
          <w:color w:val="262626" w:themeColor="text1" w:themeTint="D9"/>
          <w:sz w:val="22"/>
          <w:szCs w:val="22"/>
          <w:lang w:val="es-CL"/>
        </w:rPr>
        <w:t>arriba durante</w:t>
      </w:r>
      <w:r w:rsidR="00337BC9" w:rsidRPr="00C26197">
        <w:rPr>
          <w:color w:val="262626" w:themeColor="text1" w:themeTint="D9"/>
          <w:sz w:val="22"/>
          <w:szCs w:val="22"/>
          <w:lang w:val="es-CL"/>
        </w:rPr>
        <w:t xml:space="preserve"> </w:t>
      </w:r>
      <w:r w:rsidR="00E53C43" w:rsidRPr="00C26197">
        <w:rPr>
          <w:color w:val="262626" w:themeColor="text1" w:themeTint="D9"/>
          <w:sz w:val="22"/>
          <w:szCs w:val="22"/>
          <w:lang w:val="es-CL"/>
        </w:rPr>
        <w:t>más</w:t>
      </w:r>
      <w:r w:rsidR="00337BC9" w:rsidRPr="00C26197">
        <w:rPr>
          <w:color w:val="262626" w:themeColor="text1" w:themeTint="D9"/>
          <w:sz w:val="22"/>
          <w:szCs w:val="22"/>
          <w:lang w:val="es-CL"/>
        </w:rPr>
        <w:t xml:space="preserve"> tiempo, la</w:t>
      </w:r>
      <w:r w:rsidR="00E53C43" w:rsidRPr="00C26197">
        <w:rPr>
          <w:color w:val="262626" w:themeColor="text1" w:themeTint="D9"/>
          <w:sz w:val="22"/>
          <w:szCs w:val="22"/>
          <w:lang w:val="es-CL"/>
        </w:rPr>
        <w:t xml:space="preserve"> mayor</w:t>
      </w:r>
      <w:r w:rsidR="00337BC9" w:rsidRPr="00C26197">
        <w:rPr>
          <w:color w:val="262626" w:themeColor="text1" w:themeTint="D9"/>
          <w:sz w:val="22"/>
          <w:szCs w:val="22"/>
          <w:lang w:val="es-CL"/>
        </w:rPr>
        <w:t xml:space="preserve"> dur</w:t>
      </w:r>
      <w:r w:rsidR="00782A5D" w:rsidRPr="00C26197">
        <w:rPr>
          <w:color w:val="262626" w:themeColor="text1" w:themeTint="D9"/>
          <w:sz w:val="22"/>
          <w:szCs w:val="22"/>
          <w:lang w:val="es-CL"/>
        </w:rPr>
        <w:t>ació</w:t>
      </w:r>
      <w:r w:rsidR="00337BC9" w:rsidRPr="00C26197">
        <w:rPr>
          <w:color w:val="262626" w:themeColor="text1" w:themeTint="D9"/>
          <w:sz w:val="22"/>
          <w:szCs w:val="22"/>
          <w:lang w:val="es-CL"/>
        </w:rPr>
        <w:t xml:space="preserve">n del </w:t>
      </w:r>
      <w:r w:rsidR="00E53C43" w:rsidRPr="00C26197">
        <w:rPr>
          <w:color w:val="262626" w:themeColor="text1" w:themeTint="D9"/>
          <w:sz w:val="22"/>
          <w:szCs w:val="22"/>
          <w:lang w:val="es-CL"/>
        </w:rPr>
        <w:t>conflicto</w:t>
      </w:r>
      <w:r w:rsidR="00337BC9" w:rsidRPr="00C26197">
        <w:rPr>
          <w:color w:val="262626" w:themeColor="text1" w:themeTint="D9"/>
          <w:sz w:val="22"/>
          <w:szCs w:val="22"/>
          <w:lang w:val="es-CL"/>
        </w:rPr>
        <w:t xml:space="preserve"> hace que</w:t>
      </w:r>
      <w:r w:rsidRPr="00C26197">
        <w:rPr>
          <w:color w:val="262626" w:themeColor="text1" w:themeTint="D9"/>
          <w:sz w:val="22"/>
          <w:szCs w:val="22"/>
          <w:lang w:val="es-CL"/>
        </w:rPr>
        <w:t xml:space="preserve"> se quede en niveles </w:t>
      </w:r>
      <w:r w:rsidRPr="00C26197">
        <w:rPr>
          <w:rStyle w:val="Textoennegrita"/>
          <w:b w:val="0"/>
          <w:color w:val="262626" w:themeColor="text1" w:themeTint="D9"/>
          <w:sz w:val="22"/>
          <w:szCs w:val="22"/>
          <w:lang w:val="es-CL"/>
        </w:rPr>
        <w:t>del orden de</w:t>
      </w:r>
      <w:r w:rsidRPr="00C26197">
        <w:rPr>
          <w:rStyle w:val="Textoennegrita"/>
          <w:color w:val="262626" w:themeColor="text1" w:themeTint="D9"/>
          <w:sz w:val="22"/>
          <w:szCs w:val="22"/>
          <w:lang w:val="es-CL"/>
        </w:rPr>
        <w:t xml:space="preserve"> US$ 100 por barril </w:t>
      </w:r>
      <w:r w:rsidRPr="00C26197">
        <w:rPr>
          <w:rStyle w:val="Textoennegrita"/>
          <w:b w:val="0"/>
          <w:color w:val="262626" w:themeColor="text1" w:themeTint="D9"/>
          <w:sz w:val="22"/>
          <w:szCs w:val="22"/>
          <w:lang w:val="es-CL"/>
        </w:rPr>
        <w:t>durante el resto de 2026</w:t>
      </w:r>
      <w:r w:rsidRPr="00C26197">
        <w:rPr>
          <w:color w:val="262626" w:themeColor="text1" w:themeTint="D9"/>
          <w:sz w:val="22"/>
          <w:szCs w:val="22"/>
          <w:lang w:val="es-CL"/>
        </w:rPr>
        <w:t xml:space="preserve"> y </w:t>
      </w:r>
      <w:r w:rsidR="00E7484B" w:rsidRPr="00C26197">
        <w:rPr>
          <w:color w:val="262626" w:themeColor="text1" w:themeTint="D9"/>
          <w:sz w:val="22"/>
          <w:szCs w:val="22"/>
          <w:lang w:val="es-CL"/>
        </w:rPr>
        <w:t>comienza</w:t>
      </w:r>
      <w:r w:rsidRPr="00C26197">
        <w:rPr>
          <w:color w:val="262626" w:themeColor="text1" w:themeTint="D9"/>
          <w:sz w:val="22"/>
          <w:szCs w:val="22"/>
          <w:lang w:val="es-CL"/>
        </w:rPr>
        <w:t xml:space="preserve"> a bajar durante </w:t>
      </w:r>
      <w:r w:rsidRPr="00C26197">
        <w:rPr>
          <w:b/>
          <w:color w:val="262626" w:themeColor="text1" w:themeTint="D9"/>
          <w:sz w:val="22"/>
          <w:szCs w:val="22"/>
          <w:lang w:val="es-CL"/>
        </w:rPr>
        <w:t>2027</w:t>
      </w:r>
      <w:r w:rsidRPr="00C26197">
        <w:rPr>
          <w:color w:val="262626" w:themeColor="text1" w:themeTint="D9"/>
          <w:sz w:val="22"/>
          <w:szCs w:val="22"/>
          <w:lang w:val="es-CL"/>
        </w:rPr>
        <w:t xml:space="preserve">, hasta acercarse a </w:t>
      </w:r>
      <w:r w:rsidRPr="00C26197">
        <w:rPr>
          <w:rStyle w:val="Textoennegrita"/>
          <w:color w:val="262626" w:themeColor="text1" w:themeTint="D9"/>
          <w:sz w:val="22"/>
          <w:szCs w:val="22"/>
          <w:lang w:val="es-CL"/>
        </w:rPr>
        <w:t>US$ 70 por barril</w:t>
      </w:r>
      <w:r w:rsidRPr="00C26197">
        <w:rPr>
          <w:color w:val="262626" w:themeColor="text1" w:themeTint="D9"/>
          <w:sz w:val="22"/>
          <w:szCs w:val="22"/>
          <w:lang w:val="es-CL"/>
        </w:rPr>
        <w:t xml:space="preserve"> hacia el final de ese año. En tercer lugar, el </w:t>
      </w:r>
      <w:r w:rsidRPr="00C26197">
        <w:rPr>
          <w:rStyle w:val="Textoennegrita"/>
          <w:b w:val="0"/>
          <w:color w:val="262626" w:themeColor="text1" w:themeTint="D9"/>
          <w:sz w:val="22"/>
          <w:szCs w:val="22"/>
          <w:lang w:val="es-CL"/>
        </w:rPr>
        <w:t>crecimiento mundial</w:t>
      </w:r>
      <w:r w:rsidRPr="00C26197">
        <w:rPr>
          <w:color w:val="262626" w:themeColor="text1" w:themeTint="D9"/>
          <w:sz w:val="22"/>
          <w:szCs w:val="22"/>
          <w:lang w:val="es-CL"/>
        </w:rPr>
        <w:t xml:space="preserve"> se reduce a </w:t>
      </w:r>
      <w:r w:rsidRPr="00C26197">
        <w:rPr>
          <w:rStyle w:val="Textoennegrita"/>
          <w:color w:val="262626" w:themeColor="text1" w:themeTint="D9"/>
          <w:sz w:val="22"/>
          <w:szCs w:val="22"/>
          <w:lang w:val="es-CL"/>
        </w:rPr>
        <w:t xml:space="preserve">2,5% </w:t>
      </w:r>
      <w:r w:rsidRPr="00C26197">
        <w:rPr>
          <w:rStyle w:val="Textoennegrita"/>
          <w:b w:val="0"/>
          <w:color w:val="262626" w:themeColor="text1" w:themeTint="D9"/>
          <w:sz w:val="22"/>
          <w:szCs w:val="22"/>
          <w:lang w:val="es-CL"/>
        </w:rPr>
        <w:t xml:space="preserve">durante </w:t>
      </w:r>
      <w:r w:rsidRPr="00C26197">
        <w:rPr>
          <w:rStyle w:val="Textoennegrita"/>
          <w:color w:val="262626" w:themeColor="text1" w:themeTint="D9"/>
          <w:sz w:val="22"/>
          <w:szCs w:val="22"/>
          <w:lang w:val="es-CL"/>
        </w:rPr>
        <w:t>2026</w:t>
      </w:r>
      <w:r w:rsidRPr="00C26197">
        <w:rPr>
          <w:b/>
          <w:color w:val="262626" w:themeColor="text1" w:themeTint="D9"/>
          <w:sz w:val="22"/>
          <w:szCs w:val="22"/>
          <w:lang w:val="es-CL"/>
        </w:rPr>
        <w:t>,</w:t>
      </w:r>
      <w:r w:rsidRPr="00C26197">
        <w:rPr>
          <w:color w:val="262626" w:themeColor="text1" w:themeTint="D9"/>
          <w:sz w:val="22"/>
          <w:szCs w:val="22"/>
          <w:lang w:val="es-CL"/>
        </w:rPr>
        <w:t xml:space="preserve"> antes de volver gradualmente a una trayectoria más parecida a la del escenario previo. </w:t>
      </w:r>
      <w:r w:rsidR="00337BC9" w:rsidRPr="00C26197">
        <w:rPr>
          <w:color w:val="262626" w:themeColor="text1" w:themeTint="D9"/>
          <w:sz w:val="22"/>
          <w:szCs w:val="22"/>
          <w:lang w:val="es-CL"/>
        </w:rPr>
        <w:t xml:space="preserve">En cuarto lugar el </w:t>
      </w:r>
      <w:r w:rsidR="00337BC9" w:rsidRPr="00C26197">
        <w:rPr>
          <w:b/>
          <w:color w:val="262626" w:themeColor="text1" w:themeTint="D9"/>
          <w:sz w:val="22"/>
          <w:szCs w:val="22"/>
          <w:lang w:val="es-CL"/>
        </w:rPr>
        <w:t xml:space="preserve">VIX </w:t>
      </w:r>
      <w:r w:rsidR="00337BC9" w:rsidRPr="00C26197">
        <w:rPr>
          <w:color w:val="262626" w:themeColor="text1" w:themeTint="D9"/>
          <w:sz w:val="22"/>
          <w:szCs w:val="22"/>
          <w:lang w:val="es-CL"/>
        </w:rPr>
        <w:t xml:space="preserve">refleja durante </w:t>
      </w:r>
      <w:r w:rsidR="00E53C43" w:rsidRPr="00C26197">
        <w:rPr>
          <w:color w:val="262626" w:themeColor="text1" w:themeTint="D9"/>
          <w:sz w:val="22"/>
          <w:szCs w:val="22"/>
          <w:lang w:val="es-CL"/>
        </w:rPr>
        <w:t>más</w:t>
      </w:r>
      <w:r w:rsidR="00337BC9" w:rsidRPr="00C26197">
        <w:rPr>
          <w:color w:val="262626" w:themeColor="text1" w:themeTint="D9"/>
          <w:sz w:val="22"/>
          <w:szCs w:val="22"/>
          <w:lang w:val="es-CL"/>
        </w:rPr>
        <w:t xml:space="preserve"> tiempo este </w:t>
      </w:r>
      <w:r w:rsidR="00E53C43" w:rsidRPr="00C26197">
        <w:rPr>
          <w:color w:val="262626" w:themeColor="text1" w:themeTint="D9"/>
          <w:sz w:val="22"/>
          <w:szCs w:val="22"/>
          <w:lang w:val="es-CL"/>
        </w:rPr>
        <w:t>escenario</w:t>
      </w:r>
      <w:r w:rsidR="00337BC9" w:rsidRPr="00C26197">
        <w:rPr>
          <w:color w:val="262626" w:themeColor="text1" w:themeTint="D9"/>
          <w:sz w:val="22"/>
          <w:szCs w:val="22"/>
          <w:lang w:val="es-CL"/>
        </w:rPr>
        <w:t xml:space="preserve"> de volatilidad financiera</w:t>
      </w:r>
      <w:r w:rsidR="00337BC9" w:rsidRPr="00C26197">
        <w:rPr>
          <w:b/>
          <w:color w:val="262626" w:themeColor="text1" w:themeTint="D9"/>
          <w:sz w:val="22"/>
          <w:szCs w:val="22"/>
          <w:lang w:val="es-CL"/>
        </w:rPr>
        <w:t xml:space="preserve"> </w:t>
      </w:r>
      <w:r w:rsidR="00337BC9" w:rsidRPr="00C26197">
        <w:rPr>
          <w:color w:val="262626" w:themeColor="text1" w:themeTint="D9"/>
          <w:sz w:val="22"/>
          <w:szCs w:val="22"/>
          <w:lang w:val="es-CL"/>
        </w:rPr>
        <w:t xml:space="preserve">que empieza lentamente a </w:t>
      </w:r>
      <w:r w:rsidR="00782A5D" w:rsidRPr="00C26197">
        <w:rPr>
          <w:color w:val="262626" w:themeColor="text1" w:themeTint="D9"/>
          <w:sz w:val="22"/>
          <w:szCs w:val="22"/>
          <w:lang w:val="es-CL"/>
        </w:rPr>
        <w:t>moderarse</w:t>
      </w:r>
      <w:r w:rsidR="00337BC9" w:rsidRPr="00C26197">
        <w:rPr>
          <w:color w:val="262626" w:themeColor="text1" w:themeTint="D9"/>
          <w:sz w:val="22"/>
          <w:szCs w:val="22"/>
          <w:lang w:val="es-CL"/>
        </w:rPr>
        <w:t xml:space="preserve"> desde el 2027</w:t>
      </w:r>
      <w:r w:rsidR="00782A5D" w:rsidRPr="00C26197">
        <w:rPr>
          <w:color w:val="262626" w:themeColor="text1" w:themeTint="D9"/>
          <w:sz w:val="22"/>
          <w:szCs w:val="22"/>
          <w:lang w:val="es-CL"/>
        </w:rPr>
        <w:t>,</w:t>
      </w:r>
      <w:r w:rsidR="00445065" w:rsidRPr="00C26197">
        <w:rPr>
          <w:color w:val="262626" w:themeColor="text1" w:themeTint="D9"/>
          <w:sz w:val="22"/>
          <w:szCs w:val="22"/>
          <w:lang w:val="es-CL"/>
        </w:rPr>
        <w:t xml:space="preserve"> </w:t>
      </w:r>
      <w:r w:rsidR="00573514" w:rsidRPr="00573514">
        <w:rPr>
          <w:color w:val="262626" w:themeColor="text1" w:themeTint="D9"/>
          <w:sz w:val="22"/>
          <w:szCs w:val="22"/>
          <w:lang w:val="es-CL"/>
        </w:rPr>
        <w:t xml:space="preserve">junto con una trayectoria de la </w:t>
      </w:r>
      <w:proofErr w:type="spellStart"/>
      <w:r w:rsidR="00573514" w:rsidRPr="00573514">
        <w:rPr>
          <w:color w:val="262626" w:themeColor="text1" w:themeTint="D9"/>
          <w:sz w:val="22"/>
          <w:szCs w:val="22"/>
          <w:lang w:val="es-CL"/>
        </w:rPr>
        <w:t>Fed</w:t>
      </w:r>
      <w:proofErr w:type="spellEnd"/>
      <w:r w:rsidR="00573514" w:rsidRPr="00573514">
        <w:rPr>
          <w:color w:val="262626" w:themeColor="text1" w:themeTint="D9"/>
          <w:sz w:val="22"/>
          <w:szCs w:val="22"/>
          <w:lang w:val="es-CL"/>
        </w:rPr>
        <w:t xml:space="preserve"> más expansiva</w:t>
      </w:r>
      <w:r w:rsidR="00573514">
        <w:rPr>
          <w:color w:val="262626" w:themeColor="text1" w:themeTint="D9"/>
          <w:sz w:val="22"/>
          <w:szCs w:val="22"/>
          <w:lang w:val="es-CL"/>
        </w:rPr>
        <w:t xml:space="preserve"> </w:t>
      </w:r>
      <w:r w:rsidR="00445065" w:rsidRPr="00C26197">
        <w:rPr>
          <w:color w:val="262626" w:themeColor="text1" w:themeTint="D9"/>
          <w:sz w:val="22"/>
          <w:szCs w:val="22"/>
          <w:lang w:val="es-CL"/>
        </w:rPr>
        <w:t xml:space="preserve">con su </w:t>
      </w:r>
      <w:r w:rsidR="00445065" w:rsidRPr="00C26197">
        <w:rPr>
          <w:b/>
          <w:color w:val="262626" w:themeColor="text1" w:themeTint="D9"/>
          <w:sz w:val="22"/>
          <w:szCs w:val="22"/>
          <w:lang w:val="es-CL"/>
        </w:rPr>
        <w:t xml:space="preserve">FFR en 2.5 </w:t>
      </w:r>
      <w:r w:rsidR="00782A5D" w:rsidRPr="00C26197">
        <w:rPr>
          <w:color w:val="262626" w:themeColor="text1" w:themeTint="D9"/>
          <w:sz w:val="22"/>
          <w:szCs w:val="22"/>
          <w:lang w:val="es-CL"/>
        </w:rPr>
        <w:t xml:space="preserve"> una vez terminado el año</w:t>
      </w:r>
      <w:r w:rsidRPr="00C26197">
        <w:rPr>
          <w:color w:val="262626" w:themeColor="text1" w:themeTint="D9"/>
          <w:sz w:val="22"/>
          <w:szCs w:val="22"/>
          <w:lang w:val="es-CL"/>
        </w:rPr>
        <w:t>.</w:t>
      </w:r>
      <w:r w:rsidR="00337BC9" w:rsidRPr="00C26197">
        <w:rPr>
          <w:color w:val="262626" w:themeColor="text1" w:themeTint="D9"/>
          <w:sz w:val="22"/>
          <w:szCs w:val="22"/>
          <w:lang w:val="es-CL"/>
        </w:rPr>
        <w:t xml:space="preserve"> </w:t>
      </w:r>
      <w:r w:rsidR="00337BC9" w:rsidRPr="00C26197">
        <w:rPr>
          <w:color w:val="262626" w:themeColor="text1" w:themeTint="D9"/>
          <w:sz w:val="22"/>
          <w:szCs w:val="22"/>
          <w:lang w:val="es-CL"/>
        </w:rPr>
        <w:t xml:space="preserve">Finalmente, el TCR se ubica en torno a </w:t>
      </w:r>
      <w:r w:rsidR="00337BC9" w:rsidRPr="00C26197">
        <w:rPr>
          <w:b/>
          <w:color w:val="262626" w:themeColor="text1" w:themeTint="D9"/>
          <w:sz w:val="22"/>
          <w:szCs w:val="22"/>
          <w:lang w:val="es-CL"/>
        </w:rPr>
        <w:t>107 en 2026Q2</w:t>
      </w:r>
      <w:r w:rsidR="00337BC9" w:rsidRPr="00C26197">
        <w:rPr>
          <w:color w:val="262626" w:themeColor="text1" w:themeTint="D9"/>
          <w:sz w:val="22"/>
          <w:szCs w:val="22"/>
          <w:lang w:val="es-CL"/>
        </w:rPr>
        <w:t xml:space="preserve">, luego baja a </w:t>
      </w:r>
      <w:r w:rsidR="00337BC9" w:rsidRPr="00C26197">
        <w:rPr>
          <w:b/>
          <w:color w:val="262626" w:themeColor="text1" w:themeTint="D9"/>
          <w:sz w:val="22"/>
          <w:szCs w:val="22"/>
          <w:lang w:val="es-CL"/>
        </w:rPr>
        <w:t xml:space="preserve">103 en 2027Q2 </w:t>
      </w:r>
      <w:r w:rsidR="00337BC9" w:rsidRPr="00C26197">
        <w:rPr>
          <w:color w:val="262626" w:themeColor="text1" w:themeTint="D9"/>
          <w:sz w:val="22"/>
          <w:szCs w:val="22"/>
          <w:lang w:val="es-CL"/>
        </w:rPr>
        <w:t xml:space="preserve">y a </w:t>
      </w:r>
      <w:r w:rsidR="00337BC9" w:rsidRPr="00C26197">
        <w:rPr>
          <w:b/>
          <w:color w:val="262626" w:themeColor="text1" w:themeTint="D9"/>
          <w:sz w:val="22"/>
          <w:szCs w:val="22"/>
          <w:lang w:val="es-CL"/>
        </w:rPr>
        <w:t>101</w:t>
      </w:r>
      <w:r w:rsidR="00337BC9" w:rsidRPr="00C26197">
        <w:rPr>
          <w:color w:val="262626" w:themeColor="text1" w:themeTint="D9"/>
          <w:sz w:val="22"/>
          <w:szCs w:val="22"/>
          <w:lang w:val="es-CL"/>
        </w:rPr>
        <w:t xml:space="preserve"> en </w:t>
      </w:r>
      <w:r w:rsidR="00337BC9" w:rsidRPr="00C26197">
        <w:rPr>
          <w:b/>
          <w:color w:val="262626" w:themeColor="text1" w:themeTint="D9"/>
          <w:sz w:val="22"/>
          <w:szCs w:val="22"/>
          <w:lang w:val="es-CL"/>
        </w:rPr>
        <w:t>2028Q2</w:t>
      </w:r>
      <w:r w:rsidR="00337BC9" w:rsidRPr="00C26197">
        <w:rPr>
          <w:color w:val="262626" w:themeColor="text1" w:themeTint="D9"/>
          <w:sz w:val="22"/>
          <w:szCs w:val="22"/>
          <w:lang w:val="es-CL"/>
        </w:rPr>
        <w:t xml:space="preserve">, lo que implica una depreciación más persistente que en </w:t>
      </w:r>
      <w:r w:rsidR="00E53C43" w:rsidRPr="00C26197">
        <w:rPr>
          <w:color w:val="262626" w:themeColor="text1" w:themeTint="D9"/>
          <w:sz w:val="22"/>
          <w:szCs w:val="22"/>
          <w:lang w:val="es-CL"/>
        </w:rPr>
        <w:t>una</w:t>
      </w:r>
      <w:r w:rsidR="00337BC9" w:rsidRPr="00C26197">
        <w:rPr>
          <w:color w:val="262626" w:themeColor="text1" w:themeTint="D9"/>
          <w:sz w:val="22"/>
          <w:szCs w:val="22"/>
          <w:lang w:val="es-CL"/>
        </w:rPr>
        <w:t xml:space="preserve"> guerra corta</w:t>
      </w:r>
      <w:r w:rsidR="00782A5D" w:rsidRPr="00C26197">
        <w:rPr>
          <w:color w:val="262626" w:themeColor="text1" w:themeTint="D9"/>
          <w:sz w:val="22"/>
          <w:szCs w:val="22"/>
          <w:lang w:val="es-CL"/>
        </w:rPr>
        <w:t>.</w:t>
      </w:r>
    </w:p>
    <w:p w:rsidR="00E7484B" w:rsidRPr="00C26197" w:rsidRDefault="00162B59" w:rsidP="00E53C43">
      <w:pPr>
        <w:pStyle w:val="NormalWeb"/>
        <w:jc w:val="both"/>
        <w:rPr>
          <w:color w:val="262626" w:themeColor="text1" w:themeTint="D9"/>
          <w:sz w:val="22"/>
          <w:szCs w:val="22"/>
          <w:lang w:val="es-CL"/>
        </w:rPr>
      </w:pPr>
      <w:r w:rsidRPr="00C26197">
        <w:rPr>
          <w:color w:val="262626" w:themeColor="text1" w:themeTint="D9"/>
          <w:sz w:val="22"/>
          <w:szCs w:val="22"/>
          <w:lang w:val="es-CL"/>
        </w:rPr>
        <w:t xml:space="preserve">Bajo estos supuestos, los resultados del modelo muestran </w:t>
      </w:r>
      <w:r w:rsidR="00573514">
        <w:t xml:space="preserve">un </w:t>
      </w:r>
      <w:proofErr w:type="spellStart"/>
      <w:r w:rsidR="00573514">
        <w:t>escenario</w:t>
      </w:r>
      <w:proofErr w:type="spellEnd"/>
      <w:r w:rsidR="00573514">
        <w:t xml:space="preserve"> </w:t>
      </w:r>
      <w:proofErr w:type="spellStart"/>
      <w:r w:rsidR="00573514">
        <w:t>más</w:t>
      </w:r>
      <w:proofErr w:type="spellEnd"/>
      <w:r w:rsidR="00573514">
        <w:t xml:space="preserve"> </w:t>
      </w:r>
      <w:proofErr w:type="spellStart"/>
      <w:r w:rsidR="00573514">
        <w:t>contractivo</w:t>
      </w:r>
      <w:proofErr w:type="spellEnd"/>
      <w:r w:rsidR="00573514">
        <w:t xml:space="preserve"> que el de </w:t>
      </w:r>
      <w:proofErr w:type="spellStart"/>
      <w:r w:rsidR="00573514">
        <w:t>guerra</w:t>
      </w:r>
      <w:proofErr w:type="spellEnd"/>
      <w:r w:rsidR="00573514">
        <w:t xml:space="preserve"> </w:t>
      </w:r>
      <w:proofErr w:type="spellStart"/>
      <w:r w:rsidR="00573514">
        <w:t>corta</w:t>
      </w:r>
      <w:proofErr w:type="spellEnd"/>
      <w:r w:rsidRPr="00C26197">
        <w:rPr>
          <w:color w:val="262626" w:themeColor="text1" w:themeTint="D9"/>
          <w:sz w:val="22"/>
          <w:szCs w:val="22"/>
          <w:lang w:val="es-CL"/>
        </w:rPr>
        <w:t xml:space="preserve">. </w:t>
      </w:r>
      <w:r w:rsidR="00250133" w:rsidRPr="00C26197">
        <w:rPr>
          <w:color w:val="262626" w:themeColor="text1" w:themeTint="D9"/>
          <w:sz w:val="22"/>
          <w:szCs w:val="22"/>
          <w:lang w:val="es-CL"/>
        </w:rPr>
        <w:t xml:space="preserve">La desaceleración mundial y la normalización más rápida del cobre reducen el apoyo externo a la economía chilena, mientras que el petróleo caro y el TCR depreciado presionan costos y reducen ingresos reales. </w:t>
      </w:r>
      <w:r w:rsidRPr="00C26197">
        <w:rPr>
          <w:color w:val="262626" w:themeColor="text1" w:themeTint="D9"/>
          <w:sz w:val="22"/>
          <w:szCs w:val="22"/>
          <w:lang w:val="es-CL"/>
        </w:rPr>
        <w:t>Así, a diferencia del escenario de guerra corta, en este caso el componente rec</w:t>
      </w:r>
      <w:r w:rsidRPr="00C26197">
        <w:rPr>
          <w:color w:val="262626" w:themeColor="text1" w:themeTint="D9"/>
          <w:sz w:val="22"/>
          <w:szCs w:val="22"/>
          <w:lang w:val="es-CL"/>
        </w:rPr>
        <w:t>esivo adquiere mayor relevancia</w:t>
      </w:r>
      <w:r w:rsidR="00250133" w:rsidRPr="00C26197">
        <w:rPr>
          <w:color w:val="262626" w:themeColor="text1" w:themeTint="D9"/>
          <w:sz w:val="22"/>
          <w:szCs w:val="22"/>
          <w:lang w:val="es-CL"/>
        </w:rPr>
        <w:t>. El punto central es que, en este caso, Chile enfrenta simultáneamente más inflación y un entorno menos favorable para crecer.</w:t>
      </w:r>
      <w:r w:rsidR="00782A5D" w:rsidRPr="00C26197">
        <w:rPr>
          <w:color w:val="262626" w:themeColor="text1" w:themeTint="D9"/>
          <w:sz w:val="22"/>
          <w:szCs w:val="22"/>
          <w:lang w:val="es-CL"/>
        </w:rPr>
        <w:t xml:space="preserve"> </w:t>
      </w:r>
      <w:r w:rsidR="00573514" w:rsidRPr="00573514">
        <w:rPr>
          <w:color w:val="262626" w:themeColor="text1" w:themeTint="D9"/>
          <w:sz w:val="22"/>
          <w:szCs w:val="22"/>
          <w:lang w:val="es-CL"/>
        </w:rPr>
        <w:t>La inflación total aumenta inicialmente por el shock petrolero y el mayor traspaso cambiario; sin embargo, hacia horizontes más largos, el menor dinamismo de la actividad modera parcialmente esas presiones</w:t>
      </w:r>
      <w:r w:rsidR="008F1475" w:rsidRPr="00C26197">
        <w:rPr>
          <w:color w:val="262626" w:themeColor="text1" w:themeTint="D9"/>
          <w:sz w:val="22"/>
          <w:szCs w:val="22"/>
          <w:lang w:val="es-CL"/>
        </w:rPr>
        <w:t xml:space="preserve">. A diferencia del escenario anterior, la inflación subyacente también debiera </w:t>
      </w:r>
      <w:r w:rsidR="00C26197" w:rsidRPr="00C26197">
        <w:rPr>
          <w:color w:val="262626" w:themeColor="text1" w:themeTint="D9"/>
          <w:sz w:val="22"/>
          <w:szCs w:val="22"/>
          <w:lang w:val="es-CL"/>
        </w:rPr>
        <w:t>caer</w:t>
      </w:r>
      <w:r w:rsidR="008F1475" w:rsidRPr="00C26197">
        <w:rPr>
          <w:color w:val="262626" w:themeColor="text1" w:themeTint="D9"/>
          <w:sz w:val="22"/>
          <w:szCs w:val="22"/>
          <w:lang w:val="es-CL"/>
        </w:rPr>
        <w:t xml:space="preserve"> en mayor magnitud, precisamente porque la prolongación del shock </w:t>
      </w:r>
      <w:r w:rsidR="00C26197" w:rsidRPr="00C26197">
        <w:rPr>
          <w:color w:val="262626" w:themeColor="text1" w:themeTint="D9"/>
          <w:sz w:val="22"/>
          <w:szCs w:val="22"/>
          <w:lang w:val="es-CL"/>
        </w:rPr>
        <w:t xml:space="preserve">a la actividad </w:t>
      </w:r>
      <w:r w:rsidR="008F1475" w:rsidRPr="00C26197">
        <w:rPr>
          <w:color w:val="262626" w:themeColor="text1" w:themeTint="D9"/>
          <w:sz w:val="22"/>
          <w:szCs w:val="22"/>
          <w:lang w:val="es-CL"/>
        </w:rPr>
        <w:t xml:space="preserve">aumenta </w:t>
      </w:r>
      <w:r w:rsidR="00C26197" w:rsidRPr="00C26197">
        <w:rPr>
          <w:color w:val="262626" w:themeColor="text1" w:themeTint="D9"/>
          <w:sz w:val="22"/>
          <w:szCs w:val="22"/>
          <w:lang w:val="es-CL"/>
        </w:rPr>
        <w:t>el</w:t>
      </w:r>
      <w:r w:rsidR="008F1475" w:rsidRPr="00C26197">
        <w:rPr>
          <w:color w:val="262626" w:themeColor="text1" w:themeTint="D9"/>
          <w:sz w:val="22"/>
          <w:szCs w:val="22"/>
          <w:lang w:val="es-CL"/>
        </w:rPr>
        <w:t xml:space="preserve"> efecto </w:t>
      </w:r>
      <w:r w:rsidR="00C26197" w:rsidRPr="00C26197">
        <w:rPr>
          <w:color w:val="262626" w:themeColor="text1" w:themeTint="D9"/>
          <w:sz w:val="22"/>
          <w:szCs w:val="22"/>
          <w:lang w:val="es-CL"/>
        </w:rPr>
        <w:t>en el subyacente</w:t>
      </w:r>
      <w:r w:rsidR="008F1475" w:rsidRPr="00C26197">
        <w:rPr>
          <w:color w:val="262626" w:themeColor="text1" w:themeTint="D9"/>
          <w:sz w:val="22"/>
          <w:szCs w:val="22"/>
          <w:lang w:val="es-CL"/>
        </w:rPr>
        <w:t xml:space="preserve">. </w:t>
      </w:r>
    </w:p>
    <w:p w:rsidR="004743CA" w:rsidRPr="00C26197" w:rsidRDefault="004743CA" w:rsidP="00E53C43">
      <w:pPr>
        <w:pStyle w:val="NormalWeb"/>
        <w:jc w:val="both"/>
        <w:rPr>
          <w:color w:val="262626" w:themeColor="text1" w:themeTint="D9"/>
          <w:sz w:val="22"/>
          <w:szCs w:val="22"/>
          <w:lang w:val="es-CL"/>
        </w:rPr>
      </w:pPr>
      <w:r w:rsidRPr="00C26197">
        <w:rPr>
          <w:color w:val="262626" w:themeColor="text1" w:themeTint="D9"/>
          <w:sz w:val="22"/>
          <w:szCs w:val="22"/>
          <w:lang w:val="es-CL"/>
        </w:rPr>
        <w:t xml:space="preserve">En suma, el escenario de guerra prolongada es útil como un caso de riesgo superior frente al escenario base y también frente a la guerra corta. La diferencia no está </w:t>
      </w:r>
      <w:proofErr w:type="gramStart"/>
      <w:r w:rsidRPr="00C26197">
        <w:rPr>
          <w:color w:val="262626" w:themeColor="text1" w:themeTint="D9"/>
          <w:sz w:val="22"/>
          <w:szCs w:val="22"/>
          <w:lang w:val="es-CL"/>
        </w:rPr>
        <w:t>solo</w:t>
      </w:r>
      <w:proofErr w:type="gramEnd"/>
      <w:r w:rsidRPr="00C26197">
        <w:rPr>
          <w:color w:val="262626" w:themeColor="text1" w:themeTint="D9"/>
          <w:sz w:val="22"/>
          <w:szCs w:val="22"/>
          <w:lang w:val="es-CL"/>
        </w:rPr>
        <w:t xml:space="preserve"> en el tamaño inicial del shock, sino sobre todo en su persistencia. </w:t>
      </w:r>
      <w:r w:rsidRPr="00C26197">
        <w:rPr>
          <w:color w:val="262626" w:themeColor="text1" w:themeTint="D9"/>
          <w:sz w:val="22"/>
          <w:szCs w:val="22"/>
          <w:lang w:val="es-CL"/>
        </w:rPr>
        <w:t>Si el petróleo se mantiene en torno a US$ 100 por barril durante buena parte de 2026, el crecimiento mundial baja a 2,5%, el TCR permanece depreciado y el cobre deja de compensar relativamente rápido, entonces la economía chilena enfrenta una convergencia inflacionaria más lenta,</w:t>
      </w:r>
      <w:r w:rsidR="00445065" w:rsidRPr="00C26197">
        <w:rPr>
          <w:color w:val="262626" w:themeColor="text1" w:themeTint="D9"/>
          <w:sz w:val="22"/>
          <w:szCs w:val="22"/>
          <w:lang w:val="es-CL"/>
        </w:rPr>
        <w:t xml:space="preserve"> </w:t>
      </w:r>
      <w:r w:rsidRPr="00C26197">
        <w:rPr>
          <w:color w:val="262626" w:themeColor="text1" w:themeTint="D9"/>
          <w:sz w:val="22"/>
          <w:szCs w:val="22"/>
          <w:lang w:val="es-CL"/>
        </w:rPr>
        <w:t>y un balance de riesgos claramente más adverso para la actividad.</w:t>
      </w:r>
    </w:p>
    <w:sectPr w:rsidR="004743CA" w:rsidRPr="00C2619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D1768" w:rsidRDefault="000D1768" w:rsidP="00E53C43">
      <w:pPr>
        <w:spacing w:after="0" w:line="240" w:lineRule="auto"/>
      </w:pPr>
      <w:r>
        <w:separator/>
      </w:r>
    </w:p>
  </w:endnote>
  <w:endnote w:type="continuationSeparator" w:id="0">
    <w:p w:rsidR="000D1768" w:rsidRDefault="000D1768" w:rsidP="00E53C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D1768" w:rsidRDefault="000D1768" w:rsidP="00E53C43">
      <w:pPr>
        <w:spacing w:after="0" w:line="240" w:lineRule="auto"/>
      </w:pPr>
      <w:r>
        <w:separator/>
      </w:r>
    </w:p>
  </w:footnote>
  <w:footnote w:type="continuationSeparator" w:id="0">
    <w:p w:rsidR="000D1768" w:rsidRDefault="000D1768" w:rsidP="00E53C4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400A"/>
    <w:rsid w:val="000D1768"/>
    <w:rsid w:val="00162B59"/>
    <w:rsid w:val="001650C9"/>
    <w:rsid w:val="00250133"/>
    <w:rsid w:val="00337BC9"/>
    <w:rsid w:val="00445065"/>
    <w:rsid w:val="004743CA"/>
    <w:rsid w:val="004C2CC4"/>
    <w:rsid w:val="00573514"/>
    <w:rsid w:val="00727DAC"/>
    <w:rsid w:val="00782A5D"/>
    <w:rsid w:val="00832750"/>
    <w:rsid w:val="008F1475"/>
    <w:rsid w:val="00A0400A"/>
    <w:rsid w:val="00A35479"/>
    <w:rsid w:val="00BF6B30"/>
    <w:rsid w:val="00C26197"/>
    <w:rsid w:val="00CE4ACA"/>
    <w:rsid w:val="00E53C43"/>
    <w:rsid w:val="00E7484B"/>
    <w:rsid w:val="00EB7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8327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327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2750"/>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F1475"/>
    <w:rPr>
      <w:b/>
      <w:bCs/>
    </w:rPr>
  </w:style>
  <w:style w:type="paragraph" w:styleId="Encabezado">
    <w:name w:val="header"/>
    <w:basedOn w:val="Normal"/>
    <w:link w:val="EncabezadoCar"/>
    <w:uiPriority w:val="99"/>
    <w:unhideWhenUsed/>
    <w:rsid w:val="00E53C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3C43"/>
  </w:style>
  <w:style w:type="paragraph" w:styleId="Piedepgina">
    <w:name w:val="footer"/>
    <w:basedOn w:val="Normal"/>
    <w:link w:val="PiedepginaCar"/>
    <w:uiPriority w:val="99"/>
    <w:unhideWhenUsed/>
    <w:rsid w:val="00E53C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3C4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3">
    <w:name w:val="heading 3"/>
    <w:basedOn w:val="Normal"/>
    <w:link w:val="Ttulo3Car"/>
    <w:uiPriority w:val="9"/>
    <w:qFormat/>
    <w:rsid w:val="008327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83275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2750"/>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8F1475"/>
    <w:rPr>
      <w:b/>
      <w:bCs/>
    </w:rPr>
  </w:style>
  <w:style w:type="paragraph" w:styleId="Encabezado">
    <w:name w:val="header"/>
    <w:basedOn w:val="Normal"/>
    <w:link w:val="EncabezadoCar"/>
    <w:uiPriority w:val="99"/>
    <w:unhideWhenUsed/>
    <w:rsid w:val="00E53C4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53C43"/>
  </w:style>
  <w:style w:type="paragraph" w:styleId="Piedepgina">
    <w:name w:val="footer"/>
    <w:basedOn w:val="Normal"/>
    <w:link w:val="PiedepginaCar"/>
    <w:uiPriority w:val="99"/>
    <w:unhideWhenUsed/>
    <w:rsid w:val="00E53C4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53C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235462">
      <w:bodyDiv w:val="1"/>
      <w:marLeft w:val="0"/>
      <w:marRight w:val="0"/>
      <w:marTop w:val="0"/>
      <w:marBottom w:val="0"/>
      <w:divBdr>
        <w:top w:val="none" w:sz="0" w:space="0" w:color="auto"/>
        <w:left w:val="none" w:sz="0" w:space="0" w:color="auto"/>
        <w:bottom w:val="none" w:sz="0" w:space="0" w:color="auto"/>
        <w:right w:val="none" w:sz="0" w:space="0" w:color="auto"/>
      </w:divBdr>
    </w:div>
    <w:div w:id="107434752">
      <w:bodyDiv w:val="1"/>
      <w:marLeft w:val="0"/>
      <w:marRight w:val="0"/>
      <w:marTop w:val="0"/>
      <w:marBottom w:val="0"/>
      <w:divBdr>
        <w:top w:val="none" w:sz="0" w:space="0" w:color="auto"/>
        <w:left w:val="none" w:sz="0" w:space="0" w:color="auto"/>
        <w:bottom w:val="none" w:sz="0" w:space="0" w:color="auto"/>
        <w:right w:val="none" w:sz="0" w:space="0" w:color="auto"/>
      </w:divBdr>
    </w:div>
    <w:div w:id="129831323">
      <w:bodyDiv w:val="1"/>
      <w:marLeft w:val="0"/>
      <w:marRight w:val="0"/>
      <w:marTop w:val="0"/>
      <w:marBottom w:val="0"/>
      <w:divBdr>
        <w:top w:val="none" w:sz="0" w:space="0" w:color="auto"/>
        <w:left w:val="none" w:sz="0" w:space="0" w:color="auto"/>
        <w:bottom w:val="none" w:sz="0" w:space="0" w:color="auto"/>
        <w:right w:val="none" w:sz="0" w:space="0" w:color="auto"/>
      </w:divBdr>
    </w:div>
    <w:div w:id="267272097">
      <w:bodyDiv w:val="1"/>
      <w:marLeft w:val="0"/>
      <w:marRight w:val="0"/>
      <w:marTop w:val="0"/>
      <w:marBottom w:val="0"/>
      <w:divBdr>
        <w:top w:val="none" w:sz="0" w:space="0" w:color="auto"/>
        <w:left w:val="none" w:sz="0" w:space="0" w:color="auto"/>
        <w:bottom w:val="none" w:sz="0" w:space="0" w:color="auto"/>
        <w:right w:val="none" w:sz="0" w:space="0" w:color="auto"/>
      </w:divBdr>
    </w:div>
    <w:div w:id="826093363">
      <w:bodyDiv w:val="1"/>
      <w:marLeft w:val="0"/>
      <w:marRight w:val="0"/>
      <w:marTop w:val="0"/>
      <w:marBottom w:val="0"/>
      <w:divBdr>
        <w:top w:val="none" w:sz="0" w:space="0" w:color="auto"/>
        <w:left w:val="none" w:sz="0" w:space="0" w:color="auto"/>
        <w:bottom w:val="none" w:sz="0" w:space="0" w:color="auto"/>
        <w:right w:val="none" w:sz="0" w:space="0" w:color="auto"/>
      </w:divBdr>
    </w:div>
    <w:div w:id="852844969">
      <w:bodyDiv w:val="1"/>
      <w:marLeft w:val="0"/>
      <w:marRight w:val="0"/>
      <w:marTop w:val="0"/>
      <w:marBottom w:val="0"/>
      <w:divBdr>
        <w:top w:val="none" w:sz="0" w:space="0" w:color="auto"/>
        <w:left w:val="none" w:sz="0" w:space="0" w:color="auto"/>
        <w:bottom w:val="none" w:sz="0" w:space="0" w:color="auto"/>
        <w:right w:val="none" w:sz="0" w:space="0" w:color="auto"/>
      </w:divBdr>
    </w:div>
    <w:div w:id="1096486714">
      <w:bodyDiv w:val="1"/>
      <w:marLeft w:val="0"/>
      <w:marRight w:val="0"/>
      <w:marTop w:val="0"/>
      <w:marBottom w:val="0"/>
      <w:divBdr>
        <w:top w:val="none" w:sz="0" w:space="0" w:color="auto"/>
        <w:left w:val="none" w:sz="0" w:space="0" w:color="auto"/>
        <w:bottom w:val="none" w:sz="0" w:space="0" w:color="auto"/>
        <w:right w:val="none" w:sz="0" w:space="0" w:color="auto"/>
      </w:divBdr>
    </w:div>
    <w:div w:id="1519271045">
      <w:bodyDiv w:val="1"/>
      <w:marLeft w:val="0"/>
      <w:marRight w:val="0"/>
      <w:marTop w:val="0"/>
      <w:marBottom w:val="0"/>
      <w:divBdr>
        <w:top w:val="none" w:sz="0" w:space="0" w:color="auto"/>
        <w:left w:val="none" w:sz="0" w:space="0" w:color="auto"/>
        <w:bottom w:val="none" w:sz="0" w:space="0" w:color="auto"/>
        <w:right w:val="none" w:sz="0" w:space="0" w:color="auto"/>
      </w:divBdr>
    </w:div>
    <w:div w:id="1628319212">
      <w:bodyDiv w:val="1"/>
      <w:marLeft w:val="0"/>
      <w:marRight w:val="0"/>
      <w:marTop w:val="0"/>
      <w:marBottom w:val="0"/>
      <w:divBdr>
        <w:top w:val="none" w:sz="0" w:space="0" w:color="auto"/>
        <w:left w:val="none" w:sz="0" w:space="0" w:color="auto"/>
        <w:bottom w:val="none" w:sz="0" w:space="0" w:color="auto"/>
        <w:right w:val="none" w:sz="0" w:space="0" w:color="auto"/>
      </w:divBdr>
    </w:div>
    <w:div w:id="1918467909">
      <w:bodyDiv w:val="1"/>
      <w:marLeft w:val="0"/>
      <w:marRight w:val="0"/>
      <w:marTop w:val="0"/>
      <w:marBottom w:val="0"/>
      <w:divBdr>
        <w:top w:val="none" w:sz="0" w:space="0" w:color="auto"/>
        <w:left w:val="none" w:sz="0" w:space="0" w:color="auto"/>
        <w:bottom w:val="none" w:sz="0" w:space="0" w:color="auto"/>
        <w:right w:val="none" w:sz="0" w:space="0" w:color="auto"/>
      </w:divBdr>
    </w:div>
    <w:div w:id="1960530135">
      <w:bodyDiv w:val="1"/>
      <w:marLeft w:val="0"/>
      <w:marRight w:val="0"/>
      <w:marTop w:val="0"/>
      <w:marBottom w:val="0"/>
      <w:divBdr>
        <w:top w:val="none" w:sz="0" w:space="0" w:color="auto"/>
        <w:left w:val="none" w:sz="0" w:space="0" w:color="auto"/>
        <w:bottom w:val="none" w:sz="0" w:space="0" w:color="auto"/>
        <w:right w:val="none" w:sz="0" w:space="0" w:color="auto"/>
      </w:divBdr>
    </w:div>
    <w:div w:id="2130083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134</TotalTime>
  <Pages>1</Pages>
  <Words>1006</Words>
  <Characters>5740</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mauro u</dc:creator>
  <cp:lastModifiedBy>mauro u</cp:lastModifiedBy>
  <cp:revision>4</cp:revision>
  <cp:lastPrinted>2026-03-18T20:32:00Z</cp:lastPrinted>
  <dcterms:created xsi:type="dcterms:W3CDTF">2026-03-18T19:37:00Z</dcterms:created>
  <dcterms:modified xsi:type="dcterms:W3CDTF">2026-03-18T21:51:00Z</dcterms:modified>
</cp:coreProperties>
</file>