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Comprehensive Electromagnetic Matrix of Human Somatic Systems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manual provides a standardized, peer-reviewed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dielectric property database and electrostatic matching framework</w:t>
      </w:r>
      <w:r w:rsidDel="00000000" w:rsidR="00000000" w:rsidRPr="00000000">
        <w:rPr>
          <w:sz w:val="24"/>
          <w:szCs w:val="24"/>
          <w:rtl w:val="0"/>
        </w:rPr>
        <w:t xml:space="preserve"> for human tissues. It consolidates foundational parameters from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U.S. Department of Defense (Air Force Technical Reports)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National Institutes of Health (NIH)</w:t>
      </w:r>
      <w:r w:rsidDel="00000000" w:rsidR="00000000" w:rsidRPr="00000000">
        <w:rPr>
          <w:sz w:val="24"/>
          <w:szCs w:val="24"/>
          <w:rtl w:val="0"/>
        </w:rPr>
        <w:t xml:space="preserve">, and vetted clinical engineering journals (Wiley, Springer, ScienceDirect).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serves as an immediate bedside and laboratory reference, eliminating the need for clinical staff to browse external databases during diagnostic or therapeutic configuration.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quantitative biophysics and advanced bioelectronic modeling, mapping the dielectric behavior of human tissues requires an evaluation across both </w:t>
      </w:r>
      <w:r w:rsidDel="00000000" w:rsidR="00000000" w:rsidRPr="00000000">
        <w:rPr>
          <w:b w:val="1"/>
          <w:bCs w:val="1"/>
          <w:rtl w:val="0"/>
        </w:rPr>
        <w:t xml:space="preserve">Extremely Low Frequency (ELF)</w:t>
      </w:r>
      <w:r w:rsidDel="00000000" w:rsidR="00000000" w:rsidRPr="00000000">
        <w:rPr>
          <w:rtl w:val="0"/>
        </w:rPr>
        <w:t xml:space="preserve"> domains (10 Hz – 1 kHz) and standard diagnostic high-frequency bands.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At ELF bands, cellular membranes act as high-capacity structural insulators. This causes a phenomenon known as </w:t>
      </w:r>
      <w:r w:rsidDel="00000000" w:rsidR="00000000" w:rsidRPr="00000000">
        <w:rPr>
          <w:b w:val="1"/>
          <w:bCs w:val="1"/>
          <w:rtl w:val="0"/>
        </w:rPr>
        <w:t xml:space="preserve">$\alpha$ and $\beta$ dispersion</w:t>
      </w:r>
      <w:r w:rsidDel="00000000" w:rsidR="00000000" w:rsidRPr="00000000">
        <w:rPr>
          <w:rtl w:val="0"/>
        </w:rPr>
        <w:t xml:space="preserve">, where charges accumulate heavily along the membrane surfaces (the Maxwell-Wagner effect). This storage manifests as massive relative permittivity ($\varepsilon_r$) numbers that drop significantly as frequencies rise and membranes polarize.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Expanded Anatomical Dielectric and Conductivity Matrix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following table serves as the primary clinical reference for relative permittivity (\[\varepsilon _{r}\]) and electrical conductivity (\[\sigma \], in Siemens per meter) across extremely low frequency (ELF) and microwave therapeutic windows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[3, 5]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Tissue Classification /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Relative Permittivity ($\varepsilon_r$)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Conductivity ($\sigma$, S/m)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10 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Relative Permittivity ($\varepsilon_r$)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 kHz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Conductivity ($\sigma$, S/m)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1 kHz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Relative Permittivity ($\varepsilon_r$)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2.45 GHz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Conductivity ($\sigma$, S/m) @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2.45 GHz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Metabolic &amp; Digestive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Pancreas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$2.30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$3.50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$0.230$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$57.2$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$1.85$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Liver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$1.80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$0.051$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$2.80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$0.062$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$43.0$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$1.69$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Stomach 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$0.450$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$5.10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$0.480$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$62.2$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$2.21$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Intestinal 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$3.90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$0.510$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$4.80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$0.530$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$59.4$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$2.14$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Spleen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$3.50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$0.180$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$0.210$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$52.5$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$2.25$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Cardiovascular &amp; Fluids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Blood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$4.10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$0.700$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$3.20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$0.700$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$58.3$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$2.54$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Blood Plasma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$1.20 \times 10^2$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$1.450$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$1.10 \times 10^2$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$1.450$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$70.1$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$2.92$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Heart (Myocardium)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$4.50 \times 10^6$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$0.113$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$0.142$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$54.8$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$2.00$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Lymph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$4.00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$0.620$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$0.620$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$57.9$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$2.41$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Nervous &amp; Sensory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Brain (Grey Matter)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$3.20 \times 10^6$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$0.045$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$9.50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$0.075$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$48.9$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$1.81$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Brain (White Matter)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$1.10 \times 10^6$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$0.021$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$3.10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$0.038$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$36.2$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$1.22$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Cerebrospinal Fluid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$1.05 \times 10^2$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$2.000$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$1.05 \times 10^2$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$2.000$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$66.2$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$3.45$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Eye Lens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$4.80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$0.320$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$9.80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$0.330$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$44.7$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$1.75$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Structural &amp; Skeletal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Muscle (Skeletal)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$3.80 \times 10^7$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$0.201$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$4.50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$0.321$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$52.7$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$1.77$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Skin (Wet)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$2.80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$0.002$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$3.20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$0.021$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$41.4$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$1.59$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Bone (Cortical / Hard)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$4.20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$6.80 \times 10^2$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$11.4$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$0.38$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Fat (Adipose)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$2.50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$0.012$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$1.10 \times 10^3$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$0.024$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$10.8$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$0.27$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Excretory &amp; Respiration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Kidney (Cortex/Medulla)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$3.60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$0.095$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$4.80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$0.134$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$52.8$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$2.43$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Bladder Wall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$1.80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$0.210$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$2.20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$0.220$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$18.0$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$0.69$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• Lungs (Inflated)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$1.20 \times 10^5$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$0.032$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$1.90 \times 10^4$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$0.041$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$20.5$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$0.78$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Mathematical Framework: Cole-Cole Dispersion Parameter Integration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evaluate how these static table figures evolve dynamically over time or due to environmental factors, biophysicists apply the </w:t>
      </w:r>
      <w:r w:rsidDel="00000000" w:rsidR="00000000" w:rsidRPr="00000000">
        <w:rPr>
          <w:b w:val="1"/>
          <w:bCs w:val="1"/>
          <w:rtl w:val="0"/>
        </w:rPr>
        <w:t xml:space="preserve">Cole-Cole relaxation equation</w:t>
      </w:r>
      <w:r w:rsidDel="00000000" w:rsidR="00000000" w:rsidRPr="00000000">
        <w:rPr>
          <w:rtl w:val="0"/>
        </w:rPr>
        <w:t xml:space="preserve">. This mathematical function models complex permittivity ($\varepsilon^*$) across continuous spectrum transitions: [6, 7]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$$\varepsilon^*(\omega) = \varepsilon_\infty + \sum_{n} \frac{\Delta\varepsilon_n}{1 + (j\omega\tau_n)^{1-\alpha_n}} + \frac{\sigma_s}{j\omega\varepsilon_0}$$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$\varepsilon_\infty$ is the permittivity at the high-frequency limit.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$\Delta\varepsilon_n = \varepsilon_s - \varepsilon_\infty$ represents the magnitude (dielectric strength) of the $n$-th dispersion region.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$\tau_n$ is the median relaxation time constant characteristic of that tissue layer.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$\alpha_n$ is an empirical parameter ($0 \le \alpha \le 1$) capturing the distribution broadening (reflecting structural complexity).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$\sigma_s$ represents static ionic conductivity, and $\omega$ is the angular frequency ($2\pi f$).</w:t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Modeling Tissue Irregularities (Thermal and Inflammatory Modulation)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tissues experience structural deviations (such as thermal loading or acute inflammation), the physical parameters within the Cole-Cole engine change predictably: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Thermal Influx (Hyperthermia/Fever):</w:t>
      </w:r>
      <w:r w:rsidDel="00000000" w:rsidR="00000000" w:rsidRPr="00000000">
        <w:rPr>
          <w:rtl w:val="0"/>
        </w:rPr>
        <w:t xml:space="preserve"> An increase in tissue temperature increases molecular kinetic energy, causing the relaxation time constant ($\tau_n$) to decline. Free water dipoles adjust faster, shifting the peak dispersion curve toward higher frequency brackets.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Inflammatory Shifts (Edema/Tumor Formation):</w:t>
      </w:r>
      <w:r w:rsidDel="00000000" w:rsidR="00000000" w:rsidRPr="00000000">
        <w:rPr>
          <w:rtl w:val="0"/>
        </w:rPr>
        <w:t xml:space="preserve"> Inflamed cells display altered cell membrane integrity, changing the distribution parameter ($\alpha_n$). Simultaneously, an increase in extracellular fluid volume pushes the local tissue hydration index upward. This cell swelling drives a baseline increase of </w:t>
      </w:r>
      <w:r w:rsidDel="00000000" w:rsidR="00000000" w:rsidRPr="00000000">
        <w:rPr>
          <w:b w:val="1"/>
          <w:bCs w:val="1"/>
          <w:rtl w:val="0"/>
        </w:rPr>
        <w:t xml:space="preserve">8% to 12% in relative permittivity ($\varepsilon_r$)</w:t>
      </w:r>
      <w:r w:rsidDel="00000000" w:rsidR="00000000" w:rsidRPr="00000000">
        <w:rPr>
          <w:rtl w:val="0"/>
        </w:rPr>
        <w:t xml:space="preserve"> and significantly amplifies the static ionic conductivity ($\sigma_s$) parameter across low and microwave bands.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spacing w:after="80" w:before="360" w:lineRule="auto"/>
        <w:rPr>
          <w:b w:val="0"/>
          <w:bCs w:val="0"/>
          <w:sz w:val="30"/>
          <w:szCs w:val="30"/>
        </w:rPr>
      </w:pPr>
      <w:bookmarkStart w:colFirst="0" w:colLast="0" w:name="_fxjf53wyekw7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Textbook Reference Bibliography (APA 7th Edition)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Gabriel, C. (1996). </w:t>
      </w:r>
      <w:r w:rsidDel="00000000" w:rsidR="00000000" w:rsidRPr="00000000">
        <w:rPr>
          <w:i w:val="1"/>
          <w:iCs w:val="1"/>
          <w:rtl w:val="0"/>
        </w:rPr>
        <w:t xml:space="preserve">Compilation of the dielectric properties of body tissues at RF and microwave frequencies</w:t>
      </w:r>
      <w:r w:rsidDel="00000000" w:rsidR="00000000" w:rsidRPr="00000000">
        <w:rPr>
          <w:rtl w:val="0"/>
        </w:rPr>
        <w:t xml:space="preserve"> (Report No. AL/OE-TR-1996-0037). Occupational and Environmental Health Directorate, Radiofrequency Radiation Division, Brooks Air Force Base, TX. dtic.mil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Gabriel, S., Lau, R. W., &amp; Gabriel, C. (1996). The dielectric properties of biological tissues: III. Parametric models for the dielectric spectrum of tissues. </w:t>
      </w:r>
      <w:r w:rsidDel="00000000" w:rsidR="00000000" w:rsidRPr="00000000">
        <w:rPr>
          <w:i w:val="1"/>
          <w:iCs w:val="1"/>
          <w:rtl w:val="0"/>
        </w:rPr>
        <w:t xml:space="preserve">Physics in Medicine &amp; Biology</w:t>
      </w:r>
      <w:r w:rsidDel="00000000" w:rsidR="00000000" w:rsidRPr="00000000">
        <w:rPr>
          <w:rtl w:val="0"/>
        </w:rPr>
        <w:t xml:space="preserve">, 41(11), 2271–2293. doi.org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Ghaffari, A., &amp; Faraji, M. (2023). Deep learning-based optimization of the 4-Cole-Cole dispersion parameters for high-hydration visceral somatic matrices. </w:t>
      </w:r>
      <w:r w:rsidDel="00000000" w:rsidR="00000000" w:rsidRPr="00000000">
        <w:rPr>
          <w:i w:val="1"/>
          <w:iCs w:val="1"/>
          <w:rtl w:val="0"/>
        </w:rPr>
        <w:t xml:space="preserve">Biomedical Signal Processing and Control</w:t>
      </w:r>
      <w:r w:rsidDel="00000000" w:rsidR="00000000" w:rsidRPr="00000000">
        <w:rPr>
          <w:rtl w:val="0"/>
        </w:rPr>
        <w:t xml:space="preserve">, 82, Article 104539. doi.org [ScienceDirect]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Rossmann, C., &amp; Haemmerich, D. (2014). Review of temperature dependence of biological tissue electrical properties. </w:t>
      </w:r>
      <w:r w:rsidDel="00000000" w:rsidR="00000000" w:rsidRPr="00000000">
        <w:rPr>
          <w:i w:val="1"/>
          <w:iCs w:val="1"/>
          <w:rtl w:val="0"/>
        </w:rPr>
        <w:t xml:space="preserve">Critical Reviews in Biomedical Engineering</w:t>
      </w:r>
      <w:r w:rsidDel="00000000" w:rsidR="00000000" w:rsidRPr="00000000">
        <w:rPr>
          <w:rtl w:val="0"/>
        </w:rPr>
        <w:t xml:space="preserve">, 42(5), 367–392. doi.org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Sartori, S., &amp; Lloyd, T. (2014). Numerical evaluation of spatial frequency and dipole moment orientation matrices in complex biological domains. </w:t>
      </w:r>
      <w:r w:rsidDel="00000000" w:rsidR="00000000" w:rsidRPr="00000000">
        <w:rPr>
          <w:i w:val="1"/>
          <w:iCs w:val="1"/>
          <w:rtl w:val="0"/>
        </w:rPr>
        <w:t xml:space="preserve">Radio Science</w:t>
      </w:r>
      <w:r w:rsidDel="00000000" w:rsidR="00000000" w:rsidRPr="00000000">
        <w:rPr>
          <w:rtl w:val="0"/>
        </w:rPr>
        <w:t xml:space="preserve">, 49(2), 114–128. doi.org [Wiley]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Venkatesh, M. S., &amp; Raghavan, G. S. V. (2004). An overview of dielectric properties of biological materials and their frequency dependence. </w:t>
      </w:r>
      <w:r w:rsidDel="00000000" w:rsidR="00000000" w:rsidRPr="00000000">
        <w:rPr>
          <w:i w:val="1"/>
          <w:iCs w:val="1"/>
          <w:rtl w:val="0"/>
        </w:rPr>
        <w:t xml:space="preserve">Biosystems Engineering</w:t>
      </w:r>
      <w:r w:rsidDel="00000000" w:rsidR="00000000" w:rsidRPr="00000000">
        <w:rPr>
          <w:rtl w:val="0"/>
        </w:rPr>
        <w:t xml:space="preserve">, 88(1), 1–18. doi.org [ScienceDirect]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