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85A4A" w:rsidRDefault="00000000">
      <w:pPr>
        <w:spacing w:before="360" w:after="180"/>
        <w:rPr>
          <w:sz w:val="30"/>
          <w:szCs w:val="30"/>
        </w:rPr>
      </w:pPr>
      <w:r>
        <w:rPr>
          <w:sz w:val="30"/>
          <w:szCs w:val="30"/>
        </w:rPr>
        <w:t>BIOCHEM 1095 Lecture</w:t>
      </w:r>
    </w:p>
    <w:p w14:paraId="00000002" w14:textId="77777777" w:rsidR="00085A4A" w:rsidRDefault="00000000">
      <w:pPr>
        <w:spacing w:before="18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Course Module:</w:t>
      </w:r>
      <w:r>
        <w:rPr>
          <w:sz w:val="24"/>
          <w:szCs w:val="24"/>
        </w:rPr>
        <w:t xml:space="preserve"> Theoretical Macromolecular Engineering &amp; Advanced Bio-Systems Logistics</w:t>
      </w:r>
    </w:p>
    <w:p w14:paraId="00000003" w14:textId="77777777" w:rsidR="00085A4A" w:rsidRDefault="00000000">
      <w:pPr>
        <w:spacing w:before="18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Command Site Reference:</w:t>
      </w:r>
      <w:r>
        <w:rPr>
          <w:sz w:val="24"/>
          <w:szCs w:val="24"/>
        </w:rPr>
        <w:t xml:space="preserve"> Yesler Towers Digital Health Architecture &amp; </w:t>
      </w:r>
      <w:proofErr w:type="spellStart"/>
      <w:r>
        <w:rPr>
          <w:sz w:val="24"/>
          <w:szCs w:val="24"/>
        </w:rPr>
        <w:t>VirusTC</w:t>
      </w:r>
      <w:proofErr w:type="spellEnd"/>
      <w:r>
        <w:rPr>
          <w:sz w:val="24"/>
          <w:szCs w:val="24"/>
        </w:rPr>
        <w:t>/BIOCHEM-1091-1092-1093-1094 Index</w:t>
      </w:r>
    </w:p>
    <w:p w14:paraId="24E453DB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342EEC6E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053D959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FF06928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688F718C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4E269176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14E57BB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4C5CD7D3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AF6AE9E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63D3AD81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85EAD23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EA3A042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C2422F9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F90A59A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CBC94D4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0000004" w14:textId="6B2DF27D" w:rsidR="00085A4A" w:rsidRDefault="00000000">
      <w:pPr>
        <w:spacing w:before="360" w:after="1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1. Macromolecular Vector Modeling &amp; Host Matrix Interfacing</w:t>
      </w:r>
    </w:p>
    <w:p w14:paraId="00000005" w14:textId="77777777" w:rsidR="00085A4A" w:rsidRDefault="00000000">
      <w:pPr>
        <w:numPr>
          <w:ilvl w:val="0"/>
          <w:numId w:val="4"/>
        </w:numPr>
        <w:spacing w:before="180"/>
      </w:pPr>
      <w:r>
        <w:rPr>
          <w:sz w:val="24"/>
          <w:szCs w:val="24"/>
        </w:rPr>
        <w:t xml:space="preserve">In peer-reviewed marine biology and zoological literature, the class </w:t>
      </w:r>
      <w:r>
        <w:rPr>
          <w:i/>
          <w:iCs/>
          <w:sz w:val="24"/>
          <w:szCs w:val="24"/>
        </w:rPr>
        <w:t>Pycnogonida</w:t>
      </w:r>
      <w:r>
        <w:rPr>
          <w:sz w:val="24"/>
          <w:szCs w:val="24"/>
        </w:rPr>
        <w:t xml:space="preserve"> comprises exclusively free-living benthic marine arthropods. They exhibit unique physiological traits, including a multi-segmented digestive tract extending through their appendicular system.</w:t>
      </w:r>
    </w:p>
    <w:p w14:paraId="00000006" w14:textId="77777777" w:rsidR="00085A4A" w:rsidRDefault="00000000">
      <w:pPr>
        <w:numPr>
          <w:ilvl w:val="0"/>
          <w:numId w:val="4"/>
        </w:numPr>
      </w:pPr>
      <w:r>
        <w:rPr>
          <w:sz w:val="24"/>
          <w:szCs w:val="24"/>
        </w:rPr>
        <w:t>There are no documented clinical occurrences of human parasitism, systemic internal replication, or predatory soft-tissue piercing by these organisms within active civilian or military medical registries.</w:t>
      </w:r>
    </w:p>
    <w:p w14:paraId="00000007" w14:textId="77777777" w:rsidR="00085A4A" w:rsidRDefault="00000000">
      <w:pPr>
        <w:numPr>
          <w:ilvl w:val="0"/>
          <w:numId w:val="4"/>
        </w:numPr>
      </w:pPr>
      <w:r>
        <w:rPr>
          <w:sz w:val="24"/>
          <w:szCs w:val="24"/>
        </w:rPr>
        <w:t>For specialized computational or educational simulations, researchers model extreme soft-tissue trauma and subsequent cellular encapsulation.</w:t>
      </w:r>
    </w:p>
    <w:p w14:paraId="00000008" w14:textId="77777777" w:rsidR="00085A4A" w:rsidRDefault="00000000">
      <w:pPr>
        <w:numPr>
          <w:ilvl w:val="0"/>
          <w:numId w:val="4"/>
        </w:numPr>
        <w:spacing w:after="420"/>
      </w:pPr>
      <w:r>
        <w:rPr>
          <w:sz w:val="24"/>
          <w:szCs w:val="24"/>
        </w:rPr>
        <w:t>These hypothetical encapsulation zones generate localized desmoplastic tissue reactions. On conventional medical imaging, these simulations deliberately mimic the dense radiologic profiles seen in scirrhous carcinoma or desmoplastic fibromas.</w:t>
      </w:r>
    </w:p>
    <w:p w14:paraId="0FC0B682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2DA98C6C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3D9DE4E3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CC6FE5E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E5D2A67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61407C43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44A1C4B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2976351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240876BB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8120977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6E458781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64973EF5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0000009" w14:textId="7C6C5F76" w:rsidR="00085A4A" w:rsidRDefault="00000000">
      <w:pPr>
        <w:spacing w:before="360" w:after="1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2. Advanced Multi-Modal Voxel Segmentation &amp; Spatial Tracking</w:t>
      </w:r>
    </w:p>
    <w:p w14:paraId="0000000A" w14:textId="77777777" w:rsidR="00085A4A" w:rsidRDefault="00000000">
      <w:pPr>
        <w:numPr>
          <w:ilvl w:val="0"/>
          <w:numId w:val="1"/>
        </w:numPr>
        <w:spacing w:before="180"/>
      </w:pPr>
      <w:r>
        <w:rPr>
          <w:sz w:val="24"/>
          <w:szCs w:val="24"/>
        </w:rPr>
        <w:t>Simulated tissue anomalies are analyzed using multi-modal imaging pipelines, specifically combining T2-weighted MRI and Carestream X-ray projection protocols.</w:t>
      </w:r>
    </w:p>
    <w:p w14:paraId="0000000B" w14:textId="77777777" w:rsidR="00085A4A" w:rsidRDefault="00000000">
      <w:pPr>
        <w:numPr>
          <w:ilvl w:val="0"/>
          <w:numId w:val="1"/>
        </w:numPr>
      </w:pPr>
      <w:r>
        <w:rPr>
          <w:sz w:val="24"/>
          <w:szCs w:val="24"/>
        </w:rPr>
        <w:t>Computational tracking relies on CUDA-accelerated ray-marching kernels to delineate host-vector boundary layers in a 3D voxel environment.</w:t>
      </w:r>
    </w:p>
    <w:p w14:paraId="0000000C" w14:textId="77777777" w:rsidR="00085A4A" w:rsidRDefault="00000000">
      <w:pPr>
        <w:numPr>
          <w:ilvl w:val="0"/>
          <w:numId w:val="1"/>
        </w:numPr>
      </w:pPr>
      <w:r>
        <w:rPr>
          <w:sz w:val="24"/>
          <w:szCs w:val="24"/>
        </w:rPr>
        <w:t>Fat-suppression sequences (SPAIR/STIR) are evaluated in these systems to analyze structural volume variations in acellular lipid matrices.</w:t>
      </w:r>
    </w:p>
    <w:p w14:paraId="0000000D" w14:textId="77777777" w:rsidR="00085A4A" w:rsidRDefault="00000000">
      <w:pPr>
        <w:numPr>
          <w:ilvl w:val="0"/>
          <w:numId w:val="1"/>
        </w:numPr>
        <w:spacing w:after="420"/>
      </w:pPr>
      <w:r>
        <w:rPr>
          <w:sz w:val="24"/>
          <w:szCs w:val="24"/>
        </w:rPr>
        <w:t xml:space="preserve">Object identification models are trained utilizing open marine deep-learning frameworks, such as the </w:t>
      </w:r>
      <w:proofErr w:type="spellStart"/>
      <w:r>
        <w:rPr>
          <w:sz w:val="24"/>
          <w:szCs w:val="24"/>
        </w:rPr>
        <w:t>FathomNet</w:t>
      </w:r>
      <w:proofErr w:type="spellEnd"/>
      <w:r>
        <w:rPr>
          <w:sz w:val="24"/>
          <w:szCs w:val="24"/>
        </w:rPr>
        <w:t xml:space="preserve"> database, to isolate complex exoskeletal geometries from surrounding tissue frameworks.</w:t>
      </w:r>
    </w:p>
    <w:p w14:paraId="36964C36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37554FD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4C4040D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C6D2DA2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6756E14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340B03A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0481BB6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5527B2FB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1CCFE6B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70F61C9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2C80287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3F9B6BBD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A3B5852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000000E" w14:textId="48810F78" w:rsidR="00085A4A" w:rsidRDefault="00000000">
      <w:pPr>
        <w:spacing w:before="360" w:after="1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3. Standard Field Hazmat Isolation &amp; Clinical Transfer Realities</w:t>
      </w:r>
    </w:p>
    <w:p w14:paraId="0000000F" w14:textId="77777777" w:rsidR="00085A4A" w:rsidRDefault="00000000">
      <w:pPr>
        <w:numPr>
          <w:ilvl w:val="0"/>
          <w:numId w:val="2"/>
        </w:numPr>
        <w:spacing w:before="180"/>
      </w:pPr>
      <w:r>
        <w:rPr>
          <w:sz w:val="24"/>
          <w:szCs w:val="24"/>
        </w:rPr>
        <w:t>Certified first responder, quarantine, and hazardous material teams do not maintain operational procedures or containment protocols for deep-sea arthropod vectors.</w:t>
      </w:r>
    </w:p>
    <w:p w14:paraId="00000010" w14:textId="77777777" w:rsidR="00085A4A" w:rsidRDefault="00000000">
      <w:pPr>
        <w:numPr>
          <w:ilvl w:val="0"/>
          <w:numId w:val="2"/>
        </w:numPr>
      </w:pPr>
      <w:r>
        <w:rPr>
          <w:sz w:val="24"/>
          <w:szCs w:val="24"/>
        </w:rPr>
        <w:t>Real-world pre-hospital emergency trauma management strictly enforces scene safety, mechanical protection, and rapid activation of local regional trauma assets.</w:t>
      </w:r>
    </w:p>
    <w:p w14:paraId="00000011" w14:textId="77777777" w:rsidR="00085A4A" w:rsidRDefault="00000000">
      <w:pPr>
        <w:numPr>
          <w:ilvl w:val="0"/>
          <w:numId w:val="2"/>
        </w:numPr>
      </w:pPr>
      <w:r>
        <w:rPr>
          <w:sz w:val="24"/>
          <w:szCs w:val="24"/>
        </w:rPr>
        <w:t>When treating unknown environmental exposures or physical trauma, field operators utilize standardized, validated personal protective equipment (PPE) and sterile isolation fields.</w:t>
      </w:r>
    </w:p>
    <w:p w14:paraId="00000012" w14:textId="77777777" w:rsidR="00085A4A" w:rsidRDefault="00000000">
      <w:pPr>
        <w:numPr>
          <w:ilvl w:val="0"/>
          <w:numId w:val="2"/>
        </w:numPr>
        <w:spacing w:after="420"/>
      </w:pPr>
      <w:r>
        <w:rPr>
          <w:sz w:val="24"/>
          <w:szCs w:val="24"/>
        </w:rPr>
        <w:t>The burning or aerosolization of non-formulary chemicals, unverified botanical extracts, or respiratory irritants (e.g., combustion derivatives) is contraindicated under standard pre-hospital emergency care guidelines due to toxic inhalation risks.</w:t>
      </w:r>
    </w:p>
    <w:p w14:paraId="3AFB0FD9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F74546C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6C9DBC08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7624A19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7614A9C1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3D7F4306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30CCF092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4C442E20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19EB05BD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2A510624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2B5B01AF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39B124F7" w14:textId="77777777" w:rsidR="001715ED" w:rsidRDefault="001715ED">
      <w:pPr>
        <w:spacing w:before="360" w:after="180"/>
        <w:rPr>
          <w:b/>
          <w:bCs/>
          <w:sz w:val="24"/>
          <w:szCs w:val="24"/>
        </w:rPr>
      </w:pPr>
    </w:p>
    <w:p w14:paraId="00000013" w14:textId="5D5C518B" w:rsidR="00085A4A" w:rsidRDefault="00000000">
      <w:pPr>
        <w:spacing w:before="360" w:after="1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Trusted Official Resources</w:t>
      </w:r>
    </w:p>
    <w:p w14:paraId="00000014" w14:textId="77777777" w:rsidR="00085A4A" w:rsidRDefault="00000000">
      <w:pPr>
        <w:numPr>
          <w:ilvl w:val="0"/>
          <w:numId w:val="3"/>
        </w:numPr>
        <w:spacing w:before="180"/>
      </w:pPr>
      <w:r>
        <w:rPr>
          <w:b/>
          <w:bCs/>
          <w:sz w:val="24"/>
          <w:szCs w:val="24"/>
        </w:rPr>
        <w:t>Marine Invertebrate Classification &amp; Biology:</w:t>
      </w:r>
      <w:r>
        <w:rPr>
          <w:sz w:val="24"/>
          <w:szCs w:val="24"/>
        </w:rPr>
        <w:t xml:space="preserve"> National Oceanic and Atmospheric Administration</w:t>
      </w:r>
      <w:hyperlink r:id="rId7">
        <w:r>
          <w:rPr>
            <w:sz w:val="24"/>
            <w:szCs w:val="24"/>
          </w:rPr>
          <w:t xml:space="preserve"> </w:t>
        </w:r>
      </w:hyperlink>
      <w:hyperlink r:id="rId8">
        <w:r>
          <w:rPr>
            <w:color w:val="1155CC"/>
            <w:sz w:val="24"/>
            <w:szCs w:val="24"/>
            <w:u w:val="single"/>
          </w:rPr>
          <w:t>NOAA Ocean Exploration Portal</w:t>
        </w:r>
      </w:hyperlink>
      <w:r>
        <w:rPr>
          <w:sz w:val="24"/>
          <w:szCs w:val="24"/>
        </w:rPr>
        <w:t>.</w:t>
      </w:r>
    </w:p>
    <w:p w14:paraId="00000015" w14:textId="77777777" w:rsidR="00085A4A" w:rsidRDefault="00000000">
      <w:pPr>
        <w:numPr>
          <w:ilvl w:val="0"/>
          <w:numId w:val="3"/>
        </w:numPr>
      </w:pPr>
      <w:r>
        <w:rPr>
          <w:b/>
          <w:bCs/>
          <w:sz w:val="24"/>
          <w:szCs w:val="24"/>
        </w:rPr>
        <w:t>Pre-Hospital Emergency Trauma Systems:</w:t>
      </w:r>
      <w:r>
        <w:rPr>
          <w:sz w:val="24"/>
          <w:szCs w:val="24"/>
        </w:rPr>
        <w:t xml:space="preserve"> National Highway Traffic Safety Administration NHTSA Office of EMS Protocols.</w:t>
      </w:r>
    </w:p>
    <w:p w14:paraId="00000016" w14:textId="77777777" w:rsidR="00085A4A" w:rsidRDefault="00000000">
      <w:pPr>
        <w:numPr>
          <w:ilvl w:val="0"/>
          <w:numId w:val="3"/>
        </w:numPr>
        <w:spacing w:after="420"/>
      </w:pPr>
      <w:r>
        <w:rPr>
          <w:b/>
          <w:bCs/>
          <w:sz w:val="24"/>
          <w:szCs w:val="24"/>
        </w:rPr>
        <w:t>Soft-Tissue Tumors &amp; Radiologic Modeling Criteria:</w:t>
      </w:r>
      <w:r>
        <w:rPr>
          <w:sz w:val="24"/>
          <w:szCs w:val="24"/>
        </w:rPr>
        <w:t xml:space="preserve"> National Institutes of Health</w:t>
      </w:r>
      <w:hyperlink r:id="rId9">
        <w:r>
          <w:rPr>
            <w:sz w:val="24"/>
            <w:szCs w:val="24"/>
          </w:rPr>
          <w:t xml:space="preserve"> </w:t>
        </w:r>
      </w:hyperlink>
      <w:hyperlink r:id="rId10">
        <w:r>
          <w:rPr>
            <w:color w:val="1155CC"/>
            <w:sz w:val="24"/>
            <w:szCs w:val="24"/>
            <w:u w:val="single"/>
          </w:rPr>
          <w:t>NIH National Cancer Institute Imaging Data</w:t>
        </w:r>
      </w:hyperlink>
      <w:r>
        <w:rPr>
          <w:sz w:val="24"/>
          <w:szCs w:val="24"/>
        </w:rPr>
        <w:t>.</w:t>
      </w:r>
    </w:p>
    <w:p w14:paraId="00000017" w14:textId="77777777" w:rsidR="00085A4A" w:rsidRDefault="00085A4A">
      <w:pPr>
        <w:spacing w:before="180" w:after="420"/>
        <w:ind w:left="720"/>
        <w:rPr>
          <w:sz w:val="30"/>
          <w:szCs w:val="30"/>
        </w:rPr>
      </w:pPr>
    </w:p>
    <w:p w14:paraId="7AF6FD65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45800C19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764686BB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75111827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2D1C0A5D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7E52F660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7E8CC164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5F3904CF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3DFDB487" w14:textId="77777777" w:rsidR="00F31678" w:rsidRDefault="00F31678">
      <w:pPr>
        <w:spacing w:before="180" w:after="420"/>
        <w:ind w:left="720"/>
        <w:rPr>
          <w:sz w:val="30"/>
          <w:szCs w:val="30"/>
        </w:rPr>
      </w:pPr>
    </w:p>
    <w:p w14:paraId="0ED03688" w14:textId="77777777" w:rsidR="00F31678" w:rsidRPr="00600A03" w:rsidRDefault="00F31678" w:rsidP="00F31678">
      <w:pPr>
        <w:rPr>
          <w:b/>
          <w:bCs/>
        </w:rPr>
      </w:pPr>
      <w:r w:rsidRPr="00600A03">
        <w:rPr>
          <w:b/>
          <w:bCs/>
        </w:rPr>
        <w:t>Dr. Correo “Cory” Andrew Hofstad Med Sci. Educ, PO, ND, DO, PharmD, OEM, GPM, Psych, MD, JSD, JD, SEP, MPH, PhD, MBA/COGS, MLSCM, MDiv</w:t>
      </w:r>
      <w:r w:rsidRPr="00600A03">
        <w:rPr>
          <w:noProof/>
        </w:rPr>
        <w:drawing>
          <wp:anchor distT="0" distB="0" distL="114300" distR="114300" simplePos="0" relativeHeight="251659264" behindDoc="1" locked="0" layoutInCell="1" allowOverlap="1" wp14:anchorId="78546E87" wp14:editId="5A212BC6">
            <wp:simplePos x="0" y="0"/>
            <wp:positionH relativeFrom="margin">
              <wp:posOffset>3919220</wp:posOffset>
            </wp:positionH>
            <wp:positionV relativeFrom="paragraph">
              <wp:posOffset>5080</wp:posOffset>
            </wp:positionV>
            <wp:extent cx="2036445" cy="1146810"/>
            <wp:effectExtent l="0" t="0" r="1905" b="0"/>
            <wp:wrapNone/>
            <wp:docPr id="1366578592" name="Picture 2" descr="A black scribbl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lack scribble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445" cy="114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C8C649" w14:textId="77777777" w:rsidR="00F31678" w:rsidRPr="00600A03" w:rsidRDefault="00F31678" w:rsidP="00F31678"/>
    <w:p w14:paraId="056BD848" w14:textId="77777777" w:rsidR="00F31678" w:rsidRPr="00600A03" w:rsidRDefault="00F31678" w:rsidP="00F31678"/>
    <w:p w14:paraId="00000018" w14:textId="1A1F395C" w:rsidR="00085A4A" w:rsidRDefault="00F31678">
      <w:hyperlink r:id="rId12" w:history="1">
        <w:r w:rsidRPr="00F31678">
          <w:rPr>
            <w:rStyle w:val="Hyperlink"/>
          </w:rPr>
          <w:t>drhofstad@u.washington.edu</w:t>
        </w:r>
      </w:hyperlink>
    </w:p>
    <w:sectPr w:rsidR="00085A4A" w:rsidSect="00F31678"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6EC25" w14:textId="77777777" w:rsidR="007646D8" w:rsidRDefault="007646D8" w:rsidP="00F31678">
      <w:pPr>
        <w:spacing w:line="240" w:lineRule="auto"/>
      </w:pPr>
      <w:r>
        <w:separator/>
      </w:r>
    </w:p>
  </w:endnote>
  <w:endnote w:type="continuationSeparator" w:id="0">
    <w:p w14:paraId="0617BC11" w14:textId="77777777" w:rsidR="007646D8" w:rsidRDefault="007646D8" w:rsidP="00F316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0513D5-81A9-4DC7-B812-084E21DA1D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7A09C69-A05E-45B2-844F-21DD8636FC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F7B01" w14:textId="4C57D903" w:rsidR="00F31678" w:rsidRDefault="00F31678" w:rsidP="00F31678">
    <w:pPr>
      <w:pStyle w:val="Footer"/>
      <w:jc w:val="center"/>
    </w:pPr>
    <w:hyperlink r:id="rId1" w:history="1">
      <w:r w:rsidRPr="00F31678">
        <w:rPr>
          <w:rStyle w:val="Hyperlink"/>
        </w:rPr>
        <w:t>https://www.foxrothschild.com/health-law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E4EB6" w14:textId="03477918" w:rsidR="00F31678" w:rsidRDefault="00F31678" w:rsidP="00F31678">
    <w:pPr>
      <w:pStyle w:val="Footer"/>
      <w:tabs>
        <w:tab w:val="clear" w:pos="4680"/>
        <w:tab w:val="clear" w:pos="9360"/>
        <w:tab w:val="left" w:pos="5340"/>
      </w:tabs>
      <w:jc w:val="center"/>
    </w:pPr>
    <w:hyperlink r:id="rId1" w:history="1">
      <w:r w:rsidRPr="00F31678">
        <w:rPr>
          <w:rStyle w:val="Hyperlink"/>
        </w:rPr>
        <w:t>https://healthcarelawmatters.foxrothschild.com/contact/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CBA62" w14:textId="34898E43" w:rsidR="00F31678" w:rsidRDefault="00F31678" w:rsidP="00F31678">
    <w:pPr>
      <w:pStyle w:val="Footer"/>
      <w:jc w:val="center"/>
    </w:pPr>
    <w:hyperlink r:id="rId1" w:history="1">
      <w:r w:rsidRPr="00F31678">
        <w:rPr>
          <w:rStyle w:val="Hyperlink"/>
        </w:rPr>
        <w:t>https://virustreatmentcenters.com/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83E32" w14:textId="77777777" w:rsidR="007646D8" w:rsidRDefault="007646D8" w:rsidP="00F31678">
      <w:pPr>
        <w:spacing w:line="240" w:lineRule="auto"/>
      </w:pPr>
      <w:r>
        <w:separator/>
      </w:r>
    </w:p>
  </w:footnote>
  <w:footnote w:type="continuationSeparator" w:id="0">
    <w:p w14:paraId="162279A8" w14:textId="77777777" w:rsidR="007646D8" w:rsidRDefault="007646D8" w:rsidP="00F316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ADB1E" w14:textId="06535776" w:rsidR="00F31678" w:rsidRDefault="00F31678" w:rsidP="00F31678">
    <w:pPr>
      <w:pStyle w:val="Header"/>
      <w:jc w:val="right"/>
    </w:pPr>
    <w:r>
      <w:t>ECNM HOFSTAD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50AF5"/>
    <w:multiLevelType w:val="multilevel"/>
    <w:tmpl w:val="0BCE29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9D35A1"/>
    <w:multiLevelType w:val="multilevel"/>
    <w:tmpl w:val="227EA07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BB1DA7"/>
    <w:multiLevelType w:val="multilevel"/>
    <w:tmpl w:val="B22251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3AF7226"/>
    <w:multiLevelType w:val="multilevel"/>
    <w:tmpl w:val="B78ACD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5779592">
    <w:abstractNumId w:val="1"/>
  </w:num>
  <w:num w:numId="2" w16cid:durableId="1622692012">
    <w:abstractNumId w:val="0"/>
  </w:num>
  <w:num w:numId="3" w16cid:durableId="124202525">
    <w:abstractNumId w:val="2"/>
  </w:num>
  <w:num w:numId="4" w16cid:durableId="10612922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A4A"/>
    <w:rsid w:val="00085A4A"/>
    <w:rsid w:val="001715ED"/>
    <w:rsid w:val="007646D8"/>
    <w:rsid w:val="00D91BA9"/>
    <w:rsid w:val="00F31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B801B7"/>
  <w15:docId w15:val="{6ED9C18C-54F5-4A1B-B47A-A0CFDEEEF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3167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1678"/>
  </w:style>
  <w:style w:type="paragraph" w:styleId="Footer">
    <w:name w:val="footer"/>
    <w:basedOn w:val="Normal"/>
    <w:link w:val="FooterChar"/>
    <w:uiPriority w:val="99"/>
    <w:unhideWhenUsed/>
    <w:rsid w:val="00F3167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1678"/>
  </w:style>
  <w:style w:type="character" w:styleId="Hyperlink">
    <w:name w:val="Hyperlink"/>
    <w:basedOn w:val="DefaultParagraphFont"/>
    <w:uiPriority w:val="99"/>
    <w:unhideWhenUsed/>
    <w:rsid w:val="00F316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16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ceanexplorer.noaa.gov/ocean-fact/sea-spiders/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ceanexplorer.noaa.gov/ocean-fact/sea-spiders/" TargetMode="External"/><Relationship Id="rId12" Type="http://schemas.openxmlformats.org/officeDocument/2006/relationships/hyperlink" Target="mailto:drhofstad@u.washington.edu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cancer.go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ncer.gov/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foxrothschild.com/health-law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healthcarelawmatters.foxrothschild.com/contact/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virustreatmentcenter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531</Words>
  <Characters>3027</Characters>
  <Application>Microsoft Office Word</Application>
  <DocSecurity>0</DocSecurity>
  <Lines>25</Lines>
  <Paragraphs>7</Paragraphs>
  <ScaleCrop>false</ScaleCrop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Cory Hofstad</cp:lastModifiedBy>
  <cp:revision>3</cp:revision>
  <dcterms:created xsi:type="dcterms:W3CDTF">2026-09-10T01:49:00Z</dcterms:created>
  <dcterms:modified xsi:type="dcterms:W3CDTF">2026-09-10T01:54:00Z</dcterms:modified>
</cp:coreProperties>
</file>