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946723" cy="614363"/>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Med Tracker</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2022/9/11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Divya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2022/9/11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Divya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2022/9/11</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4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6">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1"/>
      <w:bookmarkEnd w:id="1"/>
      <w:r w:rsidDel="00000000" w:rsidR="00000000" w:rsidRPr="00000000">
        <w:rPr>
          <w:rtl w:val="0"/>
        </w:rPr>
        <w:t xml:space="preserve">Manual Testing Report</w:t>
      </w:r>
    </w:p>
    <w:p w:rsidR="00000000" w:rsidDel="00000000" w:rsidP="00000000" w:rsidRDefault="00000000" w:rsidRPr="00000000" w14:paraId="0000004A">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2"/>
      <w:bookmarkEnd w:id="2"/>
      <w:r w:rsidDel="00000000" w:rsidR="00000000" w:rsidRPr="00000000">
        <w:rPr>
          <w:rtl w:val="0"/>
        </w:rPr>
        <w:t xml:space="preserve">Automated Testing Report</w:t>
      </w:r>
    </w:p>
    <w:p w:rsidR="00000000" w:rsidDel="00000000" w:rsidP="00000000" w:rsidRDefault="00000000" w:rsidRPr="00000000" w14:paraId="0000005E">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r w:rsidDel="00000000" w:rsidR="00000000" w:rsidRPr="00000000">
        <w:rPr>
          <w:rtl w:val="0"/>
        </w:rPr>
      </w:r>
    </w:p>
    <w:p w:rsidR="00000000" w:rsidDel="00000000" w:rsidP="00000000" w:rsidRDefault="00000000" w:rsidRPr="00000000" w14:paraId="0000005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rijyjeu2ojqa" w:id="3"/>
      <w:bookmarkEnd w:id="3"/>
      <w:r w:rsidDel="00000000" w:rsidR="00000000" w:rsidRPr="00000000">
        <w:rPr>
          <w:rtl w:val="0"/>
        </w:rPr>
        <w:t xml:space="preserve">Testing Metrics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6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