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BBF15F" w14:textId="50674808" w:rsidR="0084021F" w:rsidRDefault="0084021F" w:rsidP="0084021F">
      <w:pPr>
        <w:pStyle w:val="Heading1"/>
      </w:pPr>
      <w:proofErr w:type="spellStart"/>
      <w:r w:rsidRPr="0084021F">
        <w:t>ninjaCap</w:t>
      </w:r>
      <w:proofErr w:type="spellEnd"/>
      <w:r>
        <w:t>: Brief introduction</w:t>
      </w:r>
    </w:p>
    <w:p w14:paraId="2178D076" w14:textId="57D74B21" w:rsidR="0084021F" w:rsidRPr="0084021F" w:rsidRDefault="0084021F" w:rsidP="0084021F">
      <w:pPr>
        <w:spacing w:before="100" w:beforeAutospacing="1" w:after="100" w:afterAutospacing="1" w:line="240" w:lineRule="auto"/>
        <w:rPr>
          <w:rFonts w:ascii="Times New Roman" w:eastAsia="Times New Roman" w:hAnsi="Times New Roman" w:cs="Times New Roman"/>
          <w:sz w:val="24"/>
          <w:szCs w:val="24"/>
        </w:rPr>
      </w:pPr>
      <w:r w:rsidRPr="0084021F">
        <w:rPr>
          <w:rFonts w:ascii="Times New Roman" w:eastAsia="Times New Roman" w:hAnsi="Times New Roman" w:cs="Times New Roman"/>
          <w:sz w:val="24"/>
          <w:szCs w:val="24"/>
        </w:rPr>
        <w:t xml:space="preserve">Inputs to </w:t>
      </w:r>
      <w:r>
        <w:rPr>
          <w:rFonts w:ascii="Times New Roman" w:eastAsia="Times New Roman" w:hAnsi="Times New Roman" w:cs="Times New Roman"/>
          <w:sz w:val="24"/>
          <w:szCs w:val="24"/>
        </w:rPr>
        <w:t xml:space="preserve">our </w:t>
      </w:r>
      <w:proofErr w:type="spellStart"/>
      <w:r>
        <w:rPr>
          <w:rFonts w:ascii="Times New Roman" w:eastAsia="Times New Roman" w:hAnsi="Times New Roman" w:cs="Times New Roman"/>
          <w:sz w:val="24"/>
          <w:szCs w:val="24"/>
        </w:rPr>
        <w:t>ninjaCap</w:t>
      </w:r>
      <w:proofErr w:type="spellEnd"/>
      <w:r>
        <w:rPr>
          <w:rFonts w:ascii="Times New Roman" w:eastAsia="Times New Roman" w:hAnsi="Times New Roman" w:cs="Times New Roman"/>
          <w:sz w:val="24"/>
          <w:szCs w:val="24"/>
        </w:rPr>
        <w:t xml:space="preserve"> </w:t>
      </w:r>
      <w:r w:rsidRPr="0084021F">
        <w:rPr>
          <w:rFonts w:ascii="Times New Roman" w:eastAsia="Times New Roman" w:hAnsi="Times New Roman" w:cs="Times New Roman"/>
          <w:sz w:val="24"/>
          <w:szCs w:val="24"/>
        </w:rPr>
        <w:t>framework are</w:t>
      </w:r>
    </w:p>
    <w:p w14:paraId="32E208E6" w14:textId="77777777" w:rsidR="0084021F" w:rsidRPr="0084021F" w:rsidRDefault="0084021F" w:rsidP="0084021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4021F">
        <w:rPr>
          <w:rFonts w:ascii="Times New Roman" w:eastAsia="Times New Roman" w:hAnsi="Times New Roman" w:cs="Times New Roman"/>
          <w:sz w:val="24"/>
          <w:szCs w:val="24"/>
        </w:rPr>
        <w:t>a "probe.SD" file that describes the geometrical setup (as documented in the Homer2 toolbox)</w:t>
      </w:r>
    </w:p>
    <w:p w14:paraId="247C24B7" w14:textId="77777777" w:rsidR="0084021F" w:rsidRPr="0084021F" w:rsidRDefault="0084021F" w:rsidP="0084021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4021F">
        <w:rPr>
          <w:rFonts w:ascii="Times New Roman" w:eastAsia="Times New Roman" w:hAnsi="Times New Roman" w:cs="Times New Roman"/>
          <w:sz w:val="24"/>
          <w:szCs w:val="24"/>
        </w:rPr>
        <w:t>a "</w:t>
      </w:r>
      <w:proofErr w:type="spellStart"/>
      <w:r w:rsidRPr="0084021F">
        <w:rPr>
          <w:rFonts w:ascii="Times New Roman" w:eastAsia="Times New Roman" w:hAnsi="Times New Roman" w:cs="Times New Roman"/>
          <w:sz w:val="24"/>
          <w:szCs w:val="24"/>
        </w:rPr>
        <w:t>gIDs.mat</w:t>
      </w:r>
      <w:proofErr w:type="spellEnd"/>
      <w:r w:rsidRPr="0084021F">
        <w:rPr>
          <w:rFonts w:ascii="Times New Roman" w:eastAsia="Times New Roman" w:hAnsi="Times New Roman" w:cs="Times New Roman"/>
          <w:sz w:val="24"/>
          <w:szCs w:val="24"/>
        </w:rPr>
        <w:t>" file that assigns an ID (=type) to each grommet in the probe.</w:t>
      </w:r>
    </w:p>
    <w:p w14:paraId="49994D0F" w14:textId="77777777" w:rsidR="0084021F" w:rsidRPr="0084021F" w:rsidRDefault="0084021F" w:rsidP="0084021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4021F">
        <w:rPr>
          <w:rFonts w:ascii="Times New Roman" w:eastAsia="Times New Roman" w:hAnsi="Times New Roman" w:cs="Times New Roman"/>
          <w:sz w:val="24"/>
          <w:szCs w:val="24"/>
        </w:rPr>
        <w:t xml:space="preserve">the desired </w:t>
      </w:r>
      <w:proofErr w:type="spellStart"/>
      <w:r w:rsidRPr="0084021F">
        <w:rPr>
          <w:rFonts w:ascii="Times New Roman" w:eastAsia="Times New Roman" w:hAnsi="Times New Roman" w:cs="Times New Roman"/>
          <w:sz w:val="24"/>
          <w:szCs w:val="24"/>
        </w:rPr>
        <w:t>headcircumference</w:t>
      </w:r>
      <w:proofErr w:type="spellEnd"/>
      <w:r w:rsidRPr="0084021F">
        <w:rPr>
          <w:rFonts w:ascii="Times New Roman" w:eastAsia="Times New Roman" w:hAnsi="Times New Roman" w:cs="Times New Roman"/>
          <w:sz w:val="24"/>
          <w:szCs w:val="24"/>
        </w:rPr>
        <w:t xml:space="preserve"> in cm.</w:t>
      </w:r>
    </w:p>
    <w:p w14:paraId="192E045B" w14:textId="77777777" w:rsidR="0084021F" w:rsidRDefault="0084021F" w:rsidP="0084021F">
      <w:pPr>
        <w:spacing w:before="100" w:beforeAutospacing="1" w:after="100" w:afterAutospacing="1" w:line="240" w:lineRule="auto"/>
        <w:rPr>
          <w:rFonts w:ascii="Times New Roman" w:eastAsia="Times New Roman" w:hAnsi="Times New Roman" w:cs="Times New Roman"/>
          <w:sz w:val="24"/>
          <w:szCs w:val="24"/>
        </w:rPr>
      </w:pPr>
      <w:r w:rsidRPr="0084021F">
        <w:rPr>
          <w:rFonts w:ascii="Times New Roman" w:eastAsia="Times New Roman" w:hAnsi="Times New Roman" w:cs="Times New Roman"/>
          <w:sz w:val="24"/>
          <w:szCs w:val="24"/>
        </w:rPr>
        <w:t>Outputs of this code are four .</w:t>
      </w:r>
      <w:proofErr w:type="spellStart"/>
      <w:r w:rsidRPr="0084021F">
        <w:rPr>
          <w:rFonts w:ascii="Times New Roman" w:eastAsia="Times New Roman" w:hAnsi="Times New Roman" w:cs="Times New Roman"/>
          <w:sz w:val="24"/>
          <w:szCs w:val="24"/>
        </w:rPr>
        <w:t>stl</w:t>
      </w:r>
      <w:proofErr w:type="spellEnd"/>
      <w:r w:rsidRPr="0084021F">
        <w:rPr>
          <w:rFonts w:ascii="Times New Roman" w:eastAsia="Times New Roman" w:hAnsi="Times New Roman" w:cs="Times New Roman"/>
          <w:sz w:val="24"/>
          <w:szCs w:val="24"/>
        </w:rPr>
        <w:t xml:space="preserve"> files for 3D printing with </w:t>
      </w:r>
      <w:proofErr w:type="spellStart"/>
      <w:r w:rsidRPr="0084021F">
        <w:rPr>
          <w:rFonts w:ascii="Times New Roman" w:eastAsia="Times New Roman" w:hAnsi="Times New Roman" w:cs="Times New Roman"/>
          <w:sz w:val="24"/>
          <w:szCs w:val="24"/>
        </w:rPr>
        <w:t>ninjaflex</w:t>
      </w:r>
      <w:proofErr w:type="spellEnd"/>
      <w:r w:rsidRPr="0084021F">
        <w:rPr>
          <w:rFonts w:ascii="Times New Roman" w:eastAsia="Times New Roman" w:hAnsi="Times New Roman" w:cs="Times New Roman"/>
          <w:sz w:val="24"/>
          <w:szCs w:val="24"/>
        </w:rPr>
        <w:t>.</w:t>
      </w:r>
    </w:p>
    <w:p w14:paraId="5E5DEFED" w14:textId="77777777" w:rsidR="0084021F" w:rsidRDefault="0084021F" w:rsidP="0084021F">
      <w:pPr>
        <w:pStyle w:val="Heading1"/>
      </w:pPr>
      <w:r>
        <w:t>PREPARING FILES FOR A CAP BUILD</w:t>
      </w:r>
    </w:p>
    <w:p w14:paraId="54CA2FD0" w14:textId="77777777" w:rsidR="0084021F" w:rsidRDefault="0084021F" w:rsidP="0084021F">
      <w:pPr>
        <w:pStyle w:val="Heading2"/>
      </w:pPr>
      <w:r>
        <w:t xml:space="preserve">1. Create your "probe.SD" using Homer's </w:t>
      </w:r>
      <w:proofErr w:type="spellStart"/>
      <w:r>
        <w:t>AtlasViewer</w:t>
      </w:r>
      <w:proofErr w:type="spellEnd"/>
      <w:r>
        <w:t xml:space="preserve"> GUI.</w:t>
      </w:r>
    </w:p>
    <w:p w14:paraId="6B991ACC" w14:textId="77777777" w:rsidR="0084021F" w:rsidRDefault="0084021F" w:rsidP="0084021F">
      <w:pPr>
        <w:pStyle w:val="NormalWeb"/>
      </w:pPr>
      <w:r>
        <w:t>Save that configuration under the name "probe" with the native ".SD" file extension. Keep your "probe.SD" for later.</w:t>
      </w:r>
    </w:p>
    <w:p w14:paraId="6BA5F4F3" w14:textId="77777777" w:rsidR="0084021F" w:rsidRDefault="0084021F" w:rsidP="0084021F">
      <w:pPr>
        <w:pStyle w:val="Heading2"/>
      </w:pPr>
      <w:r>
        <w:t>2. Create your "</w:t>
      </w:r>
      <w:proofErr w:type="spellStart"/>
      <w:r>
        <w:t>gIDs.mat</w:t>
      </w:r>
      <w:proofErr w:type="spellEnd"/>
      <w:r>
        <w:t>" file</w:t>
      </w:r>
    </w:p>
    <w:p w14:paraId="58B2FD65" w14:textId="73F127FD" w:rsidR="0084021F" w:rsidRDefault="0084021F" w:rsidP="0084021F">
      <w:pPr>
        <w:pStyle w:val="NormalWeb"/>
      </w:pPr>
      <w:r>
        <w:t xml:space="preserve">All </w:t>
      </w:r>
      <w:proofErr w:type="spellStart"/>
      <w:r>
        <w:t>optodes</w:t>
      </w:r>
      <w:proofErr w:type="spellEnd"/>
      <w:r>
        <w:t xml:space="preserve"> in your SD probe, be it emitters, detectors, or dummy/anchor </w:t>
      </w:r>
      <w:proofErr w:type="spellStart"/>
      <w:r>
        <w:t>optodes</w:t>
      </w:r>
      <w:proofErr w:type="spellEnd"/>
      <w:r>
        <w:t>, will need to be assigned a grommet identifier ("</w:t>
      </w:r>
      <w:proofErr w:type="spellStart"/>
      <w:r>
        <w:t>gID</w:t>
      </w:r>
      <w:proofErr w:type="spellEnd"/>
      <w:r>
        <w:t xml:space="preserve">"). These identifiers are 6-character strings, with the first character being a '#', e.g. '#DUMMY'. The </w:t>
      </w:r>
      <w:proofErr w:type="spellStart"/>
      <w:r>
        <w:t>ninjaCap</w:t>
      </w:r>
      <w:proofErr w:type="spellEnd"/>
      <w:r>
        <w:t xml:space="preserve"> code uses these identifiers to place grommets (</w:t>
      </w:r>
      <w:proofErr w:type="spellStart"/>
      <w:r>
        <w:t>optode</w:t>
      </w:r>
      <w:proofErr w:type="spellEnd"/>
      <w:r>
        <w:t xml:space="preserve"> holders) or other elements at the respective position in 3D. A brief instruction and list of currently supported grommets/holders, including their IDs, is provided in the table on the next page. You can also come up with your own unique ID and add the corresponding STL files, following a naming and directory convention, as briefly outlined in the above </w:t>
      </w:r>
      <w:proofErr w:type="spellStart"/>
      <w:r>
        <w:t>docu</w:t>
      </w:r>
      <w:proofErr w:type="spellEnd"/>
      <w:r>
        <w:t xml:space="preserve"> file.</w:t>
      </w:r>
    </w:p>
    <w:p w14:paraId="65AFF3EA" w14:textId="77777777" w:rsidR="0084021F" w:rsidRDefault="0084021F" w:rsidP="0084021F">
      <w:pPr>
        <w:numPr>
          <w:ilvl w:val="0"/>
          <w:numId w:val="2"/>
        </w:numPr>
        <w:spacing w:before="100" w:beforeAutospacing="1" w:after="100" w:afterAutospacing="1" w:line="240" w:lineRule="auto"/>
      </w:pPr>
      <w:r>
        <w:t xml:space="preserve">If you use Homer2 to generate your probe.SD, you will have to manually generate the </w:t>
      </w:r>
      <w:proofErr w:type="spellStart"/>
      <w:r>
        <w:t>gIDs</w:t>
      </w:r>
      <w:proofErr w:type="spellEnd"/>
      <w:r>
        <w:t xml:space="preserve"> file, which is a 1 x N </w:t>
      </w:r>
      <w:proofErr w:type="spellStart"/>
      <w:r>
        <w:t>matlab</w:t>
      </w:r>
      <w:proofErr w:type="spellEnd"/>
      <w:r>
        <w:t xml:space="preserve"> cell array of strings, where N is the </w:t>
      </w:r>
      <w:proofErr w:type="spellStart"/>
      <w:r>
        <w:t>overal</w:t>
      </w:r>
      <w:proofErr w:type="spellEnd"/>
      <w:r>
        <w:t xml:space="preserve"> number of </w:t>
      </w:r>
      <w:proofErr w:type="spellStart"/>
      <w:r>
        <w:t>optodes</w:t>
      </w:r>
      <w:proofErr w:type="spellEnd"/>
      <w:r>
        <w:t xml:space="preserve">, including dummy/anchor </w:t>
      </w:r>
      <w:proofErr w:type="spellStart"/>
      <w:r>
        <w:t>optodes</w:t>
      </w:r>
      <w:proofErr w:type="spellEnd"/>
      <w:r>
        <w:t xml:space="preserve"> in your probe. To generate the </w:t>
      </w:r>
      <w:proofErr w:type="spellStart"/>
      <w:r>
        <w:t>gIDs.mat</w:t>
      </w:r>
      <w:proofErr w:type="spellEnd"/>
      <w:r>
        <w:t xml:space="preserve"> file, you can use and adapt the "</w:t>
      </w:r>
      <w:proofErr w:type="spellStart"/>
      <w:r>
        <w:rPr>
          <w:rStyle w:val="Emphasis"/>
        </w:rPr>
        <w:t>generate_gIDs_example.m</w:t>
      </w:r>
      <w:proofErr w:type="spellEnd"/>
      <w:r>
        <w:t xml:space="preserve">" script in the root </w:t>
      </w:r>
      <w:proofErr w:type="spellStart"/>
      <w:r>
        <w:t>ninjaCap</w:t>
      </w:r>
      <w:proofErr w:type="spellEnd"/>
      <w:r>
        <w:t xml:space="preserve"> directory.</w:t>
      </w:r>
    </w:p>
    <w:p w14:paraId="2A2D4B40" w14:textId="77777777" w:rsidR="0084021F" w:rsidRDefault="0084021F" w:rsidP="0084021F">
      <w:pPr>
        <w:numPr>
          <w:ilvl w:val="0"/>
          <w:numId w:val="2"/>
        </w:numPr>
        <w:spacing w:before="100" w:beforeAutospacing="1" w:after="100" w:afterAutospacing="1" w:line="240" w:lineRule="auto"/>
      </w:pPr>
      <w:r>
        <w:t xml:space="preserve">If you use Homer3, you will (soon) be able to just assign each </w:t>
      </w:r>
      <w:proofErr w:type="spellStart"/>
      <w:r>
        <w:t>optode</w:t>
      </w:r>
      <w:proofErr w:type="spellEnd"/>
      <w:r>
        <w:t xml:space="preserve"> its </w:t>
      </w:r>
      <w:proofErr w:type="spellStart"/>
      <w:r>
        <w:t>gID</w:t>
      </w:r>
      <w:proofErr w:type="spellEnd"/>
      <w:r>
        <w:t xml:space="preserve"> in the </w:t>
      </w:r>
      <w:proofErr w:type="gramStart"/>
      <w:r>
        <w:t>drop down</w:t>
      </w:r>
      <w:proofErr w:type="gramEnd"/>
      <w:r>
        <w:t xml:space="preserve"> menu of the </w:t>
      </w:r>
      <w:proofErr w:type="spellStart"/>
      <w:r>
        <w:t>AtlasViewer</w:t>
      </w:r>
      <w:proofErr w:type="spellEnd"/>
      <w:r>
        <w:t xml:space="preserve"> probe GUI. The rest is automatically handled. This feature is currently not yet active.</w:t>
      </w:r>
    </w:p>
    <w:p w14:paraId="7AC571D4" w14:textId="05981BB6" w:rsidR="0084021F" w:rsidRDefault="0084021F">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334"/>
        <w:gridCol w:w="2132"/>
        <w:gridCol w:w="2601"/>
        <w:gridCol w:w="3283"/>
      </w:tblGrid>
      <w:tr w:rsidR="000D013A" w:rsidRPr="00440713" w14:paraId="122DB533" w14:textId="77777777" w:rsidTr="0084021F">
        <w:tc>
          <w:tcPr>
            <w:tcW w:w="1334" w:type="dxa"/>
          </w:tcPr>
          <w:p w14:paraId="32D30FB0" w14:textId="14A9AF7F" w:rsidR="00954011" w:rsidRPr="00440713" w:rsidRDefault="00954011" w:rsidP="004D578A">
            <w:pPr>
              <w:jc w:val="center"/>
              <w:rPr>
                <w:b/>
              </w:rPr>
            </w:pPr>
            <w:r w:rsidRPr="00440713">
              <w:rPr>
                <w:b/>
              </w:rPr>
              <w:lastRenderedPageBreak/>
              <w:t>Identifier</w:t>
            </w:r>
          </w:p>
        </w:tc>
        <w:tc>
          <w:tcPr>
            <w:tcW w:w="2132" w:type="dxa"/>
          </w:tcPr>
          <w:p w14:paraId="660DA821" w14:textId="77777777" w:rsidR="00954011" w:rsidRPr="00440713" w:rsidRDefault="00954011" w:rsidP="004D578A">
            <w:pPr>
              <w:jc w:val="center"/>
              <w:rPr>
                <w:b/>
              </w:rPr>
            </w:pPr>
            <w:r w:rsidRPr="00440713">
              <w:rPr>
                <w:b/>
              </w:rPr>
              <w:t>Info</w:t>
            </w:r>
          </w:p>
        </w:tc>
        <w:tc>
          <w:tcPr>
            <w:tcW w:w="2601" w:type="dxa"/>
          </w:tcPr>
          <w:p w14:paraId="34F7F37C" w14:textId="77777777" w:rsidR="00954011" w:rsidRPr="00440713" w:rsidRDefault="00954011" w:rsidP="004D578A">
            <w:pPr>
              <w:jc w:val="center"/>
              <w:rPr>
                <w:b/>
              </w:rPr>
            </w:pPr>
            <w:r w:rsidRPr="00440713">
              <w:rPr>
                <w:b/>
              </w:rPr>
              <w:t>Image</w:t>
            </w:r>
          </w:p>
        </w:tc>
        <w:tc>
          <w:tcPr>
            <w:tcW w:w="3283" w:type="dxa"/>
          </w:tcPr>
          <w:p w14:paraId="2744B703" w14:textId="77777777" w:rsidR="00954011" w:rsidRPr="00440713" w:rsidRDefault="00954011" w:rsidP="004D578A">
            <w:pPr>
              <w:jc w:val="center"/>
              <w:rPr>
                <w:b/>
              </w:rPr>
            </w:pPr>
            <w:r w:rsidRPr="00440713">
              <w:rPr>
                <w:b/>
              </w:rPr>
              <w:t>Dimensions</w:t>
            </w:r>
          </w:p>
        </w:tc>
      </w:tr>
      <w:tr w:rsidR="000D013A" w14:paraId="5CBDE79F" w14:textId="77777777" w:rsidTr="0084021F">
        <w:tc>
          <w:tcPr>
            <w:tcW w:w="1334" w:type="dxa"/>
          </w:tcPr>
          <w:p w14:paraId="7E8D2776" w14:textId="77777777" w:rsidR="00954011" w:rsidRDefault="00954011" w:rsidP="00954011">
            <w:r>
              <w:t>#NFLPS</w:t>
            </w:r>
          </w:p>
        </w:tc>
        <w:tc>
          <w:tcPr>
            <w:tcW w:w="2132" w:type="dxa"/>
          </w:tcPr>
          <w:p w14:paraId="082FD414" w14:textId="77777777" w:rsidR="00954011" w:rsidRDefault="00730D85" w:rsidP="00730D85">
            <w:r w:rsidRPr="00730D85">
              <w:rPr>
                <w:b/>
              </w:rPr>
              <w:t>N</w:t>
            </w:r>
            <w:r>
              <w:t xml:space="preserve">IRS: </w:t>
            </w:r>
            <w:r w:rsidR="00954011" w:rsidRPr="00730D85">
              <w:rPr>
                <w:b/>
              </w:rPr>
              <w:t>F</w:t>
            </w:r>
            <w:r w:rsidR="00954011">
              <w:t xml:space="preserve">iber-based </w:t>
            </w:r>
            <w:proofErr w:type="spellStart"/>
            <w:r w:rsidR="00954011">
              <w:t>optode</w:t>
            </w:r>
            <w:proofErr w:type="spellEnd"/>
            <w:r w:rsidR="00954011">
              <w:t xml:space="preserve"> holder (CW6 fibers) with </w:t>
            </w:r>
            <w:r w:rsidRPr="00730D85">
              <w:rPr>
                <w:b/>
              </w:rPr>
              <w:t>L</w:t>
            </w:r>
            <w:r w:rsidR="00954011">
              <w:t xml:space="preserve">ow </w:t>
            </w:r>
            <w:r w:rsidRPr="00730D85">
              <w:rPr>
                <w:b/>
              </w:rPr>
              <w:t>P</w:t>
            </w:r>
            <w:r w:rsidR="00954011">
              <w:t xml:space="preserve">rofile and single </w:t>
            </w:r>
            <w:r w:rsidRPr="00730D85">
              <w:rPr>
                <w:b/>
              </w:rPr>
              <w:t>S</w:t>
            </w:r>
            <w:r w:rsidR="00954011">
              <w:t>hort-separation hole</w:t>
            </w:r>
          </w:p>
        </w:tc>
        <w:tc>
          <w:tcPr>
            <w:tcW w:w="2601" w:type="dxa"/>
            <w:vAlign w:val="center"/>
          </w:tcPr>
          <w:p w14:paraId="2DE7C0A2" w14:textId="77777777" w:rsidR="00954011" w:rsidRDefault="00954011" w:rsidP="00457295">
            <w:pPr>
              <w:jc w:val="center"/>
            </w:pPr>
            <w:r>
              <w:rPr>
                <w:noProof/>
              </w:rPr>
              <w:drawing>
                <wp:inline distT="0" distB="0" distL="0" distR="0" wp14:anchorId="72AB6114" wp14:editId="33B827F1">
                  <wp:extent cx="1503489" cy="779228"/>
                  <wp:effectExtent l="0" t="0" r="1905"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546727" cy="801637"/>
                          </a:xfrm>
                          <a:prstGeom prst="rect">
                            <a:avLst/>
                          </a:prstGeom>
                        </pic:spPr>
                      </pic:pic>
                    </a:graphicData>
                  </a:graphic>
                </wp:inline>
              </w:drawing>
            </w:r>
          </w:p>
        </w:tc>
        <w:tc>
          <w:tcPr>
            <w:tcW w:w="3283" w:type="dxa"/>
            <w:vAlign w:val="center"/>
          </w:tcPr>
          <w:p w14:paraId="2ED5D7A0" w14:textId="77777777" w:rsidR="00954011" w:rsidRDefault="00C15738" w:rsidP="00457295">
            <w:pPr>
              <w:jc w:val="center"/>
            </w:pPr>
            <w:r>
              <w:rPr>
                <w:noProof/>
              </w:rPr>
              <w:drawing>
                <wp:inline distT="0" distB="0" distL="0" distR="0" wp14:anchorId="3AE113B4" wp14:editId="584C0CDF">
                  <wp:extent cx="1190445" cy="100014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220021" cy="1024991"/>
                          </a:xfrm>
                          <a:prstGeom prst="rect">
                            <a:avLst/>
                          </a:prstGeom>
                        </pic:spPr>
                      </pic:pic>
                    </a:graphicData>
                  </a:graphic>
                </wp:inline>
              </w:drawing>
            </w:r>
          </w:p>
        </w:tc>
      </w:tr>
      <w:tr w:rsidR="000D013A" w14:paraId="0EB260BC" w14:textId="77777777" w:rsidTr="0084021F">
        <w:tc>
          <w:tcPr>
            <w:tcW w:w="1334" w:type="dxa"/>
          </w:tcPr>
          <w:p w14:paraId="7C6B9813" w14:textId="77777777" w:rsidR="00954011" w:rsidRDefault="00954011" w:rsidP="00954011">
            <w:r>
              <w:t>#NFHPS</w:t>
            </w:r>
          </w:p>
        </w:tc>
        <w:tc>
          <w:tcPr>
            <w:tcW w:w="2132" w:type="dxa"/>
          </w:tcPr>
          <w:p w14:paraId="46B5FE86" w14:textId="77777777" w:rsidR="00954011" w:rsidRDefault="00730D85" w:rsidP="00730D85">
            <w:r w:rsidRPr="00730D85">
              <w:rPr>
                <w:b/>
              </w:rPr>
              <w:t>N</w:t>
            </w:r>
            <w:r>
              <w:t xml:space="preserve">IRS: </w:t>
            </w:r>
            <w:r w:rsidR="00954011" w:rsidRPr="00730D85">
              <w:rPr>
                <w:b/>
              </w:rPr>
              <w:t>F</w:t>
            </w:r>
            <w:r w:rsidR="00954011">
              <w:t xml:space="preserve">iber-based </w:t>
            </w:r>
            <w:proofErr w:type="spellStart"/>
            <w:r w:rsidR="00954011">
              <w:t>optode</w:t>
            </w:r>
            <w:proofErr w:type="spellEnd"/>
            <w:r w:rsidR="00954011">
              <w:t xml:space="preserve"> holder (CW6 fibers) with </w:t>
            </w:r>
            <w:r>
              <w:rPr>
                <w:b/>
              </w:rPr>
              <w:t>H</w:t>
            </w:r>
            <w:r w:rsidR="00954011">
              <w:t xml:space="preserve">igh </w:t>
            </w:r>
            <w:r w:rsidRPr="00730D85">
              <w:rPr>
                <w:b/>
              </w:rPr>
              <w:t>P</w:t>
            </w:r>
            <w:r w:rsidR="00954011">
              <w:t xml:space="preserve">rofile and single </w:t>
            </w:r>
            <w:r w:rsidRPr="00730D85">
              <w:rPr>
                <w:b/>
              </w:rPr>
              <w:t>S</w:t>
            </w:r>
            <w:r w:rsidR="00954011">
              <w:t>hort-separation hole</w:t>
            </w:r>
          </w:p>
        </w:tc>
        <w:tc>
          <w:tcPr>
            <w:tcW w:w="2601" w:type="dxa"/>
            <w:vAlign w:val="center"/>
          </w:tcPr>
          <w:p w14:paraId="4EF22AA1" w14:textId="77777777" w:rsidR="00954011" w:rsidRDefault="00954011" w:rsidP="00457295">
            <w:pPr>
              <w:jc w:val="center"/>
            </w:pPr>
            <w:r>
              <w:rPr>
                <w:noProof/>
              </w:rPr>
              <w:drawing>
                <wp:inline distT="0" distB="0" distL="0" distR="0" wp14:anchorId="75AF4ED1" wp14:editId="616F9FCF">
                  <wp:extent cx="1478942" cy="903093"/>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528252" cy="933203"/>
                          </a:xfrm>
                          <a:prstGeom prst="rect">
                            <a:avLst/>
                          </a:prstGeom>
                        </pic:spPr>
                      </pic:pic>
                    </a:graphicData>
                  </a:graphic>
                </wp:inline>
              </w:drawing>
            </w:r>
          </w:p>
        </w:tc>
        <w:tc>
          <w:tcPr>
            <w:tcW w:w="3283" w:type="dxa"/>
            <w:vAlign w:val="center"/>
          </w:tcPr>
          <w:p w14:paraId="3B5A350F" w14:textId="77777777" w:rsidR="00954011" w:rsidRDefault="000D013A" w:rsidP="00457295">
            <w:pPr>
              <w:jc w:val="center"/>
            </w:pPr>
            <w:r>
              <w:rPr>
                <w:noProof/>
              </w:rPr>
              <w:drawing>
                <wp:inline distT="0" distB="0" distL="0" distR="0" wp14:anchorId="1252BA05" wp14:editId="11CF3AC9">
                  <wp:extent cx="1483743" cy="1034341"/>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12560" cy="1054430"/>
                          </a:xfrm>
                          <a:prstGeom prst="rect">
                            <a:avLst/>
                          </a:prstGeom>
                        </pic:spPr>
                      </pic:pic>
                    </a:graphicData>
                  </a:graphic>
                </wp:inline>
              </w:drawing>
            </w:r>
          </w:p>
        </w:tc>
      </w:tr>
      <w:tr w:rsidR="000D013A" w14:paraId="31E30DE3" w14:textId="77777777" w:rsidTr="0084021F">
        <w:tc>
          <w:tcPr>
            <w:tcW w:w="1334" w:type="dxa"/>
          </w:tcPr>
          <w:p w14:paraId="6C35CF6E" w14:textId="77777777" w:rsidR="00457295" w:rsidRDefault="00457295" w:rsidP="00B60586">
            <w:r>
              <w:t>#NF</w:t>
            </w:r>
            <w:r w:rsidR="00730D85">
              <w:t>W</w:t>
            </w:r>
            <w:r>
              <w:t>MS</w:t>
            </w:r>
          </w:p>
        </w:tc>
        <w:tc>
          <w:tcPr>
            <w:tcW w:w="2132" w:type="dxa"/>
          </w:tcPr>
          <w:p w14:paraId="6763A592" w14:textId="77777777" w:rsidR="00457295" w:rsidRDefault="00730D85" w:rsidP="00730D85">
            <w:r w:rsidRPr="00730D85">
              <w:rPr>
                <w:b/>
              </w:rPr>
              <w:t>N</w:t>
            </w:r>
            <w:r>
              <w:t xml:space="preserve">IRS: </w:t>
            </w:r>
            <w:r w:rsidR="00457295" w:rsidRPr="00730D85">
              <w:rPr>
                <w:b/>
              </w:rPr>
              <w:t>F</w:t>
            </w:r>
            <w:r w:rsidR="00457295">
              <w:t xml:space="preserve">iber-based </w:t>
            </w:r>
            <w:r w:rsidRPr="00730D85">
              <w:rPr>
                <w:b/>
              </w:rPr>
              <w:t>W</w:t>
            </w:r>
            <w:r>
              <w:t xml:space="preserve">ide </w:t>
            </w:r>
            <w:proofErr w:type="spellStart"/>
            <w:r w:rsidR="00457295">
              <w:t>optode</w:t>
            </w:r>
            <w:proofErr w:type="spellEnd"/>
            <w:r w:rsidR="00457295">
              <w:t xml:space="preserve"> holder (CW6 fibers) with </w:t>
            </w:r>
            <w:r w:rsidRPr="00730D85">
              <w:rPr>
                <w:b/>
              </w:rPr>
              <w:t>M</w:t>
            </w:r>
            <w:r w:rsidR="00457295">
              <w:t xml:space="preserve">ultiple </w:t>
            </w:r>
            <w:r w:rsidRPr="00730D85">
              <w:rPr>
                <w:b/>
              </w:rPr>
              <w:t>S</w:t>
            </w:r>
            <w:r w:rsidR="00457295">
              <w:t xml:space="preserve">hort-separation holes </w:t>
            </w:r>
          </w:p>
        </w:tc>
        <w:tc>
          <w:tcPr>
            <w:tcW w:w="2601" w:type="dxa"/>
            <w:vAlign w:val="center"/>
          </w:tcPr>
          <w:p w14:paraId="74D3C08E" w14:textId="77777777" w:rsidR="00457295" w:rsidRDefault="00457295" w:rsidP="00457295">
            <w:pPr>
              <w:jc w:val="center"/>
            </w:pPr>
            <w:r>
              <w:rPr>
                <w:noProof/>
              </w:rPr>
              <w:drawing>
                <wp:inline distT="0" distB="0" distL="0" distR="0" wp14:anchorId="29D185BD" wp14:editId="660476AE">
                  <wp:extent cx="1270093" cy="1137036"/>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95423" cy="1159713"/>
                          </a:xfrm>
                          <a:prstGeom prst="rect">
                            <a:avLst/>
                          </a:prstGeom>
                        </pic:spPr>
                      </pic:pic>
                    </a:graphicData>
                  </a:graphic>
                </wp:inline>
              </w:drawing>
            </w:r>
          </w:p>
        </w:tc>
        <w:tc>
          <w:tcPr>
            <w:tcW w:w="3283" w:type="dxa"/>
            <w:vAlign w:val="center"/>
          </w:tcPr>
          <w:p w14:paraId="7A8F04B7" w14:textId="77777777" w:rsidR="00457295" w:rsidRPr="0084021F" w:rsidRDefault="00457295" w:rsidP="00B60586">
            <w:pPr>
              <w:rPr>
                <w:lang w:val="de-DE"/>
              </w:rPr>
            </w:pPr>
            <w:proofErr w:type="spellStart"/>
            <w:r w:rsidRPr="0084021F">
              <w:rPr>
                <w:lang w:val="de-DE"/>
              </w:rPr>
              <w:t>Inner</w:t>
            </w:r>
            <w:proofErr w:type="spellEnd"/>
            <w:r w:rsidRPr="0084021F">
              <w:rPr>
                <w:lang w:val="de-DE"/>
              </w:rPr>
              <w:t xml:space="preserve"> </w:t>
            </w:r>
            <w:proofErr w:type="spellStart"/>
            <w:r w:rsidRPr="0084021F">
              <w:rPr>
                <w:lang w:val="de-DE"/>
              </w:rPr>
              <w:t>radius</w:t>
            </w:r>
            <w:proofErr w:type="spellEnd"/>
            <w:r w:rsidRPr="0084021F">
              <w:rPr>
                <w:lang w:val="de-DE"/>
              </w:rPr>
              <w:t xml:space="preserve">: </w:t>
            </w:r>
            <w:r w:rsidRPr="0084021F">
              <w:rPr>
                <w:lang w:val="de-DE"/>
              </w:rPr>
              <w:tab/>
              <w:t>03.4 mm</w:t>
            </w:r>
            <w:r w:rsidRPr="0084021F">
              <w:rPr>
                <w:lang w:val="de-DE"/>
              </w:rPr>
              <w:br/>
              <w:t xml:space="preserve">Outer </w:t>
            </w:r>
            <w:proofErr w:type="spellStart"/>
            <w:r w:rsidRPr="0084021F">
              <w:rPr>
                <w:lang w:val="de-DE"/>
              </w:rPr>
              <w:t>radius</w:t>
            </w:r>
            <w:proofErr w:type="spellEnd"/>
            <w:r w:rsidRPr="0084021F">
              <w:rPr>
                <w:lang w:val="de-DE"/>
              </w:rPr>
              <w:t xml:space="preserve">: </w:t>
            </w:r>
            <w:r w:rsidRPr="0084021F">
              <w:rPr>
                <w:lang w:val="de-DE"/>
              </w:rPr>
              <w:tab/>
              <w:t>08.0 mm</w:t>
            </w:r>
          </w:p>
          <w:p w14:paraId="5BB4C781" w14:textId="77777777" w:rsidR="00457295" w:rsidRDefault="00457295" w:rsidP="00B60586">
            <w:r>
              <w:t xml:space="preserve">Height: </w:t>
            </w:r>
            <w:r>
              <w:tab/>
            </w:r>
            <w:r>
              <w:tab/>
              <w:t>02.0 mm</w:t>
            </w:r>
          </w:p>
          <w:p w14:paraId="415696C6" w14:textId="77777777" w:rsidR="00457295" w:rsidRDefault="00457295" w:rsidP="00B60586">
            <w:r>
              <w:t>SS Distance:</w:t>
            </w:r>
            <w:r>
              <w:tab/>
              <w:t>08.0 mm</w:t>
            </w:r>
            <w:r>
              <w:br/>
              <w:t>SS radius:</w:t>
            </w:r>
            <w:r>
              <w:tab/>
              <w:t>0.</w:t>
            </w:r>
            <w:r w:rsidR="00D102E1">
              <w:t>90 mm</w:t>
            </w:r>
          </w:p>
        </w:tc>
      </w:tr>
      <w:tr w:rsidR="000D013A" w14:paraId="459F353B" w14:textId="77777777" w:rsidTr="0084021F">
        <w:tc>
          <w:tcPr>
            <w:tcW w:w="1334" w:type="dxa"/>
          </w:tcPr>
          <w:p w14:paraId="6E987CC7" w14:textId="77777777" w:rsidR="00954011" w:rsidRDefault="00457295" w:rsidP="00457295">
            <w:r>
              <w:t>#NFDSO</w:t>
            </w:r>
          </w:p>
        </w:tc>
        <w:tc>
          <w:tcPr>
            <w:tcW w:w="2132" w:type="dxa"/>
          </w:tcPr>
          <w:p w14:paraId="6AF7CAC9" w14:textId="77777777" w:rsidR="00954011" w:rsidRDefault="00457295" w:rsidP="00954011">
            <w:r w:rsidRPr="00730D85">
              <w:rPr>
                <w:b/>
                <w:noProof/>
              </w:rPr>
              <w:drawing>
                <wp:anchor distT="0" distB="0" distL="114300" distR="114300" simplePos="0" relativeHeight="251658240" behindDoc="0" locked="0" layoutInCell="1" allowOverlap="1" wp14:anchorId="5449D4F1" wp14:editId="2F7AF253">
                  <wp:simplePos x="0" y="0"/>
                  <wp:positionH relativeFrom="column">
                    <wp:posOffset>564874</wp:posOffset>
                  </wp:positionH>
                  <wp:positionV relativeFrom="paragraph">
                    <wp:posOffset>202896</wp:posOffset>
                  </wp:positionV>
                  <wp:extent cx="651510" cy="452755"/>
                  <wp:effectExtent l="0" t="0" r="0" b="444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51510" cy="452755"/>
                          </a:xfrm>
                          <a:prstGeom prst="rect">
                            <a:avLst/>
                          </a:prstGeom>
                        </pic:spPr>
                      </pic:pic>
                    </a:graphicData>
                  </a:graphic>
                  <wp14:sizeRelH relativeFrom="page">
                    <wp14:pctWidth>0</wp14:pctWidth>
                  </wp14:sizeRelH>
                  <wp14:sizeRelV relativeFrom="page">
                    <wp14:pctHeight>0</wp14:pctHeight>
                  </wp14:sizeRelV>
                </wp:anchor>
              </w:drawing>
            </w:r>
            <w:r w:rsidR="00730D85" w:rsidRPr="00730D85">
              <w:rPr>
                <w:b/>
              </w:rPr>
              <w:t>N</w:t>
            </w:r>
            <w:r w:rsidR="00730D85">
              <w:t xml:space="preserve">IRS: </w:t>
            </w:r>
            <w:r w:rsidRPr="00730D85">
              <w:rPr>
                <w:b/>
              </w:rPr>
              <w:t>F</w:t>
            </w:r>
            <w:r>
              <w:t xml:space="preserve">iber-based </w:t>
            </w:r>
            <w:r w:rsidR="00730D85" w:rsidRPr="00730D85">
              <w:rPr>
                <w:b/>
              </w:rPr>
              <w:t>D</w:t>
            </w:r>
            <w:r>
              <w:t xml:space="preserve">ual </w:t>
            </w:r>
            <w:r w:rsidRPr="00730D85">
              <w:rPr>
                <w:b/>
              </w:rPr>
              <w:t>S</w:t>
            </w:r>
            <w:r w:rsidR="00730D85">
              <w:t>s</w:t>
            </w:r>
            <w:r>
              <w:t xml:space="preserve"> </w:t>
            </w:r>
            <w:proofErr w:type="spellStart"/>
            <w:r w:rsidR="00730D85" w:rsidRPr="00730D85">
              <w:rPr>
                <w:b/>
              </w:rPr>
              <w:t>O</w:t>
            </w:r>
            <w:r>
              <w:t>ptode</w:t>
            </w:r>
            <w:proofErr w:type="spellEnd"/>
            <w:r>
              <w:t xml:space="preserve"> holder </w:t>
            </w:r>
          </w:p>
          <w:p w14:paraId="3F2B81D2" w14:textId="77777777" w:rsidR="00457295" w:rsidRDefault="00457295" w:rsidP="00457295">
            <w:pPr>
              <w:jc w:val="center"/>
            </w:pPr>
          </w:p>
        </w:tc>
        <w:tc>
          <w:tcPr>
            <w:tcW w:w="2601" w:type="dxa"/>
            <w:vAlign w:val="center"/>
          </w:tcPr>
          <w:p w14:paraId="0320386C" w14:textId="77777777" w:rsidR="00954011" w:rsidRDefault="00457295" w:rsidP="00457295">
            <w:pPr>
              <w:jc w:val="center"/>
            </w:pPr>
            <w:r>
              <w:rPr>
                <w:noProof/>
              </w:rPr>
              <w:drawing>
                <wp:inline distT="0" distB="0" distL="0" distR="0" wp14:anchorId="1AAF2CA7" wp14:editId="4D50B59E">
                  <wp:extent cx="1514516" cy="890547"/>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52272" cy="912748"/>
                          </a:xfrm>
                          <a:prstGeom prst="rect">
                            <a:avLst/>
                          </a:prstGeom>
                        </pic:spPr>
                      </pic:pic>
                    </a:graphicData>
                  </a:graphic>
                </wp:inline>
              </w:drawing>
            </w:r>
          </w:p>
        </w:tc>
        <w:tc>
          <w:tcPr>
            <w:tcW w:w="3283" w:type="dxa"/>
            <w:vAlign w:val="center"/>
          </w:tcPr>
          <w:p w14:paraId="062146A1" w14:textId="77777777" w:rsidR="00954011" w:rsidRDefault="00457295" w:rsidP="00457295">
            <w:pPr>
              <w:jc w:val="center"/>
            </w:pPr>
            <w:r>
              <w:rPr>
                <w:noProof/>
              </w:rPr>
              <w:drawing>
                <wp:inline distT="0" distB="0" distL="0" distR="0" wp14:anchorId="2C545C05" wp14:editId="0703ABA7">
                  <wp:extent cx="1673525" cy="1015737"/>
                  <wp:effectExtent l="0" t="0" r="317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04966" cy="1034820"/>
                          </a:xfrm>
                          <a:prstGeom prst="rect">
                            <a:avLst/>
                          </a:prstGeom>
                        </pic:spPr>
                      </pic:pic>
                    </a:graphicData>
                  </a:graphic>
                </wp:inline>
              </w:drawing>
            </w:r>
          </w:p>
        </w:tc>
      </w:tr>
      <w:tr w:rsidR="000D013A" w14:paraId="600889DC" w14:textId="77777777" w:rsidTr="0084021F">
        <w:tc>
          <w:tcPr>
            <w:tcW w:w="1334" w:type="dxa"/>
          </w:tcPr>
          <w:p w14:paraId="07C9DF63" w14:textId="77777777" w:rsidR="00457295" w:rsidRDefault="00457295" w:rsidP="00457295">
            <w:r>
              <w:t>#NOND1</w:t>
            </w:r>
          </w:p>
        </w:tc>
        <w:tc>
          <w:tcPr>
            <w:tcW w:w="2132" w:type="dxa"/>
          </w:tcPr>
          <w:p w14:paraId="668B7DAD" w14:textId="77777777" w:rsidR="00457295" w:rsidRDefault="00730D85" w:rsidP="00457295">
            <w:r w:rsidRPr="00730D85">
              <w:rPr>
                <w:b/>
              </w:rPr>
              <w:t>N</w:t>
            </w:r>
            <w:r>
              <w:t xml:space="preserve">IRS: </w:t>
            </w:r>
            <w:r w:rsidRPr="00730D85">
              <w:rPr>
                <w:b/>
              </w:rPr>
              <w:t>O</w:t>
            </w:r>
            <w:r>
              <w:t>pen f</w:t>
            </w:r>
            <w:r w:rsidRPr="00730D85">
              <w:rPr>
                <w:b/>
              </w:rPr>
              <w:t>N</w:t>
            </w:r>
            <w:r>
              <w:t xml:space="preserve">IRS </w:t>
            </w:r>
            <w:r w:rsidRPr="00730D85">
              <w:rPr>
                <w:b/>
              </w:rPr>
              <w:t>D</w:t>
            </w:r>
            <w:r w:rsidR="00457295">
              <w:t xml:space="preserve">ual </w:t>
            </w:r>
            <w:proofErr w:type="spellStart"/>
            <w:r w:rsidR="00457295">
              <w:t>optode</w:t>
            </w:r>
            <w:proofErr w:type="spellEnd"/>
            <w:r w:rsidR="00457295">
              <w:t xml:space="preserve"> holder for </w:t>
            </w:r>
            <w:proofErr w:type="spellStart"/>
            <w:r w:rsidR="00457295">
              <w:t>optodes</w:t>
            </w:r>
            <w:proofErr w:type="spellEnd"/>
            <w:r w:rsidR="00457295">
              <w:t xml:space="preserve"> in printed case</w:t>
            </w:r>
          </w:p>
        </w:tc>
        <w:tc>
          <w:tcPr>
            <w:tcW w:w="2601" w:type="dxa"/>
            <w:vAlign w:val="center"/>
          </w:tcPr>
          <w:p w14:paraId="10615634" w14:textId="77777777" w:rsidR="00457295" w:rsidRDefault="00457295" w:rsidP="00457295">
            <w:pPr>
              <w:jc w:val="center"/>
            </w:pPr>
            <w:r>
              <w:rPr>
                <w:noProof/>
              </w:rPr>
              <w:drawing>
                <wp:inline distT="0" distB="0" distL="0" distR="0" wp14:anchorId="2C7680E8" wp14:editId="13220049">
                  <wp:extent cx="1044096" cy="871268"/>
                  <wp:effectExtent l="0" t="0" r="381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080421" cy="901581"/>
                          </a:xfrm>
                          <a:prstGeom prst="rect">
                            <a:avLst/>
                          </a:prstGeom>
                        </pic:spPr>
                      </pic:pic>
                    </a:graphicData>
                  </a:graphic>
                </wp:inline>
              </w:drawing>
            </w:r>
          </w:p>
        </w:tc>
        <w:tc>
          <w:tcPr>
            <w:tcW w:w="3283" w:type="dxa"/>
            <w:vAlign w:val="center"/>
          </w:tcPr>
          <w:p w14:paraId="0134C224" w14:textId="77777777" w:rsidR="00457295" w:rsidRDefault="00457295" w:rsidP="00457295">
            <w:pPr>
              <w:jc w:val="center"/>
            </w:pPr>
            <w:r>
              <w:rPr>
                <w:noProof/>
              </w:rPr>
              <w:drawing>
                <wp:inline distT="0" distB="0" distL="0" distR="0" wp14:anchorId="6E31ECE9" wp14:editId="70E4FECF">
                  <wp:extent cx="1521678" cy="97478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54652" cy="995908"/>
                          </a:xfrm>
                          <a:prstGeom prst="rect">
                            <a:avLst/>
                          </a:prstGeom>
                        </pic:spPr>
                      </pic:pic>
                    </a:graphicData>
                  </a:graphic>
                </wp:inline>
              </w:drawing>
            </w:r>
          </w:p>
        </w:tc>
      </w:tr>
      <w:tr w:rsidR="000D013A" w14:paraId="65B58857" w14:textId="77777777" w:rsidTr="0084021F">
        <w:tc>
          <w:tcPr>
            <w:tcW w:w="1334" w:type="dxa"/>
          </w:tcPr>
          <w:p w14:paraId="429DB243" w14:textId="77777777" w:rsidR="00457295" w:rsidRDefault="00457295" w:rsidP="00730D85">
            <w:r>
              <w:t>#</w:t>
            </w:r>
            <w:r w:rsidR="00730D85">
              <w:t>PMRK1</w:t>
            </w:r>
          </w:p>
        </w:tc>
        <w:tc>
          <w:tcPr>
            <w:tcW w:w="2132" w:type="dxa"/>
          </w:tcPr>
          <w:p w14:paraId="36CC8484" w14:textId="77777777" w:rsidR="00457295" w:rsidRDefault="00730D85" w:rsidP="00730D85">
            <w:r w:rsidRPr="00730D85">
              <w:rPr>
                <w:b/>
              </w:rPr>
              <w:t>P</w:t>
            </w:r>
            <w:r>
              <w:t xml:space="preserve">osition </w:t>
            </w:r>
            <w:proofErr w:type="spellStart"/>
            <w:r w:rsidR="00457295" w:rsidRPr="00730D85">
              <w:rPr>
                <w:b/>
              </w:rPr>
              <w:t>M</w:t>
            </w:r>
            <w:r w:rsidR="00457295">
              <w:t>a</w:t>
            </w:r>
            <w:r>
              <w:rPr>
                <w:b/>
              </w:rPr>
              <w:t>RK</w:t>
            </w:r>
            <w:r w:rsidR="00457295">
              <w:t>er</w:t>
            </w:r>
            <w:proofErr w:type="spellEnd"/>
            <w:r w:rsidR="00457295">
              <w:t xml:space="preserve"> in small cross shape, symmetric</w:t>
            </w:r>
          </w:p>
        </w:tc>
        <w:tc>
          <w:tcPr>
            <w:tcW w:w="2601" w:type="dxa"/>
            <w:vAlign w:val="center"/>
          </w:tcPr>
          <w:p w14:paraId="5F047D10" w14:textId="77777777" w:rsidR="00457295" w:rsidRDefault="00457295" w:rsidP="00457295">
            <w:pPr>
              <w:jc w:val="center"/>
            </w:pPr>
            <w:r>
              <w:rPr>
                <w:noProof/>
              </w:rPr>
              <w:drawing>
                <wp:inline distT="0" distB="0" distL="0" distR="0" wp14:anchorId="0BD6CF22" wp14:editId="3F12AA58">
                  <wp:extent cx="1147313" cy="814223"/>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192632" cy="846385"/>
                          </a:xfrm>
                          <a:prstGeom prst="rect">
                            <a:avLst/>
                          </a:prstGeom>
                        </pic:spPr>
                      </pic:pic>
                    </a:graphicData>
                  </a:graphic>
                </wp:inline>
              </w:drawing>
            </w:r>
          </w:p>
        </w:tc>
        <w:tc>
          <w:tcPr>
            <w:tcW w:w="3283" w:type="dxa"/>
            <w:vAlign w:val="center"/>
          </w:tcPr>
          <w:p w14:paraId="4A3EC918" w14:textId="77777777" w:rsidR="00457295" w:rsidRDefault="00457295" w:rsidP="00457295">
            <w:r>
              <w:rPr>
                <w:noProof/>
              </w:rPr>
              <w:drawing>
                <wp:inline distT="0" distB="0" distL="0" distR="0" wp14:anchorId="688E7932" wp14:editId="2E9DDC76">
                  <wp:extent cx="1408560" cy="854015"/>
                  <wp:effectExtent l="0" t="0" r="127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26312" cy="864778"/>
                          </a:xfrm>
                          <a:prstGeom prst="rect">
                            <a:avLst/>
                          </a:prstGeom>
                        </pic:spPr>
                      </pic:pic>
                    </a:graphicData>
                  </a:graphic>
                </wp:inline>
              </w:drawing>
            </w:r>
          </w:p>
        </w:tc>
      </w:tr>
      <w:tr w:rsidR="004D0C72" w14:paraId="52EAC5B4" w14:textId="77777777" w:rsidTr="0084021F">
        <w:tc>
          <w:tcPr>
            <w:tcW w:w="1334" w:type="dxa"/>
          </w:tcPr>
          <w:p w14:paraId="480BA36D" w14:textId="2D4208FE" w:rsidR="004D0C72" w:rsidRDefault="004D0C72" w:rsidP="004D0C72">
            <w:r>
              <w:t>#ACHLD</w:t>
            </w:r>
          </w:p>
        </w:tc>
        <w:tc>
          <w:tcPr>
            <w:tcW w:w="2132" w:type="dxa"/>
          </w:tcPr>
          <w:p w14:paraId="018971AE" w14:textId="595FBEEE" w:rsidR="004D0C72" w:rsidRPr="00730D85" w:rsidRDefault="004D0C72" w:rsidP="004D0C72">
            <w:pPr>
              <w:rPr>
                <w:b/>
              </w:rPr>
            </w:pPr>
            <w:proofErr w:type="spellStart"/>
            <w:r>
              <w:rPr>
                <w:bCs/>
              </w:rPr>
              <w:t>ninjaNIRS</w:t>
            </w:r>
            <w:proofErr w:type="spellEnd"/>
            <w:r>
              <w:rPr>
                <w:bCs/>
              </w:rPr>
              <w:br/>
            </w:r>
            <w:proofErr w:type="spellStart"/>
            <w:r>
              <w:rPr>
                <w:b/>
              </w:rPr>
              <w:t>AC</w:t>
            </w:r>
            <w:r w:rsidRPr="000165A0">
              <w:rPr>
                <w:bCs/>
              </w:rPr>
              <w:t>celerometer</w:t>
            </w:r>
            <w:proofErr w:type="spellEnd"/>
            <w:r>
              <w:rPr>
                <w:bCs/>
              </w:rPr>
              <w:t xml:space="preserve"> </w:t>
            </w:r>
            <w:proofErr w:type="spellStart"/>
            <w:r w:rsidRPr="000165A0">
              <w:rPr>
                <w:b/>
              </w:rPr>
              <w:t>H</w:t>
            </w:r>
            <w:r>
              <w:rPr>
                <w:bCs/>
              </w:rPr>
              <w:t>o</w:t>
            </w:r>
            <w:r w:rsidRPr="000165A0">
              <w:rPr>
                <w:b/>
              </w:rPr>
              <w:t>LD</w:t>
            </w:r>
            <w:r>
              <w:rPr>
                <w:bCs/>
              </w:rPr>
              <w:t>er</w:t>
            </w:r>
            <w:proofErr w:type="spellEnd"/>
          </w:p>
        </w:tc>
        <w:tc>
          <w:tcPr>
            <w:tcW w:w="2601" w:type="dxa"/>
            <w:vAlign w:val="center"/>
          </w:tcPr>
          <w:p w14:paraId="10DAD4F7" w14:textId="492C9550" w:rsidR="004D0C72" w:rsidRDefault="004D0C72" w:rsidP="004D0C72">
            <w:pPr>
              <w:jc w:val="center"/>
            </w:pPr>
            <w:r>
              <w:rPr>
                <w:noProof/>
              </w:rPr>
              <w:drawing>
                <wp:inline distT="0" distB="0" distL="0" distR="0" wp14:anchorId="4E690AA2" wp14:editId="11E3E8B1">
                  <wp:extent cx="1001559" cy="879894"/>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036426" cy="910526"/>
                          </a:xfrm>
                          <a:prstGeom prst="rect">
                            <a:avLst/>
                          </a:prstGeom>
                        </pic:spPr>
                      </pic:pic>
                    </a:graphicData>
                  </a:graphic>
                </wp:inline>
              </w:drawing>
            </w:r>
          </w:p>
        </w:tc>
        <w:tc>
          <w:tcPr>
            <w:tcW w:w="3283" w:type="dxa"/>
            <w:vAlign w:val="center"/>
          </w:tcPr>
          <w:p w14:paraId="0E6124EA" w14:textId="77777777" w:rsidR="004D0C72" w:rsidRDefault="004D0C72" w:rsidP="004D0C72">
            <w:pPr>
              <w:jc w:val="center"/>
              <w:rPr>
                <w:noProof/>
              </w:rPr>
            </w:pPr>
            <w:r>
              <w:rPr>
                <w:noProof/>
              </w:rPr>
              <w:t>21 mm diameter</w:t>
            </w:r>
          </w:p>
          <w:p w14:paraId="3628B66A" w14:textId="6F3FDF85" w:rsidR="004D0C72" w:rsidRDefault="004D0C72" w:rsidP="004D0C72">
            <w:pPr>
              <w:jc w:val="center"/>
              <w:rPr>
                <w:noProof/>
              </w:rPr>
            </w:pPr>
            <w:r>
              <w:rPr>
                <w:noProof/>
              </w:rPr>
              <w:t>10</w:t>
            </w:r>
            <w:r>
              <w:rPr>
                <w:noProof/>
              </w:rPr>
              <w:t xml:space="preserve"> mm height</w:t>
            </w:r>
          </w:p>
        </w:tc>
      </w:tr>
      <w:tr w:rsidR="000D013A" w14:paraId="37FD1A9B" w14:textId="77777777" w:rsidTr="0084021F">
        <w:tc>
          <w:tcPr>
            <w:tcW w:w="1334" w:type="dxa"/>
          </w:tcPr>
          <w:p w14:paraId="64767078" w14:textId="77777777" w:rsidR="00457295" w:rsidRDefault="00CF105B" w:rsidP="00457295">
            <w:r>
              <w:t>#EBPAS</w:t>
            </w:r>
          </w:p>
          <w:p w14:paraId="6CDBAB21" w14:textId="77777777" w:rsidR="004D0C72" w:rsidRDefault="004D0C72" w:rsidP="00457295"/>
          <w:p w14:paraId="003C5DA8" w14:textId="33286CD6" w:rsidR="004D0C72" w:rsidRPr="004D0C72" w:rsidRDefault="004D0C72" w:rsidP="00457295">
            <w:pPr>
              <w:rPr>
                <w:lang w:val="de-DE"/>
              </w:rPr>
            </w:pPr>
            <w:r w:rsidRPr="004D0C72">
              <w:rPr>
                <w:color w:val="FF0000"/>
              </w:rPr>
              <w:t>(currently N/A)</w:t>
            </w:r>
          </w:p>
        </w:tc>
        <w:tc>
          <w:tcPr>
            <w:tcW w:w="2132" w:type="dxa"/>
          </w:tcPr>
          <w:p w14:paraId="26E1A6A9" w14:textId="77777777" w:rsidR="00457295" w:rsidRDefault="00CF105B" w:rsidP="00457295">
            <w:r w:rsidRPr="00730D85">
              <w:rPr>
                <w:b/>
              </w:rPr>
              <w:t>E</w:t>
            </w:r>
            <w:r>
              <w:t xml:space="preserve">EG electrode </w:t>
            </w:r>
            <w:r w:rsidR="004D578A">
              <w:t xml:space="preserve">holder </w:t>
            </w:r>
            <w:r>
              <w:t xml:space="preserve">from </w:t>
            </w:r>
            <w:r w:rsidRPr="00730D85">
              <w:rPr>
                <w:b/>
              </w:rPr>
              <w:t>B</w:t>
            </w:r>
            <w:r>
              <w:t xml:space="preserve">rain </w:t>
            </w:r>
            <w:r w:rsidRPr="00730D85">
              <w:rPr>
                <w:b/>
              </w:rPr>
              <w:t>P</w:t>
            </w:r>
            <w:r>
              <w:t xml:space="preserve">roducts: </w:t>
            </w:r>
            <w:proofErr w:type="spellStart"/>
            <w:r w:rsidRPr="00730D85">
              <w:rPr>
                <w:b/>
              </w:rPr>
              <w:t>A</w:t>
            </w:r>
            <w:r>
              <w:t>ctiCap</w:t>
            </w:r>
            <w:proofErr w:type="spellEnd"/>
            <w:r>
              <w:t xml:space="preserve"> </w:t>
            </w:r>
            <w:r w:rsidRPr="00730D85">
              <w:rPr>
                <w:b/>
              </w:rPr>
              <w:t>S</w:t>
            </w:r>
            <w:r>
              <w:t>nap</w:t>
            </w:r>
          </w:p>
        </w:tc>
        <w:tc>
          <w:tcPr>
            <w:tcW w:w="2601" w:type="dxa"/>
            <w:vAlign w:val="center"/>
          </w:tcPr>
          <w:p w14:paraId="39C376D1" w14:textId="77777777" w:rsidR="00457295" w:rsidRDefault="00297ADB" w:rsidP="00457295">
            <w:pPr>
              <w:jc w:val="center"/>
            </w:pPr>
            <w:r>
              <w:object w:dxaOrig="3585" w:dyaOrig="1830" w14:anchorId="05344B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8.2pt;height:60.45pt" o:ole="">
                  <v:imagedata r:id="rId18" o:title=""/>
                </v:shape>
                <o:OLEObject Type="Embed" ProgID="PBrush" ShapeID="_x0000_i1025" DrawAspect="Content" ObjectID="_1650729376" r:id="rId19"/>
              </w:object>
            </w:r>
          </w:p>
        </w:tc>
        <w:tc>
          <w:tcPr>
            <w:tcW w:w="3283" w:type="dxa"/>
            <w:vAlign w:val="center"/>
          </w:tcPr>
          <w:p w14:paraId="1AB1F47D" w14:textId="77777777" w:rsidR="00457295" w:rsidRDefault="00CF105B" w:rsidP="0007557C">
            <w:pPr>
              <w:jc w:val="center"/>
            </w:pPr>
            <w:r>
              <w:rPr>
                <w:noProof/>
              </w:rPr>
              <w:drawing>
                <wp:inline distT="0" distB="0" distL="0" distR="0" wp14:anchorId="42365CBD" wp14:editId="48E2E984">
                  <wp:extent cx="804321" cy="1033649"/>
                  <wp:effectExtent l="0" t="318" r="0" b="0"/>
                  <wp:docPr id="20" name="Picture 20" descr="C:\Users\avolu\AppData\Local\Microsoft\Windows\INetCache\Content.Word\I_ac_snap_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volu\AppData\Local\Microsoft\Windows\INetCache\Content.Word\I_ac_snap_top.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rot="5400000">
                            <a:off x="0" y="0"/>
                            <a:ext cx="840173" cy="1079724"/>
                          </a:xfrm>
                          <a:prstGeom prst="rect">
                            <a:avLst/>
                          </a:prstGeom>
                          <a:noFill/>
                          <a:ln>
                            <a:noFill/>
                          </a:ln>
                        </pic:spPr>
                      </pic:pic>
                    </a:graphicData>
                  </a:graphic>
                </wp:inline>
              </w:drawing>
            </w:r>
          </w:p>
        </w:tc>
      </w:tr>
      <w:tr w:rsidR="000D013A" w14:paraId="26F41086" w14:textId="77777777" w:rsidTr="0084021F">
        <w:tc>
          <w:tcPr>
            <w:tcW w:w="1334" w:type="dxa"/>
          </w:tcPr>
          <w:p w14:paraId="4096950A" w14:textId="77777777" w:rsidR="00297ADB" w:rsidRDefault="004D578A" w:rsidP="00457295">
            <w:r>
              <w:t>#EECEH</w:t>
            </w:r>
          </w:p>
          <w:p w14:paraId="1BD8DBE0" w14:textId="77777777" w:rsidR="004D0C72" w:rsidRDefault="004D0C72" w:rsidP="00457295"/>
          <w:p w14:paraId="03F272D2" w14:textId="6977E5D5" w:rsidR="004D0C72" w:rsidRDefault="004D0C72" w:rsidP="00457295">
            <w:r w:rsidRPr="004D0C72">
              <w:rPr>
                <w:color w:val="FF0000"/>
              </w:rPr>
              <w:t>(currently N/A)</w:t>
            </w:r>
          </w:p>
        </w:tc>
        <w:tc>
          <w:tcPr>
            <w:tcW w:w="2132" w:type="dxa"/>
          </w:tcPr>
          <w:p w14:paraId="072B92D9" w14:textId="77777777" w:rsidR="00297ADB" w:rsidRPr="00730D85" w:rsidRDefault="004D578A" w:rsidP="004D578A">
            <w:pPr>
              <w:rPr>
                <w:b/>
              </w:rPr>
            </w:pPr>
            <w:r>
              <w:rPr>
                <w:b/>
              </w:rPr>
              <w:t>E</w:t>
            </w:r>
            <w:r w:rsidRPr="004D578A">
              <w:t>EG</w:t>
            </w:r>
            <w:r>
              <w:rPr>
                <w:b/>
              </w:rPr>
              <w:t xml:space="preserve"> E</w:t>
            </w:r>
            <w:r w:rsidRPr="004D578A">
              <w:t>asy</w:t>
            </w:r>
            <w:r>
              <w:rPr>
                <w:b/>
              </w:rPr>
              <w:t xml:space="preserve"> C</w:t>
            </w:r>
            <w:r w:rsidRPr="004D578A">
              <w:t>ap</w:t>
            </w:r>
            <w:r>
              <w:rPr>
                <w:b/>
              </w:rPr>
              <w:t xml:space="preserve"> E</w:t>
            </w:r>
            <w:r w:rsidRPr="004D578A">
              <w:t>lectrode</w:t>
            </w:r>
            <w:r>
              <w:rPr>
                <w:b/>
              </w:rPr>
              <w:t xml:space="preserve"> H</w:t>
            </w:r>
            <w:r w:rsidRPr="004D578A">
              <w:t>older:</w:t>
            </w:r>
            <w:r>
              <w:rPr>
                <w:b/>
              </w:rPr>
              <w:t xml:space="preserve"> </w:t>
            </w:r>
            <w:r w:rsidRPr="004D578A">
              <w:t>Ring</w:t>
            </w:r>
            <w:r>
              <w:t xml:space="preserve"> for commercial electrode holders</w:t>
            </w:r>
          </w:p>
        </w:tc>
        <w:tc>
          <w:tcPr>
            <w:tcW w:w="2601" w:type="dxa"/>
            <w:vAlign w:val="center"/>
          </w:tcPr>
          <w:p w14:paraId="2DAD36EC" w14:textId="77777777" w:rsidR="00297ADB" w:rsidRDefault="004D578A" w:rsidP="00457295">
            <w:pPr>
              <w:jc w:val="center"/>
            </w:pPr>
            <w:r>
              <w:t>Tbd</w:t>
            </w:r>
          </w:p>
        </w:tc>
        <w:tc>
          <w:tcPr>
            <w:tcW w:w="3283" w:type="dxa"/>
            <w:vAlign w:val="center"/>
          </w:tcPr>
          <w:p w14:paraId="6920B607" w14:textId="77777777" w:rsidR="00297ADB" w:rsidRDefault="004D578A" w:rsidP="0007557C">
            <w:pPr>
              <w:jc w:val="center"/>
              <w:rPr>
                <w:noProof/>
              </w:rPr>
            </w:pPr>
            <w:r>
              <w:rPr>
                <w:noProof/>
              </w:rPr>
              <w:t xml:space="preserve">Tbd </w:t>
            </w:r>
          </w:p>
        </w:tc>
      </w:tr>
      <w:tr w:rsidR="000D013A" w14:paraId="3C14BC77" w14:textId="77777777" w:rsidTr="0084021F">
        <w:tc>
          <w:tcPr>
            <w:tcW w:w="1334" w:type="dxa"/>
          </w:tcPr>
          <w:p w14:paraId="7C2AA052" w14:textId="77777777" w:rsidR="005234DA" w:rsidRDefault="005234DA" w:rsidP="00457295">
            <w:r>
              <w:t>#DUMMY</w:t>
            </w:r>
          </w:p>
        </w:tc>
        <w:tc>
          <w:tcPr>
            <w:tcW w:w="2132" w:type="dxa"/>
          </w:tcPr>
          <w:p w14:paraId="0A555A1C" w14:textId="77777777" w:rsidR="005234DA" w:rsidRDefault="005234DA" w:rsidP="005234DA">
            <w:r w:rsidRPr="00730D85">
              <w:rPr>
                <w:b/>
              </w:rPr>
              <w:t>Dummy</w:t>
            </w:r>
            <w:r w:rsidR="00FB782A">
              <w:t xml:space="preserve"> Optode</w:t>
            </w:r>
            <w:r>
              <w:t>, nothing placed</w:t>
            </w:r>
          </w:p>
        </w:tc>
        <w:tc>
          <w:tcPr>
            <w:tcW w:w="2601" w:type="dxa"/>
            <w:vAlign w:val="center"/>
          </w:tcPr>
          <w:p w14:paraId="076EA271" w14:textId="77777777" w:rsidR="005234DA" w:rsidRDefault="005234DA" w:rsidP="00457295">
            <w:pPr>
              <w:jc w:val="center"/>
            </w:pPr>
            <w:r>
              <w:t>None</w:t>
            </w:r>
          </w:p>
        </w:tc>
        <w:tc>
          <w:tcPr>
            <w:tcW w:w="3283" w:type="dxa"/>
            <w:vAlign w:val="center"/>
          </w:tcPr>
          <w:p w14:paraId="3A5A7A5B" w14:textId="77777777" w:rsidR="005234DA" w:rsidRDefault="005234DA" w:rsidP="0007557C">
            <w:pPr>
              <w:jc w:val="center"/>
              <w:rPr>
                <w:noProof/>
              </w:rPr>
            </w:pPr>
            <w:r>
              <w:rPr>
                <w:noProof/>
              </w:rPr>
              <w:t>None</w:t>
            </w:r>
          </w:p>
        </w:tc>
      </w:tr>
    </w:tbl>
    <w:p w14:paraId="028EFF0B" w14:textId="77777777" w:rsidR="004D578A" w:rsidRDefault="004D578A"/>
    <w:p w14:paraId="42DB0C5B" w14:textId="77777777" w:rsidR="00DD68CB" w:rsidRDefault="00C93892">
      <w:r w:rsidRPr="00647AA8">
        <w:rPr>
          <w:b/>
        </w:rPr>
        <w:t>How to provide grommet information:</w:t>
      </w:r>
      <w:r w:rsidR="00647AA8">
        <w:br/>
      </w:r>
      <w:r w:rsidR="00DD68CB">
        <w:t xml:space="preserve">Supply matlab file “gIDs.mat” with variable “gIDs” </w:t>
      </w:r>
      <w:r w:rsidR="00A46ADD">
        <w:t xml:space="preserve">(grommet IDs) </w:t>
      </w:r>
      <w:r w:rsidR="00DD68CB">
        <w:t>together with the</w:t>
      </w:r>
      <w:r w:rsidR="00A46ADD">
        <w:t xml:space="preserve"> AtlasViewer</w:t>
      </w:r>
      <w:r w:rsidR="00DD68CB">
        <w:t xml:space="preserve"> </w:t>
      </w:r>
      <w:r w:rsidR="00647AA8">
        <w:t>.SD</w:t>
      </w:r>
      <w:r w:rsidR="00DD68CB">
        <w:t xml:space="preserve"> </w:t>
      </w:r>
      <w:r w:rsidR="00A46ADD">
        <w:t xml:space="preserve">probe </w:t>
      </w:r>
      <w:r w:rsidR="00DD68CB">
        <w:t xml:space="preserve">file </w:t>
      </w:r>
      <w:r w:rsidR="00647AA8">
        <w:t>to us (details on how to generate the gIDs.mat file below)</w:t>
      </w:r>
      <w:r w:rsidR="00647AA8">
        <w:br/>
        <w:t xml:space="preserve">For generating the cap files (internal): provide both files </w:t>
      </w:r>
      <w:r w:rsidR="00DD68CB">
        <w:t xml:space="preserve">in the main ninjaCap </w:t>
      </w:r>
      <w:r w:rsidR="00647AA8">
        <w:t>code directory</w:t>
      </w:r>
      <w:r w:rsidR="00DD68CB">
        <w:t>.</w:t>
      </w:r>
    </w:p>
    <w:p w14:paraId="6875E436" w14:textId="77777777" w:rsidR="00C93892" w:rsidRDefault="00DD68CB" w:rsidP="005362BF">
      <w:pPr>
        <w:jc w:val="both"/>
      </w:pPr>
      <w:r>
        <w:t xml:space="preserve">“gIDs” is </w:t>
      </w:r>
      <w:r w:rsidR="00647AA8">
        <w:t xml:space="preserve">a </w:t>
      </w:r>
      <w:r w:rsidR="00C93892">
        <w:t>1 x N</w:t>
      </w:r>
      <w:r w:rsidR="00647AA8">
        <w:t>+</w:t>
      </w:r>
      <w:r w:rsidR="00D95D7D">
        <w:t>A</w:t>
      </w:r>
      <w:r w:rsidR="00C93892">
        <w:t xml:space="preserve"> matlab </w:t>
      </w:r>
      <w:r w:rsidR="0059519A">
        <w:t xml:space="preserve">cell </w:t>
      </w:r>
      <w:r w:rsidR="00C93892">
        <w:t>array of strings, where N</w:t>
      </w:r>
      <w:r w:rsidR="00647AA8">
        <w:t>+</w:t>
      </w:r>
      <w:r w:rsidR="00D95D7D">
        <w:t>A</w:t>
      </w:r>
      <w:r w:rsidR="00C93892">
        <w:t xml:space="preserve"> is the number of all </w:t>
      </w:r>
      <w:r w:rsidR="00647AA8">
        <w:t xml:space="preserve">N optodes and </w:t>
      </w:r>
      <w:r w:rsidR="00D95D7D">
        <w:t>A anchor (</w:t>
      </w:r>
      <w:r w:rsidR="00647AA8">
        <w:t>dummy</w:t>
      </w:r>
      <w:r w:rsidR="00D95D7D">
        <w:t>)</w:t>
      </w:r>
      <w:r w:rsidR="00647AA8">
        <w:t xml:space="preserve"> optodes </w:t>
      </w:r>
      <w:r w:rsidR="00D44353">
        <w:t xml:space="preserve">in the AtlasViewer </w:t>
      </w:r>
      <w:r w:rsidR="00647AA8">
        <w:t xml:space="preserve">SD probe </w:t>
      </w:r>
      <w:r w:rsidR="00D44353">
        <w:t>patch</w:t>
      </w:r>
      <w:r w:rsidR="00647AA8">
        <w:t xml:space="preserve">. </w:t>
      </w:r>
      <w:r w:rsidR="00D95D7D">
        <w:t xml:space="preserve">In the gIDs file, any optode labeled as dummy optode is being skipped - </w:t>
      </w:r>
      <w:r w:rsidR="00647AA8">
        <w:t>no grommet is being placed</w:t>
      </w:r>
      <w:r w:rsidR="00D95D7D">
        <w:t xml:space="preserve"> at that position</w:t>
      </w:r>
      <w:r w:rsidR="00D44353">
        <w:t xml:space="preserve">. </w:t>
      </w:r>
      <w:r>
        <w:t>The t</w:t>
      </w:r>
      <w:r w:rsidR="00D44353">
        <w:t xml:space="preserve">ype of each </w:t>
      </w:r>
      <w:r w:rsidR="00D95D7D">
        <w:t xml:space="preserve">other </w:t>
      </w:r>
      <w:r w:rsidR="00D44353">
        <w:t>element to be placed is identified by the string ID from the above table</w:t>
      </w:r>
      <w:r w:rsidR="00A46ADD">
        <w:t xml:space="preserve">. The cell array’s index </w:t>
      </w:r>
      <w:r w:rsidR="001A6603">
        <w:t>corresponds to the optode number in AtlasViewer</w:t>
      </w:r>
      <w:r w:rsidR="00647AA8">
        <w:t>, see image below</w:t>
      </w:r>
      <w:r w:rsidR="001A6603">
        <w:t>.</w:t>
      </w:r>
    </w:p>
    <w:p w14:paraId="0DC0E4B4" w14:textId="77777777" w:rsidR="00C93892" w:rsidRDefault="0059519A">
      <w:pPr>
        <w:rPr>
          <w:noProof/>
        </w:rPr>
      </w:pPr>
      <w:r>
        <w:rPr>
          <w:noProof/>
        </w:rPr>
        <w:drawing>
          <wp:inline distT="0" distB="0" distL="0" distR="0" wp14:anchorId="59006F1E" wp14:editId="00B3BDB9">
            <wp:extent cx="3943847" cy="261011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59567" cy="2620514"/>
                    </a:xfrm>
                    <a:prstGeom prst="rect">
                      <a:avLst/>
                    </a:prstGeom>
                  </pic:spPr>
                </pic:pic>
              </a:graphicData>
            </a:graphic>
          </wp:inline>
        </w:drawing>
      </w:r>
      <w:r w:rsidR="001A6603" w:rsidRPr="001A6603">
        <w:rPr>
          <w:noProof/>
        </w:rPr>
        <w:t xml:space="preserve"> </w:t>
      </w:r>
      <w:r w:rsidR="000D4680">
        <w:rPr>
          <w:noProof/>
        </w:rPr>
        <w:drawing>
          <wp:inline distT="0" distB="0" distL="0" distR="0" wp14:anchorId="0A82244C" wp14:editId="3DB73307">
            <wp:extent cx="1890169" cy="18288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910639" cy="1848606"/>
                    </a:xfrm>
                    <a:prstGeom prst="rect">
                      <a:avLst/>
                    </a:prstGeom>
                  </pic:spPr>
                </pic:pic>
              </a:graphicData>
            </a:graphic>
          </wp:inline>
        </w:drawing>
      </w:r>
    </w:p>
    <w:p w14:paraId="3C12953F" w14:textId="77777777" w:rsidR="00647AA8" w:rsidRDefault="00647AA8">
      <w:pPr>
        <w:rPr>
          <w:noProof/>
          <w:sz w:val="18"/>
          <w:szCs w:val="18"/>
        </w:rPr>
      </w:pPr>
      <w:r>
        <w:rPr>
          <w:noProof/>
          <w:sz w:val="18"/>
          <w:szCs w:val="18"/>
        </w:rPr>
        <w:t>In the above example the .SD probe consists of 8 optodes (index 1-8) and 4 dummy optodes (index 9-12). Fill each corresponding cell array entry with the desired grommet identifier, and – if you do not want anything placed on the dummy optode positions - fill in #DUMMY in the corresponding elements (here 9-12)</w:t>
      </w:r>
    </w:p>
    <w:p w14:paraId="2FF47325" w14:textId="77777777" w:rsidR="00D95D7D" w:rsidRPr="00D95D7D" w:rsidRDefault="00D95D7D">
      <w:r w:rsidRPr="00D95D7D">
        <w:rPr>
          <w:noProof/>
          <w:color w:val="FF0000"/>
        </w:rPr>
        <w:t>Please</w:t>
      </w:r>
      <w:r>
        <w:rPr>
          <w:noProof/>
          <w:color w:val="FF0000"/>
        </w:rPr>
        <w:t xml:space="preserve"> note for Short Separation (SS) Measurements: </w:t>
      </w:r>
      <w:r w:rsidRPr="00D95D7D">
        <w:rPr>
          <w:noProof/>
        </w:rPr>
        <w:t>Depending o</w:t>
      </w:r>
      <w:r>
        <w:rPr>
          <w:noProof/>
        </w:rPr>
        <w:t>n the type of grommet you choose,</w:t>
      </w:r>
      <w:r w:rsidRPr="00D95D7D">
        <w:rPr>
          <w:noProof/>
        </w:rPr>
        <w:t xml:space="preserve"> </w:t>
      </w:r>
      <w:r>
        <w:rPr>
          <w:noProof/>
        </w:rPr>
        <w:t>s</w:t>
      </w:r>
      <w:r w:rsidRPr="00D95D7D">
        <w:rPr>
          <w:noProof/>
        </w:rPr>
        <w:t>hor</w:t>
      </w:r>
      <w:r>
        <w:rPr>
          <w:noProof/>
        </w:rPr>
        <w:t>t separation channels (holes for a SS fiber) are typically already included. In your SD probe layout, you might have added dedicated SS optodes. If you did, just give those a “#DUMMY” ID and no dedicated grommet will be placed at the SS optode location.</w:t>
      </w:r>
    </w:p>
    <w:p w14:paraId="4FF22370" w14:textId="77777777" w:rsidR="00647AA8" w:rsidRDefault="00647AA8">
      <w:r>
        <w:rPr>
          <w:b/>
        </w:rPr>
        <w:t xml:space="preserve">Further cap generation </w:t>
      </w:r>
      <w:r w:rsidRPr="00647AA8">
        <w:rPr>
          <w:b/>
        </w:rPr>
        <w:t>information:</w:t>
      </w:r>
    </w:p>
    <w:p w14:paraId="17466717" w14:textId="77777777" w:rsidR="005362BF" w:rsidRDefault="00D44353" w:rsidP="005362BF">
      <w:r>
        <w:t>STL files for the</w:t>
      </w:r>
      <w:r w:rsidR="00647AA8">
        <w:t>se</w:t>
      </w:r>
      <w:r>
        <w:t xml:space="preserve"> elements are placed under  </w:t>
      </w:r>
      <w:r>
        <w:br/>
      </w:r>
      <w:r>
        <w:tab/>
        <w:t>…/</w:t>
      </w:r>
      <w:r w:rsidR="00C93892">
        <w:t>ninjaCap/stl/elements/&lt;identifier&gt;/</w:t>
      </w:r>
      <w:r>
        <w:t>…</w:t>
      </w:r>
    </w:p>
    <w:p w14:paraId="02EDAA50" w14:textId="77777777" w:rsidR="00C93892" w:rsidRDefault="00D44353" w:rsidP="005362BF">
      <w:pPr>
        <w:jc w:val="both"/>
      </w:pPr>
      <w:r>
        <w:t>where &lt;identifier&gt; is the folder name identical to the defined string ID. Files within are always “grommet.stl” and “grommetComplement.stl”, where “grommet” is the element to be placed, and “grommetComplement” is the keep out geometry used to create corresponding holes/spaces in the panel grids.</w:t>
      </w:r>
      <w:r w:rsidR="00647AA8">
        <w:t xml:space="preserve"> These “grommets” can have any geometry and can also be elements that are not “grommets” after all.</w:t>
      </w:r>
      <w:r>
        <w:br/>
      </w:r>
    </w:p>
    <w:sectPr w:rsidR="00C93892" w:rsidSect="004D578A">
      <w:pgSz w:w="12240" w:h="15840"/>
      <w:pgMar w:top="630" w:right="1440" w:bottom="9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F634B1"/>
    <w:multiLevelType w:val="multilevel"/>
    <w:tmpl w:val="71D0D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4134FA"/>
    <w:multiLevelType w:val="multilevel"/>
    <w:tmpl w:val="0B842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280B"/>
    <w:rsid w:val="0007557C"/>
    <w:rsid w:val="000D013A"/>
    <w:rsid w:val="000D4680"/>
    <w:rsid w:val="00181215"/>
    <w:rsid w:val="001A6603"/>
    <w:rsid w:val="00297ADB"/>
    <w:rsid w:val="00440713"/>
    <w:rsid w:val="00457295"/>
    <w:rsid w:val="004D0C72"/>
    <w:rsid w:val="004D578A"/>
    <w:rsid w:val="005234DA"/>
    <w:rsid w:val="005362BF"/>
    <w:rsid w:val="0059519A"/>
    <w:rsid w:val="005A280B"/>
    <w:rsid w:val="00601F1D"/>
    <w:rsid w:val="00647AA8"/>
    <w:rsid w:val="00730D85"/>
    <w:rsid w:val="0084021F"/>
    <w:rsid w:val="00954011"/>
    <w:rsid w:val="00A46ADD"/>
    <w:rsid w:val="00C15738"/>
    <w:rsid w:val="00C93892"/>
    <w:rsid w:val="00CF105B"/>
    <w:rsid w:val="00D102E1"/>
    <w:rsid w:val="00D10E78"/>
    <w:rsid w:val="00D44353"/>
    <w:rsid w:val="00D95D7D"/>
    <w:rsid w:val="00DD68CB"/>
    <w:rsid w:val="00FB78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FB3AB"/>
  <w15:chartTrackingRefBased/>
  <w15:docId w15:val="{2E078137-61CC-494D-BD3B-320431DD1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4021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4021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938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4021F"/>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84021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4021F"/>
    <w:rPr>
      <w:color w:val="0000FF"/>
      <w:u w:val="single"/>
    </w:rPr>
  </w:style>
  <w:style w:type="character" w:customStyle="1" w:styleId="Heading2Char">
    <w:name w:val="Heading 2 Char"/>
    <w:basedOn w:val="DefaultParagraphFont"/>
    <w:link w:val="Heading2"/>
    <w:uiPriority w:val="9"/>
    <w:semiHidden/>
    <w:rsid w:val="0084021F"/>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sid w:val="0084021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0523647">
      <w:bodyDiv w:val="1"/>
      <w:marLeft w:val="0"/>
      <w:marRight w:val="0"/>
      <w:marTop w:val="0"/>
      <w:marBottom w:val="0"/>
      <w:divBdr>
        <w:top w:val="none" w:sz="0" w:space="0" w:color="auto"/>
        <w:left w:val="none" w:sz="0" w:space="0" w:color="auto"/>
        <w:bottom w:val="none" w:sz="0" w:space="0" w:color="auto"/>
        <w:right w:val="none" w:sz="0" w:space="0" w:color="auto"/>
      </w:divBdr>
    </w:div>
    <w:div w:id="2144732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3</Pages>
  <Words>704</Words>
  <Characters>4017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4712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Von Luehmann, Alexander</dc:creator>
  <cp:keywords/>
  <dc:description/>
  <cp:lastModifiedBy>Alex v L</cp:lastModifiedBy>
  <cp:revision>19</cp:revision>
  <cp:lastPrinted>2019-06-25T23:29:00Z</cp:lastPrinted>
  <dcterms:created xsi:type="dcterms:W3CDTF">2019-06-21T16:40:00Z</dcterms:created>
  <dcterms:modified xsi:type="dcterms:W3CDTF">2020-05-11T17:10:00Z</dcterms:modified>
</cp:coreProperties>
</file>