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6D6312">
      <w:pPr>
        <w:pStyle w:val="31"/>
        <w:widowControl/>
        <w:spacing w:before="200" w:after="100" w:line="300" w:lineRule="auto"/>
        <w:contextualSpacing/>
        <w:rPr>
          <w:rFonts w:ascii="黑体" w:hAnsi="黑体" w:eastAsia="黑体" w:cs="黑体"/>
          <w:b/>
          <w:color w:val="000000"/>
          <w:spacing w:val="5"/>
          <w:kern w:val="28"/>
          <w:sz w:val="40"/>
          <w:szCs w:val="52"/>
        </w:rPr>
      </w:pPr>
      <w:r>
        <w:rPr>
          <w:rFonts w:ascii="黑体" w:hAnsi="黑体" w:eastAsia="黑体" w:cs="黑体"/>
          <w:b/>
          <w:color w:val="000000"/>
          <w:spacing w:val="5"/>
          <w:kern w:val="28"/>
          <w:sz w:val="40"/>
          <w:szCs w:val="52"/>
        </w:rPr>
        <w:t>科研 Skill 开发实践报告模板</w:t>
      </w:r>
    </w:p>
    <w:p w14:paraId="4CB5817A">
      <w:pPr>
        <w:widowControl/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</w:pP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报告题目：</w:t>
      </w:r>
      <w:r>
        <w:rPr>
          <w:rFonts w:ascii="Times New Roman" w:hAnsi="Times New Roman" w:eastAsia="宋体"/>
        </w:rPr>
        <w:t>[准确概</w:t>
      </w:r>
      <w:bookmarkStart w:id="0" w:name="_GoBack"/>
      <w:bookmarkEnd w:id="0"/>
      <w:r>
        <w:rPr>
          <w:rFonts w:ascii="Times New Roman" w:hAnsi="Times New Roman" w:eastAsia="宋体"/>
        </w:rPr>
        <w:t>括 Skill 的任务对象与核心能力]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小组成员及学号：[填写，2—3人]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学生类别：[本科生／研究生]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研究方向：[填写]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/>
        </w:rPr>
        <w:t>Skill 名称：[填写]　</w:t>
      </w:r>
      <w:r>
        <w:rPr>
          <w:rFonts w:ascii="Times New Roman" w:hAnsi="Times New Roman" w:eastAsia="宋体"/>
        </w:rPr>
        <w:br w:type="textWrapping"/>
      </w:r>
      <w:r>
        <w:rPr>
          <w:rFonts w:ascii="Times New Roman" w:hAnsi="Times New Roman" w:eastAsia="宋体"/>
        </w:rPr>
        <w:t>开发环境：[填写]　</w:t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br w:type="textWrapping"/>
      </w:r>
      <w:r>
        <w:rPr>
          <w:rFonts w:ascii="Times New Roman" w:hAnsi="Times New Roman" w:eastAsia="宋体" w:cs="Times New Roman"/>
          <w:b w:val="0"/>
          <w:bCs/>
          <w:color w:val="000000"/>
          <w:sz w:val="22"/>
          <w:szCs w:val="22"/>
          <w:lang w:eastAsia="en-US"/>
        </w:rPr>
        <w:t>日期：[填写]</w:t>
      </w:r>
    </w:p>
    <w:p w14:paraId="2AA35F6A">
      <w:pPr>
        <w:pStyle w:val="3"/>
        <w:keepNext/>
        <w:keepLines/>
        <w:widowControl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1 选题与目标</w:t>
      </w:r>
    </w:p>
    <w:p w14:paraId="01C77544">
      <w:pPr>
        <w:rPr>
          <w:rFonts w:ascii="Times New Roman" w:hAnsi="Times New Roman" w:eastAsia="宋体" w:cstheme="minorBidi"/>
        </w:rPr>
      </w:pPr>
      <w:r>
        <w:rPr>
          <w:rFonts w:ascii="Times New Roman" w:hAnsi="Times New Roman" w:eastAsia="宋体" w:cstheme="minorBidi"/>
        </w:rPr>
        <w:t>说明所选任务的使用场景、使用者和现有处理方式，指出其中反复出现的工作、容易出错的环节以及开发 Skill 的实际价值。明确 Skill 接受的输入、生成的输出、适用范围和不适用情况，并给出判断一次运行是否成功的基本标准。</w:t>
      </w:r>
    </w:p>
    <w:p w14:paraId="09148DC2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b/>
          <w:color w:val="000000"/>
          <w:sz w:val="22"/>
          <w:szCs w:val="22"/>
        </w:rPr>
        <w:t>建议材料：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[典型任务示例；输入字段与格式；输出文件或固定字段；验收标准。]</w:t>
      </w:r>
    </w:p>
    <w:p w14:paraId="621BE169">
      <w:pPr>
        <w:pStyle w:val="3"/>
        <w:keepNext/>
        <w:keepLines/>
        <w:widowControl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2 Skill 设计与实现</w:t>
      </w:r>
    </w:p>
    <w:p w14:paraId="1321ABE8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先用一张目录树展示最终 Skill 的文件结构，再说明实际文件的职责。说明 Skill 的名称、版本、运行环境和直接依赖，以及安装或环境检查方法。概述 SKILL.md 的触发条件、主要工作流和停止条件。</w:t>
      </w:r>
    </w:p>
    <w:p w14:paraId="05CC9A9D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b/>
          <w:color w:val="000000"/>
          <w:sz w:val="22"/>
          <w:szCs w:val="22"/>
        </w:rPr>
        <w:t>重点内容：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选择3—5项最重要的判断规则，写清触发条件、处理动作和依据；说明哪些内容放在主控文件、知识库、脚本、配置或模板中，以及这种拆分如何支持复用和维护。</w:t>
      </w:r>
    </w:p>
    <w:p w14:paraId="00882848">
      <w:pPr>
        <w:pStyle w:val="3"/>
        <w:keepNext/>
        <w:keepLines/>
        <w:widowControl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3 资源与交付材料</w:t>
      </w:r>
    </w:p>
    <w:p w14:paraId="6FF75B26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列出 Skill 使用的领域规范、官方文档、公开数据和真实案例，说明来源、版本、访问日期、许可和适用边界。说明可复用脚本、配置和标准化模板的用途。每个核心脚本应给出输入、输出、关键参数、失败行为和最小运行命令</w:t>
      </w:r>
      <w:r>
        <w:rPr>
          <w:rFonts w:ascii="Times New Roman" w:hAnsi="Times New Roman" w:eastAsia="宋体" w:cs="Times New Roman"/>
          <w:color w:val="000000"/>
          <w:sz w:val="22"/>
          <w:szCs w:val="22"/>
          <w:lang w:eastAsia="zh-CN"/>
        </w:rPr>
        <w:t>。</w:t>
      </w:r>
    </w:p>
    <w:p w14:paraId="5F9E46B2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b/>
          <w:color w:val="000000"/>
          <w:sz w:val="22"/>
          <w:szCs w:val="22"/>
        </w:rPr>
        <w:t>交付清单：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[SKILL.md；配置与依赖文件；领域参考资料；核心脚本；报告、JSON或表格模板；示例输入输出；使用说明。]</w:t>
      </w:r>
    </w:p>
    <w:p w14:paraId="3E32F841">
      <w:pPr>
        <w:pStyle w:val="3"/>
        <w:keepNext/>
        <w:keepLines/>
        <w:widowControl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4 验证与结果</w:t>
      </w:r>
    </w:p>
    <w:p w14:paraId="239F9FD0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选择至少一个能够代表 Skill 的真实历史案例，记录原始材料、预处理方式、实际输入、执行命令、生成文件和运行状态。将 Skill 输出与人工复算、数据库结果或权威公开结果对比。建议用一张表列出指标、参考结果、Skill结果、偏差、验收限和结论，并解释主要差异。验收阈值应有明确依据。</w:t>
      </w:r>
    </w:p>
    <w:p w14:paraId="6C9EF694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b/>
          <w:color w:val="000000"/>
          <w:sz w:val="22"/>
          <w:szCs w:val="22"/>
        </w:rPr>
        <w:t>验证证据：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[真实案例来源；对比结果表；异常与边缘测试记录；输出文件；测试命令及通过情况。]</w:t>
      </w:r>
    </w:p>
    <w:p w14:paraId="64DC5AD6">
      <w:pPr>
        <w:pStyle w:val="3"/>
        <w:keepNext/>
        <w:keepLines/>
        <w:widowControl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</w:rPr>
      </w:pPr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5 总结</w:t>
      </w:r>
    </w:p>
    <w:p w14:paraId="23A9A323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color w:val="000000"/>
          <w:sz w:val="22"/>
          <w:szCs w:val="22"/>
        </w:rPr>
        <w:t>概括开发和验证中发现的主要问题、原因及修改方式，说明修改前后的差异。记录重要更新；完整修改历史可放在 CHANGELOG 或附录中。总结当前版本能够稳定完成什么、真实验证结果如何。</w:t>
      </w:r>
    </w:p>
    <w:p w14:paraId="45B23349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b/>
          <w:color w:val="000000"/>
          <w:sz w:val="22"/>
          <w:szCs w:val="22"/>
        </w:rPr>
        <w:t>结论参考：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[本项目完成了……Skill；通过……真实案例和……项测试验证；在……范围内能够……；主要限制为……；当前版本适用于……，不适用于……。]</w:t>
      </w:r>
    </w:p>
    <w:p w14:paraId="1A71497F">
      <w:pPr>
        <w:pStyle w:val="3"/>
        <w:keepNext/>
        <w:keepLines/>
        <w:widowControl/>
        <w:spacing w:before="200" w:after="100" w:line="300" w:lineRule="auto"/>
        <w:outlineLvl w:val="0"/>
        <w:rPr>
          <w:rFonts w:ascii="黑体" w:hAnsi="黑体" w:eastAsia="黑体" w:cs="黑体"/>
          <w:b/>
          <w:bCs/>
          <w:color w:val="000000"/>
          <w:sz w:val="28"/>
          <w:szCs w:val="28"/>
          <w:lang w:val="en-US" w:eastAsia="zh-CN"/>
        </w:rPr>
      </w:pPr>
      <w:r>
        <w:rPr>
          <w:rFonts w:ascii="黑体" w:hAnsi="黑体" w:eastAsia="黑体" w:cs="黑体"/>
          <w:b/>
          <w:bCs/>
          <w:color w:val="000000"/>
          <w:sz w:val="28"/>
          <w:szCs w:val="28"/>
        </w:rPr>
        <w:t>附录</w:t>
      </w:r>
      <w:r>
        <w:rPr>
          <w:rFonts w:ascii="黑体" w:hAnsi="黑体" w:eastAsia="黑体" w:cs="黑体"/>
          <w:b/>
          <w:bCs/>
          <w:color w:val="000000"/>
          <w:sz w:val="28"/>
          <w:szCs w:val="28"/>
          <w:lang w:eastAsia="zh-CN"/>
        </w:rPr>
        <w:t>（</w:t>
      </w:r>
      <w:r>
        <w:rPr>
          <w:rFonts w:hint="eastAsia" w:ascii="黑体" w:hAnsi="黑体" w:eastAsia="黑体" w:cs="黑体"/>
          <w:lang w:val="en-US" w:eastAsia="zh-CN"/>
        </w:rPr>
        <w:t>除报告外还需</w:t>
      </w:r>
      <w:r>
        <w:rPr>
          <w:rFonts w:hint="eastAsia" w:cs="黑体"/>
          <w:lang w:val="en-US" w:eastAsia="zh-CN"/>
        </w:rPr>
        <w:t>提交</w:t>
      </w:r>
      <w:r>
        <w:rPr>
          <w:rFonts w:hint="eastAsia" w:ascii="黑体" w:hAnsi="黑体" w:eastAsia="黑体" w:cs="黑体"/>
          <w:lang w:val="en-US" w:eastAsia="zh-CN"/>
        </w:rPr>
        <w:t>以下材料</w:t>
      </w:r>
      <w:r>
        <w:rPr>
          <w:rFonts w:ascii="黑体" w:hAnsi="黑体" w:eastAsia="黑体" w:cs="黑体"/>
          <w:b/>
          <w:bCs/>
          <w:color w:val="000000"/>
          <w:sz w:val="28"/>
          <w:szCs w:val="28"/>
          <w:lang w:val="en-US" w:eastAsia="zh-CN"/>
        </w:rPr>
        <w:t>）</w:t>
      </w:r>
    </w:p>
    <w:p w14:paraId="410C974B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b/>
          <w:color w:val="000000"/>
          <w:sz w:val="22"/>
          <w:szCs w:val="22"/>
        </w:rPr>
        <w:t>A Skill目录与调用：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[最终目录树、安装方法、最小调用示例和输出说明。]</w:t>
      </w:r>
    </w:p>
    <w:p w14:paraId="0F15F3C9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</w:rPr>
      </w:pPr>
      <w:r>
        <w:rPr>
          <w:rFonts w:ascii="Times New Roman" w:hAnsi="Times New Roman" w:eastAsia="宋体" w:cs="Times New Roman"/>
          <w:b/>
          <w:color w:val="000000"/>
          <w:sz w:val="22"/>
          <w:szCs w:val="22"/>
        </w:rPr>
        <w:t>B 验证材料：</w:t>
      </w:r>
      <w:r>
        <w:rPr>
          <w:rFonts w:ascii="Times New Roman" w:hAnsi="Times New Roman" w:eastAsia="宋体" w:cs="Times New Roman"/>
          <w:color w:val="000000"/>
          <w:sz w:val="22"/>
          <w:szCs w:val="22"/>
        </w:rPr>
        <w:t>[真实案例获取方式、测试命令、运行日志、对比结果和异常测试记录。]</w:t>
      </w:r>
    </w:p>
    <w:p w14:paraId="14667021">
      <w:pPr>
        <w:widowControl/>
        <w:spacing w:after="120" w:line="288" w:lineRule="auto"/>
        <w:rPr>
          <w:rFonts w:ascii="Times New Roman" w:hAnsi="Times New Roman" w:eastAsia="宋体" w:cs="Times New Roman"/>
          <w:color w:val="000000"/>
          <w:sz w:val="22"/>
          <w:szCs w:val="22"/>
          <w:lang w:eastAsia="zh-CN"/>
        </w:rPr>
      </w:pPr>
      <w:r>
        <w:rPr>
          <w:rFonts w:ascii="Times New Roman" w:hAnsi="Times New Roman" w:eastAsia="宋体" w:cs="Times New Roman"/>
          <w:b/>
          <w:color w:val="000000"/>
          <w:sz w:val="22"/>
          <w:szCs w:val="22"/>
        </w:rPr>
        <w:t xml:space="preserve">C </w:t>
      </w:r>
      <w:r>
        <w:rPr>
          <w:rFonts w:ascii="Times New Roman" w:hAnsi="Times New Roman" w:eastAsia="宋体" w:cs="Times New Roman"/>
          <w:b/>
          <w:color w:val="000000"/>
          <w:sz w:val="22"/>
          <w:szCs w:val="22"/>
          <w:lang w:eastAsia="zh-CN"/>
        </w:rPr>
        <w:t>……</w:t>
      </w:r>
    </w:p>
    <w:sectPr>
      <w:footerReference r:id="rId5" w:type="default"/>
      <w:pgSz w:w="11906" w:h="16838"/>
      <w:pgMar w:top="1134" w:right="1304" w:bottom="1134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E6841C3E-69FD-436A-9585-825CAF25FA12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3327E7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○"/>
      <w:lvlJc w:val="left"/>
      <w:pPr>
        <w:tabs>
          <w:tab w:val="left" w:pos="720"/>
        </w:tabs>
        <w:ind w:left="720" w:hanging="360"/>
      </w:pPr>
      <w:rPr>
        <w:rFonts w:hint="default" w:ascii="宋体" w:hAnsi="宋体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TrueTypeFonts/>
  <w:saveSubset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707311"/>
    <w:rsid w:val="09DE0D04"/>
    <w:rsid w:val="0B941820"/>
    <w:rsid w:val="0E15219A"/>
    <w:rsid w:val="1021389E"/>
    <w:rsid w:val="10634FAD"/>
    <w:rsid w:val="11E65A2D"/>
    <w:rsid w:val="14FA654B"/>
    <w:rsid w:val="15C964D7"/>
    <w:rsid w:val="17E01616"/>
    <w:rsid w:val="1BF01D23"/>
    <w:rsid w:val="1D266050"/>
    <w:rsid w:val="1E8B3460"/>
    <w:rsid w:val="23BD06BC"/>
    <w:rsid w:val="24E13886"/>
    <w:rsid w:val="250C4542"/>
    <w:rsid w:val="26A64C5A"/>
    <w:rsid w:val="33315DEF"/>
    <w:rsid w:val="34675474"/>
    <w:rsid w:val="354E56EF"/>
    <w:rsid w:val="36D14E27"/>
    <w:rsid w:val="42BE6BA7"/>
    <w:rsid w:val="476E1671"/>
    <w:rsid w:val="588144B9"/>
    <w:rsid w:val="5A9A1850"/>
    <w:rsid w:val="5C6A388E"/>
    <w:rsid w:val="5D2C5CEA"/>
    <w:rsid w:val="5E5302E1"/>
    <w:rsid w:val="640C2638"/>
    <w:rsid w:val="656E5DB3"/>
    <w:rsid w:val="65735862"/>
    <w:rsid w:val="67D747D2"/>
    <w:rsid w:val="69F97EF1"/>
    <w:rsid w:val="75A61DBB"/>
    <w:rsid w:val="76254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Times New Roman" w:hAnsi="Times New Roman" w:eastAsia="宋体" w:cs="Times New Roman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00" w:line="300" w:lineRule="auto"/>
      <w:outlineLvl w:val="0"/>
    </w:pPr>
    <w:rPr>
      <w:rFonts w:ascii="黑体" w:hAnsi="黑体" w:eastAsia="黑体" w:cs="黑体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20" w:after="100" w:line="300" w:lineRule="auto"/>
      <w:outlineLvl w:val="1"/>
    </w:pPr>
    <w:rPr>
      <w:rFonts w:ascii="黑体" w:hAnsi="黑体" w:eastAsia="黑体" w:cs="黑体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120" w:line="288" w:lineRule="auto"/>
      <w:ind w:left="142"/>
      <w:contextualSpacing/>
    </w:pPr>
    <w:rPr>
      <w:rFonts w:ascii="宋体" w:hAnsi="宋体" w:eastAsia="宋体"/>
      <w:color w:val="000000"/>
      <w:sz w:val="22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 w:line="288" w:lineRule="auto"/>
    </w:pPr>
    <w:rPr>
      <w:rFonts w:ascii="Times New Roman" w:hAnsi="Times New Roman" w:eastAsia="宋体" w:cs="Times New Roman"/>
      <w:color w:val="000000"/>
      <w:sz w:val="22"/>
      <w:szCs w:val="22"/>
      <w:lang w:val="en-US" w:eastAsia="en-US" w:bidi="ar-SA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spacing w:after="120" w:line="288" w:lineRule="auto"/>
      <w:ind w:left="397"/>
      <w:contextualSpacing/>
    </w:pPr>
    <w:rPr>
      <w:rFonts w:ascii="宋体" w:hAnsi="宋体" w:eastAsia="宋体"/>
      <w:color w:val="000000"/>
      <w:sz w:val="22"/>
    </w:r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before="200" w:after="100" w:line="300" w:lineRule="auto"/>
      <w:contextualSpacing/>
    </w:pPr>
    <w:rPr>
      <w:rFonts w:ascii="黑体" w:hAnsi="黑体" w:eastAsia="黑体" w:cs="黑体"/>
      <w:b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975</Words>
  <Characters>1063</Characters>
  <Lines>0</Lines>
  <Paragraphs>0</Paragraphs>
  <TotalTime>0</TotalTime>
  <ScaleCrop>false</ScaleCrop>
  <LinksUpToDate>false</LinksUpToDate>
  <CharactersWithSpaces>1092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朱长昊</cp:lastModifiedBy>
  <dcterms:modified xsi:type="dcterms:W3CDTF">2026-09-21T16:38:12Z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eyJoZGlkIjoiMjY2MmUyNjg1MTczN2U3NjIyMTU1YWJiZjY5MWQ4NjUiLCJ1c2VySWQiOiIxODcxMTQ1NzM3In0=</vt:lpwstr>
  </property>
  <property fmtid="{D5CDD505-2E9C-101B-9397-08002B2CF9AE}" pid="3" name="KSOProductBuildVer">
    <vt:lpwstr>2052-12.1.0.28505</vt:lpwstr>
  </property>
  <property fmtid="{D5CDD505-2E9C-101B-9397-08002B2CF9AE}" pid="4" name="ICV">
    <vt:lpwstr>E5912864BDA24047A63ABD0DDCFAAAD4_13</vt:lpwstr>
  </property>
</Properties>
</file>