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ascii="宋体" w:hAnsi="宋体" w:eastAsia="宋体"/>
          <w:b/>
          <w:sz w:val="40"/>
        </w:rPr>
        <w:t>科研 Skill 开发实践</w:t>
      </w:r>
      <w:r>
        <w:rPr>
          <w:rFonts w:ascii="宋体" w:hAnsi="宋体" w:eastAsia="宋体"/>
          <w:b/>
          <w:sz w:val="40"/>
        </w:rPr>
        <w:br/>
      </w:r>
      <w:r>
        <w:rPr>
          <w:rFonts w:ascii="宋体" w:hAnsi="宋体" w:eastAsia="宋体"/>
          <w:b/>
          <w:sz w:val="40"/>
        </w:rPr>
        <w:t>课程作业考核标准</w:t>
      </w:r>
    </w:p>
    <w:p>
      <w:pPr>
        <w:pStyle w:val="3"/>
      </w:pPr>
      <w:r>
        <w:rPr/>
        <w:t>一、作业目标、参考方向与基本要求</w:t>
      </w:r>
    </w:p>
    <w:p>
      <w:pPr/>
      <w:r>
        <w:rPr>
          <w:b/>
        </w:rPr>
        <w:t>核心目标：</w:t>
      </w:r>
      <w:r>
        <w:rPr/>
        <w:t>围绕一个稳定、高频、可结构化的科研或工程任务，完成从问题定义、目录初始化、主控文件编写、资源准备到真实案例验证的完整 Skill 开发，形成可运行、可复现、可维护和可共享的成果。</w:t>
      </w:r>
    </w:p>
    <w:p>
      <w:pPr/>
      <w:r>
        <w:rPr/>
        <w:t>参考方向（可自由选择或跨方向组合，也可选择其他适合 Skill 化的任务）：</w:t>
      </w:r>
    </w:p>
    <w:p>
      <w:pPr/>
      <w:r>
        <w:rPr/>
        <w:t>·</w:t>
      </w:r>
      <w:r>
        <w:rPr/>
        <w:t xml:space="preserve">  </w:t>
      </w:r>
      <w:r>
        <w:rPr/>
        <w:t>AI4通信：无线信道分析、网络性能预测与优化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AI4数</w:t>
      </w:r>
      <w:r>
        <w:rPr/>
        <w:t>学</w:t>
      </w:r>
      <w:r>
        <w:rPr/>
        <w:t>：数学问题求解与验证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AI4安全：安全协议分析与验证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AI4医学：医学数据分析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AI4生物：生物数据分析与解读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AI4蛋白质：蛋白质结构与功能分析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AI4材料：材料性质预测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AI4芯片：芯片设计与仿真分析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AI4气象：气象数据分析与预测</w:t>
      </w:r>
      <w:r>
        <w:rPr/>
        <w:t>等</w:t>
      </w:r>
      <w:r>
        <w:rPr/>
        <w:t>。</w:t>
      </w:r>
    </w:p>
    <w:p>
      <w:pPr/>
      <w:r>
        <w:rPr/>
        <w:t>·</w:t>
      </w:r>
      <w:r>
        <w:rPr/>
        <w:t xml:space="preserve">  </w:t>
      </w:r>
      <w:r>
        <w:rPr/>
        <w:t>AI4物理：物理实验流程检验与结果复核</w:t>
      </w:r>
      <w:r>
        <w:rPr/>
        <w:t>等</w:t>
      </w:r>
      <w:r>
        <w:rPr/>
        <w:t>。</w:t>
      </w:r>
    </w:p>
    <w:p>
      <w:pPr/>
      <w:r>
        <w:rPr>
          <w:b/>
        </w:rPr>
        <w:t>基本要求：</w:t>
      </w:r>
      <w:r>
        <w:rPr/>
        <w:t>个人完成；选题范围应适合课程周期。</w:t>
      </w:r>
    </w:p>
    <w:p>
      <w:pPr>
        <w:pStyle w:val="3"/>
      </w:pPr>
      <w:r>
        <w:rPr/>
        <w:t>二、科研 Skill 开发流程与作业内容</w:t>
      </w:r>
    </w:p>
    <w:p>
      <w:pPr/>
      <w:r>
        <w:rPr/>
        <w:t>围绕同一个任务连续完成以下五个阶段。每个阶段都应产出可检查的文件或记录；后续验证发现问题时，应回到相应阶段修订。</w:t>
      </w:r>
    </w:p>
    <w:p>
      <w:pPr>
        <w:pStyle w:val="16"/>
      </w:pPr>
      <w:r>
        <w:rPr>
          <w:b/>
        </w:rPr>
        <w:t>第一步 明确问题：</w:t>
      </w:r>
      <w:r>
        <w:rPr/>
        <w:t>锁定高频重复任务及其边界，明确使用者、输入、输出、验收标准和不适用场景；论证选题是否满足稳定 SOP、明确规则、高频重复和结构化输出四项特征。</w:t>
      </w:r>
    </w:p>
    <w:p>
      <w:pPr>
        <w:pStyle w:val="16"/>
      </w:pPr>
      <w:r>
        <w:rPr>
          <w:b/>
        </w:rPr>
        <w:t>第二步 创建目录：</w:t>
      </w:r>
      <w:r>
        <w:rPr/>
        <w:t>建立标准 Skill 文件夹结构，初始化名称、描述、版本、作者、运行环境和依赖；明确 SKILL.md、agents、scripts、references、assets、config、tests 等目录或文件的职责，保证共享与维护。</w:t>
      </w:r>
    </w:p>
    <w:p>
      <w:pPr>
        <w:pStyle w:val="16"/>
      </w:pPr>
      <w:r>
        <w:rPr>
          <w:b/>
        </w:rPr>
        <w:t>第三步 编写 SKILL.md：</w:t>
      </w:r>
      <w:r>
        <w:rPr/>
        <w:t>按规范填写名称、描述、触发条件、知识路由、执行步骤、判断规则、错误处理和输出契约；把隐性经验转换为可执行、可检查的规则，将确定性计算封装到脚本中，并维护语义化版本和变更日志。</w:t>
      </w:r>
    </w:p>
    <w:p>
      <w:pPr>
        <w:pStyle w:val="16"/>
      </w:pPr>
      <w:r>
        <w:rPr>
          <w:b/>
        </w:rPr>
        <w:t>第四步 准备资源：</w:t>
      </w:r>
      <w:r>
        <w:rPr/>
        <w:t>导入领域规范、公开数据和正反案例，说明来源、许可和边界；封装参数化脚本；制作标准报告、清单、表格或其他交付模板，并验证模板和脚本能够被实际使用。</w:t>
      </w:r>
    </w:p>
    <w:p>
      <w:pPr>
        <w:pStyle w:val="16"/>
      </w:pPr>
      <w:r>
        <w:rPr>
          <w:b/>
        </w:rPr>
        <w:t>第五步 验证 Skill：</w:t>
      </w:r>
      <w:r>
        <w:rPr/>
        <w:t>使用真实历史案例完成端到端运行，与人工复算或公开结果比较并记录偏差；校验缺失字段、非法参数、数据不足和关键边缘规则；保留命令、环境、哈希、结果、偏差和测试输出。</w:t>
      </w:r>
    </w:p>
    <w:p>
      <w:pPr>
        <w:pStyle w:val="16"/>
      </w:pPr>
      <w:r>
        <w:rPr>
          <w:b/>
        </w:rPr>
        <w:t>第六步 整理并展示成果：</w:t>
      </w:r>
      <w:r>
        <w:rPr>
          <w:b w:val="0"/>
        </w:rPr>
        <w:t>提交完整skill目录、测试记录以及报告。</w:t>
      </w:r>
    </w:p>
    <w:p>
      <w:pPr>
        <w:pStyle w:val="3"/>
      </w:pPr>
      <w:r>
        <w:rPr/>
        <w:t>三</w:t>
      </w:r>
      <w:r>
        <w:rPr/>
        <w:t>、评分标准</w:t>
      </w:r>
    </w:p>
    <w:p>
      <w:pPr>
        <w:pStyle w:val="16"/>
      </w:pPr>
      <w:r>
        <w:rPr>
          <w:b/>
        </w:rPr>
        <w:t>问题定义与选题论证（</w:t>
      </w:r>
      <w:r>
        <w:rPr>
          <w:b/>
        </w:rPr>
        <w:t>20</w:t>
      </w:r>
      <w:r>
        <w:rPr>
          <w:b/>
        </w:rPr>
        <w:t>%）：</w:t>
      </w:r>
      <w:r>
        <w:rPr/>
        <w:t>任务真实且适合 Skill 化，边界、输入输出和验收标准明确。</w:t>
      </w:r>
    </w:p>
    <w:p>
      <w:pPr>
        <w:pStyle w:val="16"/>
      </w:pPr>
      <w:r>
        <w:rPr>
          <w:b/>
        </w:rPr>
        <w:t>SKILL</w:t>
      </w:r>
      <w:r>
        <w:rPr>
          <w:b/>
        </w:rPr>
        <w:t>目录</w:t>
      </w:r>
      <w:r>
        <w:rPr>
          <w:b/>
        </w:rPr>
        <w:t>与规则设计（</w:t>
      </w:r>
      <w:r>
        <w:rPr>
          <w:b/>
        </w:rPr>
        <w:t>50</w:t>
      </w:r>
      <w:r>
        <w:rPr>
          <w:b/>
        </w:rPr>
        <w:t>%）：</w:t>
      </w:r>
      <w:r>
        <w:rPr/>
        <w:t>触发描述准确，步骤可落地，判断有标准，约束和停止条件明确；知识、脚本和主控文件分工合理。</w:t>
      </w:r>
    </w:p>
    <w:p>
      <w:pPr>
        <w:pStyle w:val="16"/>
      </w:pPr>
      <w:r>
        <w:rPr>
          <w:b/>
        </w:rPr>
        <w:t>真实案例验证与测试留痕（</w:t>
      </w:r>
      <w:r>
        <w:rPr>
          <w:b/>
        </w:rPr>
        <w:t>20</w:t>
      </w:r>
      <w:r>
        <w:rPr>
          <w:b/>
        </w:rPr>
        <w:t>%）：</w:t>
      </w:r>
      <w:r>
        <w:rPr/>
        <w:t>真实案例全流程跑通；人工或公开结果对照清楚；偏差有解释；异常和边缘规则覆盖充分；测试记录可复查。</w:t>
      </w:r>
    </w:p>
    <w:p>
      <w:pPr>
        <w:pStyle w:val="16"/>
      </w:pPr>
      <w:r>
        <w:rPr>
          <w:b/>
        </w:rPr>
        <w:t>实践报告</w:t>
      </w:r>
      <w:r>
        <w:rPr>
          <w:b/>
        </w:rPr>
        <w:t>（</w:t>
      </w:r>
      <w:r>
        <w:rPr>
          <w:b/>
        </w:rPr>
        <w:t>10</w:t>
      </w:r>
      <w:r>
        <w:rPr>
          <w:b/>
        </w:rPr>
        <w:t>%）：</w:t>
      </w:r>
      <w:r>
        <w:rPr/>
        <w:t>结构完整、论证清楚，结论有证据支持</w:t>
      </w:r>
      <w:r>
        <w:rPr/>
        <w:t>。</w:t>
      </w:r>
    </w:p>
    <w:p>
      <w:pPr>
        <w:pStyle w:val="16"/>
      </w:pPr>
      <w:r>
        <w:rPr>
          <w:b/>
        </w:rPr>
        <w:t>加分项（上限10分）：</w:t>
      </w:r>
      <w:r>
        <w:rPr/>
        <w:t>在基本要求之外增加多数据集验证、跨平台兼容、自动化评测、公开发布、他人复用记录或真实科研项目应用。加分不得用于抵消数据造假、无来源材料或核心流程缺失。</w:t>
      </w:r>
    </w:p>
    <w:sectPr>
      <w:footerReference r:id="rId5" w:type="default"/>
      <w:pgSz w:w="11906" w:h="16838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327E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○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6D1F44"/>
    <w:rsid w:val="1021389E"/>
    <w:rsid w:val="24E13886"/>
    <w:rsid w:val="33C95B9A"/>
    <w:rsid w:val="3B455EE7"/>
    <w:rsid w:val="3BEE1FD7"/>
    <w:rsid w:val="42BE6BA7"/>
    <w:rsid w:val="5A9A1850"/>
    <w:rsid w:val="623065F6"/>
    <w:rsid w:val="656E5DB3"/>
    <w:rsid w:val="6573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00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40" w:line="300" w:lineRule="auto"/>
      <w:ind w:left="142"/>
      <w:contextualSpacing/>
    </w:pPr>
    <w:rPr>
      <w:rFonts w:ascii="宋体" w:hAnsi="宋体" w:eastAsia="宋体"/>
      <w:color w:val="000000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140" w:line="300" w:lineRule="auto"/>
      <w:ind w:left="397"/>
      <w:contextualSpacing/>
    </w:pPr>
    <w:rPr>
      <w:rFonts w:ascii="宋体" w:hAnsi="宋体" w:eastAsia="宋体"/>
      <w:color w:val="000000"/>
      <w:sz w:val="22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00" w:after="10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1083</Words>
  <Characters>1136</Characters>
  <Lines>0</Lines>
  <Paragraphs>0</Paragraphs>
  <TotalTime>36</TotalTime>
  <ScaleCrop>false</ScaleCrop>
  <LinksUpToDate>false</LinksUpToDate>
  <CharactersWithSpaces>1164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陈晨</cp:lastModifiedBy>
  <dcterms:modified xsi:type="dcterms:W3CDTF">2026-09-20T14:07:11Z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eyJoZGlkIjoiMDY5OTlhYTU2YWFhNThlZWQ2ZjhmNmUwZDg2MGQ0MDciLCJ1c2VySWQiOiIxODkzMjQzNzI3In0=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47FC780CD33D4BD8BA425510FD5F45F6_12</vt:lpwstr>
  </property>
</Properties>
</file>