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b/>
          <w:sz w:val="28"/>
          <w:szCs w:val="28"/>
          <w:lang w:val="en-US" w:eastAsia="zh-Hans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Hans"/>
        </w:rPr>
        <w:t>工具需求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ffm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peg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 xml:space="preserve">  VS  Matlab  Pycharm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b/>
          <w:sz w:val="28"/>
          <w:szCs w:val="28"/>
          <w:lang w:val="en-US" w:eastAsia="zh-Hans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Hans"/>
        </w:rPr>
        <w:t>编译码原理和实操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.264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编码可直接用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ffmpeg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实现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：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instrText xml:space="preserve"> HYPERLINK "https://www.jianshu.com/p/5ea747ea104e"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separate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https://www.jianshu.com/p/5ea747ea104e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instrText xml:space="preserve"> HYPERLINK "https://blog.csdn.net/fuhanghang/article/details/124857295"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separate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https://blog.csdn.net/fuhanghang/article/details/124857295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end"/>
      </w:r>
    </w:p>
    <w:p>
      <w:pPr>
        <w:numPr>
          <w:numId w:val="0"/>
        </w:numPr>
        <w:spacing w:line="360" w:lineRule="auto"/>
        <w:rPr>
          <w:rFonts w:hint="eastAsia" w:ascii="Times New Roman" w:hAnsi="Times New Roman" w:eastAsia="宋体" w:cs="Times New Roman"/>
          <w:b/>
          <w:sz w:val="28"/>
          <w:szCs w:val="28"/>
          <w:lang w:val="en-US" w:eastAsia="zh-Hans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.265/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HEVC编码原理：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instrText xml:space="preserve"> HYPERLINK "https://blog.csdn.net/maomaomusic_com/article/details/78590476"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separate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https://blog.csdn.net/maomaomusic_com/article/details/78590476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</w:t>
      </w: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.265/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HEVC编码实践：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instrText xml:space="preserve"> HYPERLINK "https://blog.csdn.net/u011025888/article/details/78841829"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separate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https://blog.csdn.net/u011025888/article/details/78841829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b/>
          <w:sz w:val="28"/>
          <w:szCs w:val="28"/>
          <w:lang w:val="en-US" w:eastAsia="zh-Hans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Hans"/>
        </w:rPr>
        <w:t>三</w:t>
      </w:r>
      <w:r>
        <w:rPr>
          <w:rFonts w:hint="default" w:ascii="Times New Roman" w:hAnsi="Times New Roman" w:eastAsia="宋体" w:cs="Times New Roman"/>
          <w:b/>
          <w:sz w:val="28"/>
          <w:szCs w:val="28"/>
          <w:lang w:eastAsia="zh-Hans"/>
        </w:rPr>
        <w:t>、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Hans"/>
        </w:rPr>
        <w:t>测试数据集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Hans"/>
        </w:rPr>
        <w:t>1）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KITTI数据集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instrText xml:space="preserve"> HYPERLINK "https://blog.csdn.net/bailing910/article/details/79779695"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separate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https://blog.csdn.net/bailing910/article/details/79779695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Hans"/>
        </w:rPr>
        <w:t>2）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Caltech数据集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instrText xml:space="preserve"> HYPERLINK "http://www.vision.caltech.edu/Image_Datasets/CaltechPedestrians/index.html"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separate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http://www.vision.caltech.edu/Image_Datasets/CaltechPedestrians/index.html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fldChar w:fldCharType="end"/>
      </w:r>
    </w:p>
    <w:p>
      <w:pPr>
        <w:spacing w:line="360" w:lineRule="auto"/>
        <w:ind w:left="420" w:leftChars="200"/>
        <w:jc w:val="left"/>
        <w:rPr>
          <w:rFonts w:ascii="Times New Roman" w:hAnsi="Times New Roman" w:eastAsia="宋体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D327"/>
    <w:multiLevelType w:val="singleLevel"/>
    <w:tmpl w:val="62D3D32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94"/>
    <w:rsid w:val="0047653D"/>
    <w:rsid w:val="00633694"/>
    <w:rsid w:val="006B041C"/>
    <w:rsid w:val="00BE3F98"/>
    <w:rsid w:val="00DE754D"/>
    <w:rsid w:val="00DF51BF"/>
    <w:rsid w:val="0F93D038"/>
    <w:rsid w:val="6F1D02A3"/>
    <w:rsid w:val="72F1B543"/>
    <w:rsid w:val="778BAB24"/>
    <w:rsid w:val="B5FF2A27"/>
    <w:rsid w:val="BDFCFB51"/>
    <w:rsid w:val="DACDA3E4"/>
    <w:rsid w:val="FFF6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2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1236</Characters>
  <Lines>10</Lines>
  <Paragraphs>2</Paragraphs>
  <TotalTime>0</TotalTime>
  <ScaleCrop>false</ScaleCrop>
  <LinksUpToDate>false</LinksUpToDate>
  <CharactersWithSpaces>1450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2019-10-23T15:34:00Z</dcterms:created>
  <dc:creator>lenovo</dc:creator>
  <cp:lastModifiedBy>krischen</cp:lastModifiedBy>
  <dcterms:modified xsi:type="dcterms:W3CDTF">2022-07-17T15:25:54Z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