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B0169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 w:rsidR="003B0169">
              <w:t>4</w:t>
            </w:r>
            <w:bookmarkStart w:id="0" w:name="_GoBack"/>
            <w:bookmarkEnd w:id="0"/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694750" w:rsidP="002A54D3">
            <w:pPr>
              <w:pStyle w:val="a7"/>
            </w:pPr>
            <w:r>
              <w:rPr>
                <w:rFonts w:hint="eastAsia"/>
              </w:rPr>
              <w:t>负责</w:t>
            </w:r>
            <w:r w:rsidR="0076782C">
              <w:rPr>
                <w:rFonts w:hint="eastAsia"/>
              </w:rPr>
              <w:t>4</w:t>
            </w:r>
            <w:r w:rsidR="0076782C">
              <w:rPr>
                <w:rFonts w:hint="eastAsia"/>
              </w:rPr>
              <w:t>中的</w:t>
            </w:r>
            <w:r>
              <w:rPr>
                <w:rFonts w:hint="eastAsia"/>
              </w:rPr>
              <w:t>系统配置功能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 w:rsidRPr="00694750">
              <w:rPr>
                <w:rFonts w:hint="eastAsia"/>
              </w:rPr>
              <w:t>主机监控功能</w:t>
            </w:r>
            <w:r w:rsidRPr="00694750">
              <w:rPr>
                <w:rFonts w:hint="eastAsia"/>
              </w:rPr>
              <w:t>B,</w:t>
            </w:r>
            <w:r w:rsidRPr="00694750">
              <w:t xml:space="preserve"> </w:t>
            </w:r>
            <w:r w:rsidRPr="00694750">
              <w:t>主机控制功能</w:t>
            </w:r>
            <w:r w:rsidRPr="00694750">
              <w:t xml:space="preserve">C, </w:t>
            </w:r>
            <w:r w:rsidRPr="00694750">
              <w:t>主机计费功能</w:t>
            </w:r>
            <w:r w:rsidRPr="00694750">
              <w:t>D</w:t>
            </w:r>
            <w:r w:rsidR="0076782C" w:rsidRPr="0076782C">
              <w:rPr>
                <w:rFonts w:hint="eastAsia"/>
              </w:rPr>
              <w:t>和</w:t>
            </w:r>
            <w:r w:rsidR="0076782C" w:rsidRPr="0076782C">
              <w:rPr>
                <w:rFonts w:hint="eastAsia"/>
              </w:rPr>
              <w:t>6</w:t>
            </w:r>
            <w:r w:rsidR="0076782C" w:rsidRPr="0076782C">
              <w:rPr>
                <w:rFonts w:hint="eastAsia"/>
              </w:rPr>
              <w:t>中的</w:t>
            </w:r>
            <w:r w:rsidRPr="00694750">
              <w:rPr>
                <w:rFonts w:hint="eastAsia"/>
              </w:rPr>
              <w:t>系统服务功能</w:t>
            </w: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76782C" w:rsidP="002A54D3">
            <w:pPr>
              <w:pStyle w:val="a7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中的</w:t>
            </w:r>
            <w:r w:rsidR="00694750" w:rsidRPr="00694750">
              <w:t>主机统计功能</w:t>
            </w:r>
            <w:r w:rsidR="00694750" w:rsidRPr="00694750">
              <w:t xml:space="preserve">E, </w:t>
            </w:r>
            <w:r w:rsidR="00694750" w:rsidRPr="00694750">
              <w:t>从机监控功能</w:t>
            </w:r>
            <w:r w:rsidR="00694750" w:rsidRPr="00694750">
              <w:t xml:space="preserve">F, </w:t>
            </w:r>
            <w:r w:rsidR="00694750" w:rsidRPr="00694750">
              <w:t>从机请求功能</w:t>
            </w:r>
            <w:r w:rsidR="00694750" w:rsidRPr="00694750">
              <w:t xml:space="preserve">G, </w:t>
            </w:r>
            <w:r w:rsidR="00694750" w:rsidRPr="00694750">
              <w:t>从机响应功能</w:t>
            </w:r>
            <w:r w:rsidR="00694750" w:rsidRPr="00694750">
              <w:t>H</w:t>
            </w:r>
            <w:r w:rsidR="00147FBE">
              <w:rPr>
                <w:rFonts w:hint="eastAsia"/>
              </w:rPr>
              <w:t>和附录</w:t>
            </w: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C122A2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1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1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2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2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3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End w:id="3"/>
    </w:p>
    <w:p w:rsidR="002C0BA1" w:rsidRPr="00332A10" w:rsidRDefault="002C0BA1" w:rsidP="00332A10">
      <w:pPr>
        <w:pStyle w:val="2"/>
        <w:ind w:left="567" w:hanging="567"/>
      </w:pPr>
      <w:bookmarkStart w:id="4" w:name="_Toc447222299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5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6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6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7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7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8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8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9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10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10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Default="002C0BA1" w:rsidP="00332A10">
      <w:pPr>
        <w:pStyle w:val="1"/>
        <w:ind w:left="425" w:hanging="425"/>
      </w:pPr>
      <w:bookmarkStart w:id="11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1"/>
      <w:r w:rsidR="00D31FAB">
        <w:rPr>
          <w:rFonts w:hint="eastAsia"/>
        </w:rPr>
        <w:t xml:space="preserve"> </w:t>
      </w:r>
    </w:p>
    <w:p w:rsidR="006403A3" w:rsidRDefault="006403A3" w:rsidP="00125C58"/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B516BB" w:rsidRPr="00371972" w:rsidTr="00493077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系统配置功能A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主机开机后状态A.1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</w:t>
            </w:r>
            <w:r w:rsidRPr="00C557A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可由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人工开启和关闭，正常开启后处于待机状态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同时自动获取当前时间，并以此设置当前工作模式是制冷还是制热，缺省工作温度为</w:t>
            </w:r>
            <w:r w:rsidRPr="00CF19A7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25</w:t>
            </w:r>
            <w:r w:rsid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℃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。</w:t>
            </w:r>
          </w:p>
          <w:p w:rsidR="008D37CB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当主机收到来自从机的温控请求时，开始工作。</w:t>
            </w:r>
          </w:p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当所有房间都没有温控请求时，主机重新回到待机状态。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主机关机后(但仍插电)状态A.2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F1F3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主机关机后不响应任何来自从机的温控请求</w:t>
            </w:r>
            <w:r w:rsidR="009B646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从机开机后状态A.3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DE1F7D" w:rsidRDefault="008D37CB" w:rsidP="008D37C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从机开机后与主机进行通信连接获取工作模式并显示在控制面板上。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从机关机后(但仍插电)状态A.4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1D27E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关机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后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仍能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获取房间的温度并显示在控制面板上。</w:t>
            </w:r>
          </w:p>
        </w:tc>
      </w:tr>
    </w:tbl>
    <w:p w:rsidR="006403A3" w:rsidRDefault="006403A3" w:rsidP="00125C58"/>
    <w:p w:rsidR="007647DC" w:rsidRDefault="007647DC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8D37CB" w:rsidRPr="00371972" w:rsidTr="008D37C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主机监控功能B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监控从机状态B.1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能够实时监测各</w:t>
            </w:r>
            <w:r w:rsidR="00E563C7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个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从机所在房间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的温度和状态</w:t>
            </w:r>
            <w:r w:rsidR="009B6468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8D37CB" w:rsidRDefault="008D37CB" w:rsidP="00125C58"/>
    <w:p w:rsidR="00871B40" w:rsidRDefault="00871B40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B6468" w:rsidRPr="00371972" w:rsidTr="009B6468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E563C7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主机控制功能C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443128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模式温度范围C.1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设置为供暖时，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供暖温度控制在25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设置为制冷时，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制冷温度控制在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18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之间。</w:t>
            </w:r>
          </w:p>
          <w:p w:rsidR="00E760A1" w:rsidRPr="00E563C7" w:rsidRDefault="00E760A1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可通过控制面板更改不同模式下温度的控制范围，一旦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进行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更改将控制所有从机所在房间的目标温度不超过此范围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温度调节控制C.2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C66BB" w:rsidRDefault="000C66BB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可通过控制面板修改从机开机后的初始目标温度。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 w:rsidRP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当某房间的当前温度达到目标温度时，主机不再对此房间进行温度调节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当房间的当前温度与目标温度相差超过1℃时，主机重新对此房间进行温度调节。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风速调节控制C.3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主机能接受来自从机对高中低三种风速模式的请求，并</w:t>
            </w:r>
            <w:r w:rsidR="00D01DE5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在请求合理时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控制从机做出响应。</w:t>
            </w:r>
          </w:p>
        </w:tc>
      </w:tr>
    </w:tbl>
    <w:p w:rsidR="00050AC8" w:rsidRDefault="00050AC8" w:rsidP="00125C58"/>
    <w:p w:rsidR="007647DC" w:rsidRDefault="007647DC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90846" w:rsidRPr="00371972" w:rsidTr="006036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主机计费功能D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计费数据采集D.1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主机能采集来自从机的对应不同风速下的运行时间</w:t>
            </w:r>
          </w:p>
        </w:tc>
      </w:tr>
      <w:tr w:rsidR="00D90846" w:rsidRPr="00371972" w:rsidTr="00603636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费用计算方法D.2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费用=不同风速下的运行时长*不同风速下的功率*单位功耗的费用</w:t>
            </w:r>
          </w:p>
        </w:tc>
      </w:tr>
    </w:tbl>
    <w:p w:rsidR="00050AC8" w:rsidRDefault="00050AC8" w:rsidP="00B516BB"/>
    <w:p w:rsidR="00205A54" w:rsidRPr="00824DB0" w:rsidRDefault="00205A54" w:rsidP="00205A54"/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235"/>
      </w:tblGrid>
      <w:tr w:rsidR="00205A54" w:rsidRPr="00371972" w:rsidTr="00D548D2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主机统计功能E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运行数据统计功能E.1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主机应当能记录所有从机的运行记录，每条记录包括如下项目：房间号、运行模式、温控请求起止时间、请求温度、风速。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记录分类功能E.2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当需要查看运行记录时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主机可以根据需要给出指定房间的日报表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周报表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月报表和年报表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249"/>
          <w:jc w:val="center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从机监控功能F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温度监测功能F.1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每台从机能够实时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监测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房间内的温度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并显示给用户以及发送给主机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从机请求功能G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温度调节请求功能G.1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0C66BB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从机的初始目标温度由主机控制，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用户可以通过从机的控制面板更改预期温度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从机将向主机发送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变更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温度请求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若用户设置的温度超出当前工作模式所限制的范围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从机应当不予响应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风速调节请求功能G.2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用户可以通过从机的控制面板更改空调运行的风速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从机将向主机发送变更风速请求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并根据主机发来的回应决定是否变更风速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从机响应功能H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开关机响应功能H.1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从机只能通过控制面板上的开关来手动开启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或关闭。开机后需与主机建立连接才可正常进行工作。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  <w:t>响应主机控制功能H.2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当主机更改其运行参数并通知所有从机时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从机应立即根据其当前情况更改其运行状态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B516BB"/>
    <w:p w:rsidR="002C0BA1" w:rsidRPr="00332A10" w:rsidRDefault="002C0BA1" w:rsidP="00332A10">
      <w:pPr>
        <w:pStyle w:val="1"/>
        <w:ind w:left="425" w:hanging="425"/>
      </w:pPr>
      <w:bookmarkStart w:id="12" w:name="_Toc447222307"/>
      <w:r w:rsidRPr="00332A10">
        <w:rPr>
          <w:rFonts w:hint="eastAsia"/>
        </w:rPr>
        <w:lastRenderedPageBreak/>
        <w:t xml:space="preserve">5. </w:t>
      </w:r>
      <w:r w:rsidRPr="00332A10">
        <w:rPr>
          <w:rFonts w:hint="eastAsia"/>
        </w:rPr>
        <w:t>产品的非功能性需求</w:t>
      </w:r>
      <w:bookmarkEnd w:id="12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3" w:name="_Toc447222308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13"/>
      <w:r w:rsidR="00D31FAB">
        <w:rPr>
          <w:rFonts w:hint="eastAsia"/>
        </w:rPr>
        <w:t xml:space="preserve"> </w:t>
      </w:r>
    </w:p>
    <w:p w:rsidR="006D7C91" w:rsidRDefault="006D7C91" w:rsidP="006D7C91">
      <w:pPr>
        <w:tabs>
          <w:tab w:val="left" w:pos="1392"/>
        </w:tabs>
        <w:ind w:firstLineChars="100" w:firstLine="210"/>
        <w:rPr>
          <w:i/>
        </w:rPr>
      </w:pPr>
      <w:r>
        <w:rPr>
          <w:i/>
        </w:rPr>
        <w:tab/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6D7C91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7C91" w:rsidRPr="00371972" w:rsidTr="00D548D2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系统服务功能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安装与配置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系统要易于安装，配置便捷，同时满足对用户的服务态度良好</w:t>
            </w:r>
            <w:r w:rsidR="006D7C91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6D7C91" w:rsidRDefault="006D7C91" w:rsidP="00DD0C97">
      <w:pPr>
        <w:tabs>
          <w:tab w:val="left" w:pos="1392"/>
        </w:tabs>
        <w:rPr>
          <w:i/>
        </w:rPr>
      </w:pPr>
    </w:p>
    <w:p w:rsidR="002C0BA1" w:rsidRDefault="002C0BA1" w:rsidP="00332A10">
      <w:pPr>
        <w:pStyle w:val="1"/>
        <w:ind w:left="425" w:hanging="425"/>
      </w:pPr>
      <w:bookmarkStart w:id="14" w:name="_Toc447222309"/>
      <w:r w:rsidRPr="00332A10">
        <w:rPr>
          <w:rFonts w:hint="eastAsia"/>
        </w:rPr>
        <w:t>附录：用户需求调查报告</w:t>
      </w:r>
      <w:bookmarkEnd w:id="14"/>
    </w:p>
    <w:p w:rsidR="004C1373" w:rsidRPr="004C1373" w:rsidRDefault="004C1373" w:rsidP="004C1373">
      <w:pPr>
        <w:ind w:firstLineChars="200" w:firstLine="420"/>
        <w:rPr>
          <w:iCs/>
          <w:szCs w:val="21"/>
        </w:rPr>
      </w:pPr>
      <w:r w:rsidRPr="004C1373">
        <w:rPr>
          <w:rFonts w:hint="eastAsia"/>
          <w:iCs/>
          <w:szCs w:val="21"/>
        </w:rPr>
        <w:t>在对相关资料和文献进行分析和研究后，可以得到以下结论：对于酒店房间住户而言，温控系统的控温速度及控温稳定性是其关注的要点。住户希望其住房的温控系统能够迅速地使温度达到其期望的数值，并在之后使温度在一个较小的区间内跳动。而对于酒店方而言，</w:t>
      </w:r>
      <w:r w:rsidRPr="004C1373">
        <w:rPr>
          <w:iCs/>
          <w:szCs w:val="21"/>
        </w:rPr>
        <w:t>温控系统的能耗和其工作数据反馈的速度</w:t>
      </w:r>
      <w:r w:rsidRPr="004C1373">
        <w:rPr>
          <w:rFonts w:hint="eastAsia"/>
          <w:iCs/>
          <w:szCs w:val="21"/>
        </w:rPr>
        <w:t>及</w:t>
      </w:r>
      <w:r w:rsidRPr="004C1373">
        <w:rPr>
          <w:iCs/>
          <w:szCs w:val="21"/>
        </w:rPr>
        <w:t>准确性则更为重要</w:t>
      </w:r>
      <w:r w:rsidRPr="004C1373">
        <w:rPr>
          <w:rFonts w:hint="eastAsia"/>
          <w:iCs/>
          <w:szCs w:val="21"/>
        </w:rPr>
        <w:t>。</w:t>
      </w:r>
      <w:r w:rsidRPr="004C1373">
        <w:rPr>
          <w:iCs/>
          <w:szCs w:val="21"/>
        </w:rPr>
        <w:t>酒店方希望该温控系统在能够完成其任务</w:t>
      </w:r>
      <w:r w:rsidRPr="004C1373">
        <w:rPr>
          <w:rFonts w:hint="eastAsia"/>
          <w:iCs/>
          <w:szCs w:val="21"/>
        </w:rPr>
        <w:t>的</w:t>
      </w:r>
      <w:r w:rsidRPr="004C1373">
        <w:rPr>
          <w:iCs/>
          <w:szCs w:val="21"/>
        </w:rPr>
        <w:t>同时尽量减少电力消耗</w:t>
      </w:r>
      <w:r w:rsidRPr="004C1373">
        <w:rPr>
          <w:rFonts w:hint="eastAsia"/>
          <w:iCs/>
          <w:szCs w:val="21"/>
        </w:rPr>
        <w:t>，并且应精确地针对每个房间的使用情况进行计费。</w:t>
      </w:r>
    </w:p>
    <w:p w:rsidR="004C1373" w:rsidRPr="004C1373" w:rsidRDefault="004C1373" w:rsidP="004C1373">
      <w:pPr>
        <w:rPr>
          <w:iCs/>
          <w:szCs w:val="21"/>
        </w:rPr>
      </w:pPr>
      <w:r w:rsidRPr="004C1373">
        <w:rPr>
          <w:iCs/>
          <w:szCs w:val="21"/>
        </w:rPr>
        <w:tab/>
      </w:r>
      <w:r w:rsidRPr="004C1373">
        <w:rPr>
          <w:iCs/>
          <w:szCs w:val="21"/>
        </w:rPr>
        <w:t>总而言之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报告的要点在于以下几条</w:t>
      </w:r>
      <w:r w:rsidRPr="004C1373">
        <w:rPr>
          <w:rFonts w:hint="eastAsia"/>
          <w:iCs/>
          <w:szCs w:val="21"/>
        </w:rPr>
        <w:t>：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酒店管理方希望用性价比高的温控系统得到酒店顾客的好评。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酒店管理方希望温控系统的管理界面简洁易用，方便酒店工作人员使用及维护。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rFonts w:hint="eastAsia"/>
          <w:iCs/>
          <w:szCs w:val="21"/>
        </w:rPr>
        <w:t>酒店管理方希望温控系统具有完备的数据收集功能并实现计费。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iCs/>
          <w:szCs w:val="21"/>
        </w:rPr>
        <w:t>最终用户希望温控系统的效能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即控温速度和控温稳定性</w:t>
      </w:r>
      <w:r w:rsidRPr="004C1373">
        <w:rPr>
          <w:rFonts w:hint="eastAsia"/>
          <w:iCs/>
          <w:szCs w:val="21"/>
        </w:rPr>
        <w:t>，</w:t>
      </w:r>
      <w:r w:rsidRPr="004C1373">
        <w:rPr>
          <w:iCs/>
          <w:szCs w:val="21"/>
        </w:rPr>
        <w:t>应该在满足节能环保的条件时越高越好</w:t>
      </w:r>
      <w:r w:rsidRPr="004C1373">
        <w:rPr>
          <w:rFonts w:hint="eastAsia"/>
          <w:iCs/>
          <w:szCs w:val="21"/>
        </w:rPr>
        <w:t>。</w:t>
      </w:r>
    </w:p>
    <w:p w:rsidR="004C1373" w:rsidRPr="004C1373" w:rsidRDefault="004C1373" w:rsidP="004C1373">
      <w:pPr>
        <w:pStyle w:val="a6"/>
        <w:numPr>
          <w:ilvl w:val="0"/>
          <w:numId w:val="6"/>
        </w:numPr>
        <w:ind w:firstLineChars="0"/>
        <w:rPr>
          <w:iCs/>
          <w:szCs w:val="21"/>
        </w:rPr>
      </w:pPr>
      <w:r w:rsidRPr="004C1373">
        <w:rPr>
          <w:iCs/>
          <w:szCs w:val="21"/>
        </w:rPr>
        <w:t>大多数最终用户赞成使用分段计费的方式以推行节能的理念</w:t>
      </w:r>
      <w:r w:rsidRPr="004C1373">
        <w:rPr>
          <w:rFonts w:hint="eastAsia"/>
          <w:iCs/>
          <w:szCs w:val="21"/>
        </w:rPr>
        <w:t>。</w:t>
      </w:r>
    </w:p>
    <w:p w:rsidR="00F011D3" w:rsidRPr="004C1373" w:rsidRDefault="00F011D3">
      <w:pPr>
        <w:rPr>
          <w:szCs w:val="21"/>
        </w:rPr>
      </w:pPr>
    </w:p>
    <w:sectPr w:rsidR="00F011D3" w:rsidRPr="004C1373" w:rsidSect="00C8411F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2A2" w:rsidRDefault="00C122A2" w:rsidP="00F728A4">
      <w:r>
        <w:separator/>
      </w:r>
    </w:p>
    <w:p w:rsidR="00C122A2" w:rsidRDefault="00C122A2"/>
  </w:endnote>
  <w:endnote w:type="continuationSeparator" w:id="0">
    <w:p w:rsidR="00C122A2" w:rsidRDefault="00C122A2" w:rsidP="00F728A4">
      <w:r>
        <w:continuationSeparator/>
      </w:r>
    </w:p>
    <w:p w:rsidR="00C122A2" w:rsidRDefault="00C122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2A2" w:rsidRDefault="00C122A2" w:rsidP="00F728A4">
      <w:r>
        <w:separator/>
      </w:r>
    </w:p>
    <w:p w:rsidR="00C122A2" w:rsidRDefault="00C122A2"/>
  </w:footnote>
  <w:footnote w:type="continuationSeparator" w:id="0">
    <w:p w:rsidR="00C122A2" w:rsidRDefault="00C122A2" w:rsidP="00F728A4">
      <w:r>
        <w:continuationSeparator/>
      </w:r>
    </w:p>
    <w:p w:rsidR="00C122A2" w:rsidRDefault="00C122A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3B0169">
      <w:rPr>
        <w:rFonts w:asciiTheme="minorEastAsia" w:eastAsiaTheme="minorEastAsia" w:hAnsiTheme="minorEastAsia"/>
        <w:noProof/>
        <w:sz w:val="24"/>
      </w:rPr>
      <w:t>8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3B0169">
      <w:rPr>
        <w:rFonts w:asciiTheme="minorEastAsia" w:eastAsiaTheme="minorEastAsia" w:hAnsiTheme="minorEastAsia"/>
        <w:noProof/>
        <w:sz w:val="24"/>
      </w:rPr>
      <w:t>8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7B44"/>
    <w:multiLevelType w:val="hybridMultilevel"/>
    <w:tmpl w:val="3E24534C"/>
    <w:lvl w:ilvl="0" w:tplc="EE086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30B76"/>
    <w:multiLevelType w:val="hybridMultilevel"/>
    <w:tmpl w:val="0F28CDA8"/>
    <w:lvl w:ilvl="0" w:tplc="3E300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94B19"/>
    <w:multiLevelType w:val="hybridMultilevel"/>
    <w:tmpl w:val="4046532A"/>
    <w:lvl w:ilvl="0" w:tplc="56906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460B05"/>
    <w:multiLevelType w:val="hybridMultilevel"/>
    <w:tmpl w:val="D98667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F6527A"/>
    <w:multiLevelType w:val="hybridMultilevel"/>
    <w:tmpl w:val="E2068798"/>
    <w:lvl w:ilvl="0" w:tplc="1ECCB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50AC8"/>
    <w:rsid w:val="00060EC2"/>
    <w:rsid w:val="000C66BB"/>
    <w:rsid w:val="000D46DB"/>
    <w:rsid w:val="000E118B"/>
    <w:rsid w:val="00102F28"/>
    <w:rsid w:val="00125C58"/>
    <w:rsid w:val="00147FBE"/>
    <w:rsid w:val="00152565"/>
    <w:rsid w:val="00183BC5"/>
    <w:rsid w:val="001A0F7E"/>
    <w:rsid w:val="001B631C"/>
    <w:rsid w:val="001C31C6"/>
    <w:rsid w:val="001D27E9"/>
    <w:rsid w:val="001F6E64"/>
    <w:rsid w:val="00205A54"/>
    <w:rsid w:val="00230B23"/>
    <w:rsid w:val="002672A5"/>
    <w:rsid w:val="002C0BA1"/>
    <w:rsid w:val="002C55EE"/>
    <w:rsid w:val="0030786D"/>
    <w:rsid w:val="00332A10"/>
    <w:rsid w:val="00377981"/>
    <w:rsid w:val="00384096"/>
    <w:rsid w:val="0038577C"/>
    <w:rsid w:val="003B0169"/>
    <w:rsid w:val="003B2364"/>
    <w:rsid w:val="003F74F4"/>
    <w:rsid w:val="00407AAE"/>
    <w:rsid w:val="0043730B"/>
    <w:rsid w:val="0048786B"/>
    <w:rsid w:val="00493077"/>
    <w:rsid w:val="004C1373"/>
    <w:rsid w:val="004D57F5"/>
    <w:rsid w:val="0057529A"/>
    <w:rsid w:val="006403A3"/>
    <w:rsid w:val="00692B78"/>
    <w:rsid w:val="00694750"/>
    <w:rsid w:val="006C1001"/>
    <w:rsid w:val="006D640E"/>
    <w:rsid w:val="006D7C91"/>
    <w:rsid w:val="007109F3"/>
    <w:rsid w:val="007647DC"/>
    <w:rsid w:val="00764A29"/>
    <w:rsid w:val="00765F17"/>
    <w:rsid w:val="0076782C"/>
    <w:rsid w:val="00791D0B"/>
    <w:rsid w:val="00812C8B"/>
    <w:rsid w:val="008203D4"/>
    <w:rsid w:val="00826F28"/>
    <w:rsid w:val="00871AD4"/>
    <w:rsid w:val="00871B40"/>
    <w:rsid w:val="00884398"/>
    <w:rsid w:val="00897E0A"/>
    <w:rsid w:val="008B049D"/>
    <w:rsid w:val="008D37CB"/>
    <w:rsid w:val="009A6552"/>
    <w:rsid w:val="009B51AE"/>
    <w:rsid w:val="009B6468"/>
    <w:rsid w:val="009E093F"/>
    <w:rsid w:val="00A23D1C"/>
    <w:rsid w:val="00A24EC1"/>
    <w:rsid w:val="00AB0E31"/>
    <w:rsid w:val="00AB747F"/>
    <w:rsid w:val="00AC1F95"/>
    <w:rsid w:val="00AD6CC4"/>
    <w:rsid w:val="00AF48ED"/>
    <w:rsid w:val="00B20880"/>
    <w:rsid w:val="00B276FD"/>
    <w:rsid w:val="00B516BB"/>
    <w:rsid w:val="00BA2E89"/>
    <w:rsid w:val="00BC038B"/>
    <w:rsid w:val="00BD20BF"/>
    <w:rsid w:val="00BE3161"/>
    <w:rsid w:val="00C122A2"/>
    <w:rsid w:val="00C40577"/>
    <w:rsid w:val="00C557A8"/>
    <w:rsid w:val="00C60C52"/>
    <w:rsid w:val="00C66088"/>
    <w:rsid w:val="00C8411F"/>
    <w:rsid w:val="00CF19A7"/>
    <w:rsid w:val="00CF1F39"/>
    <w:rsid w:val="00D01DE5"/>
    <w:rsid w:val="00D24BE1"/>
    <w:rsid w:val="00D31FAB"/>
    <w:rsid w:val="00D90846"/>
    <w:rsid w:val="00D91989"/>
    <w:rsid w:val="00DD0C97"/>
    <w:rsid w:val="00DE1F7D"/>
    <w:rsid w:val="00E505A8"/>
    <w:rsid w:val="00E563C7"/>
    <w:rsid w:val="00E75BF9"/>
    <w:rsid w:val="00E760A1"/>
    <w:rsid w:val="00E96807"/>
    <w:rsid w:val="00EB2919"/>
    <w:rsid w:val="00F011D3"/>
    <w:rsid w:val="00F3688E"/>
    <w:rsid w:val="00F443F7"/>
    <w:rsid w:val="00F721BE"/>
    <w:rsid w:val="00F728A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  <w:style w:type="paragraph" w:styleId="a9">
    <w:name w:val="Normal (Web)"/>
    <w:rsid w:val="00E563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12CD5-BE6F-4B56-A47D-D9C67DF9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胡君</cp:lastModifiedBy>
  <cp:revision>29</cp:revision>
  <dcterms:created xsi:type="dcterms:W3CDTF">2015-04-01T14:15:00Z</dcterms:created>
  <dcterms:modified xsi:type="dcterms:W3CDTF">2016-04-04T12:38:00Z</dcterms:modified>
</cp:coreProperties>
</file>