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Bilisim Hukuku Vize - Alternatif Cevap Anahtari</w:t>
      </w:r>
    </w:p>
    <w:p/>
    <w:p>
      <w:pPr>
        <w:pStyle w:val="Heading1"/>
      </w:pPr>
      <w:r>
        <w:t>Soru 1 - 5651 Sayili Kanun Kisaltmalari (15 Puan)</w:t>
      </w:r>
    </w:p>
    <w:tbl>
      <w:tblPr>
        <w:tblStyle w:val="TableGrid"/>
        <w:tblW w:type="auto" w:w="0"/>
        <w:tblLook w:firstColumn="1" w:firstRow="1" w:lastColumn="0" w:lastRow="0" w:noHBand="0" w:noVBand="1" w:val="04A0"/>
      </w:tblPr>
      <w:tblGrid>
        <w:gridCol w:w="4320"/>
        <w:gridCol w:w="4320"/>
      </w:tblGrid>
      <w:tr>
        <w:tc>
          <w:tcPr>
            <w:tcW w:type="dxa" w:w="4320"/>
          </w:tcPr>
          <w:p>
            <w:r>
              <w:rPr>
                <w:b/>
              </w:rPr>
              <w:t>Kisaltma</w:t>
            </w:r>
          </w:p>
        </w:tc>
        <w:tc>
          <w:tcPr>
            <w:tcW w:type="dxa" w:w="4320"/>
          </w:tcPr>
          <w:p>
            <w:r>
              <w:rPr>
                <w:b/>
              </w:rPr>
              <w:t>Aciklamasi</w:t>
            </w:r>
          </w:p>
        </w:tc>
      </w:tr>
      <w:tr>
        <w:tc>
          <w:tcPr>
            <w:tcW w:type="dxa" w:w="4320"/>
          </w:tcPr>
          <w:p>
            <w:r>
              <w:t>Bakanlik</w:t>
            </w:r>
          </w:p>
        </w:tc>
        <w:tc>
          <w:tcPr>
            <w:tcW w:type="dxa" w:w="4320"/>
          </w:tcPr>
          <w:p>
            <w:r>
              <w:t>Ulastirma ve Altyapi Bakanligi</w:t>
            </w:r>
          </w:p>
        </w:tc>
      </w:tr>
      <w:tr>
        <w:tc>
          <w:tcPr>
            <w:tcW w:type="dxa" w:w="4320"/>
          </w:tcPr>
          <w:p>
            <w:r>
              <w:t>a) Kurum</w:t>
            </w:r>
          </w:p>
        </w:tc>
        <w:tc>
          <w:tcPr>
            <w:tcW w:type="dxa" w:w="4320"/>
          </w:tcPr>
          <w:p>
            <w:r>
              <w:t>Bilgi Teknolojileri ve Iletisim Kurumu (BTK)</w:t>
            </w:r>
          </w:p>
        </w:tc>
      </w:tr>
      <w:tr>
        <w:tc>
          <w:tcPr>
            <w:tcW w:type="dxa" w:w="4320"/>
          </w:tcPr>
          <w:p>
            <w:r>
              <w:t>b) Erisim saglayici</w:t>
            </w:r>
          </w:p>
        </w:tc>
        <w:tc>
          <w:tcPr>
            <w:tcW w:type="dxa" w:w="4320"/>
          </w:tcPr>
          <w:p>
            <w:r>
              <w:t>Kullanicilara internet ortamina baglanma imkani taniyan her turlu gercek ya da tuzel kisi</w:t>
            </w:r>
          </w:p>
        </w:tc>
      </w:tr>
      <w:tr>
        <w:tc>
          <w:tcPr>
            <w:tcW w:type="dxa" w:w="4320"/>
          </w:tcPr>
          <w:p>
            <w:r>
              <w:t>c) Icerik saglayici</w:t>
            </w:r>
          </w:p>
        </w:tc>
        <w:tc>
          <w:tcPr>
            <w:tcW w:type="dxa" w:w="4320"/>
          </w:tcPr>
          <w:p>
            <w:r>
              <w:t>Internet uzerinden kullanicilara sunulan bilgi veya veriyi ureten, degistiren ya da yayimlayan gercek veya tuzel kisi</w:t>
            </w:r>
          </w:p>
        </w:tc>
      </w:tr>
      <w:tr>
        <w:tc>
          <w:tcPr>
            <w:tcW w:type="dxa" w:w="4320"/>
          </w:tcPr>
          <w:p>
            <w:r>
              <w:t>d) Yer saglayici</w:t>
            </w:r>
          </w:p>
        </w:tc>
        <w:tc>
          <w:tcPr>
            <w:tcW w:type="dxa" w:w="4320"/>
          </w:tcPr>
          <w:p>
            <w:r>
              <w:t>Icerik ve hizmetlerin barindirildigi sistemleri isleten veya sunan gercek ya da tuzel kisi</w:t>
            </w:r>
          </w:p>
        </w:tc>
      </w:tr>
      <w:tr>
        <w:tc>
          <w:tcPr>
            <w:tcW w:type="dxa" w:w="4320"/>
          </w:tcPr>
          <w:p>
            <w:r>
              <w:t>e) Birlik</w:t>
            </w:r>
          </w:p>
        </w:tc>
        <w:tc>
          <w:tcPr>
            <w:tcW w:type="dxa" w:w="4320"/>
          </w:tcPr>
          <w:p>
            <w:r>
              <w:t>Internet Erisim Saglayicilari Birligi</w:t>
            </w:r>
          </w:p>
        </w:tc>
      </w:tr>
    </w:tbl>
    <w:p/>
    <w:p>
      <w:pPr>
        <w:pStyle w:val="Heading1"/>
      </w:pPr>
      <w:r>
        <w:t>Soru 2 - Icerik Kaldirilmasinda Mahkeme Disi Yol</w:t>
      </w:r>
    </w:p>
    <w:p>
      <w:r>
        <w:rPr>
          <w:b/>
        </w:rPr>
        <w:t>Yontemin adi: Uyari Yontemi</w:t>
      </w:r>
    </w:p>
    <w:p>
      <w:r>
        <w:t>Icerik yuzunden haklarinin cignendigini dusunen kisi su adimlari izler:</w:t>
      </w:r>
    </w:p>
    <w:p>
      <w:pPr>
        <w:pStyle w:val="ListNumber"/>
      </w:pPr>
      <w:r>
        <w:t>1. Once icerik saglayiciya yazili bildirim gonderir.</w:t>
      </w:r>
    </w:p>
    <w:p>
      <w:pPr>
        <w:pStyle w:val="ListNumber"/>
      </w:pPr>
      <w:r>
        <w:t>2. Makul surede sonuc alinamazsa yer saglayiciya basvurur.</w:t>
      </w:r>
    </w:p>
    <w:p>
      <w:pPr>
        <w:pStyle w:val="ListNumber"/>
      </w:pPr>
      <w:r>
        <w:t>3. Bu yollarla da cozum bulunamazsa mahkeme devreye girer.</w:t>
      </w:r>
    </w:p>
    <w:p>
      <w:r>
        <w:t>Iceceye yonelik asılsız agir metal iddiasinda bulunan yayin icin firma sahibi; dava acmadan once bu uyari yolunu kullanarak icerigin kaldirilmasini talep edebilir.</w:t>
      </w:r>
    </w:p>
    <w:p/>
    <w:p>
      <w:pPr>
        <w:pStyle w:val="Heading1"/>
      </w:pPr>
      <w:r>
        <w:t>Soru 3 - Baskasina Ait Paylasimi Repost Eden Kisin Sorumlulugu</w:t>
      </w:r>
    </w:p>
    <w:p>
      <w:r>
        <w:rPr>
          <w:b/>
        </w:rPr>
        <w:t>Temel kural:</w:t>
      </w:r>
    </w:p>
    <w:p>
      <w:r>
        <w:t>Bir icerik saglayici yalnizca baglanti (link) verdiyse, o baglantidaki hukuka aykiriliktan sorumlu tutulamaz.</w:t>
      </w:r>
    </w:p>
    <w:p>
      <w:r>
        <w:rPr>
          <w:b/>
        </w:rPr>
        <w:t>Istisna - Asagidaki kosullarin tamami birlikte gerceklesiyorsa sorumluluk dogabilir:</w:t>
      </w:r>
    </w:p>
    <w:p>
      <w:pPr>
        <w:pStyle w:val="ListBullet"/>
      </w:pPr>
      <w:r>
        <w:t>Paylaşimin sunum biciminden icerigi benimsedigi anlasiliyorsa,</w:t>
      </w:r>
    </w:p>
    <w:p>
      <w:pPr>
        <w:pStyle w:val="ListBullet"/>
      </w:pPr>
      <w:r>
        <w:t>Icerigi sahiplenerek baskalarin ulaşmasini kolaylastirdigi aciksa.</w:t>
      </w:r>
    </w:p>
    <w:p>
      <w:r>
        <w:rPr>
          <w:b/>
        </w:rPr>
        <w:t>Somut olayda (Hakan Kirimli):</w:t>
      </w:r>
    </w:p>
    <w:p>
      <w:r>
        <w:t>Instagram'da TSK aleyhine suc olusturan bir gorseli ve yaziyi paylasmistir. Paylasim yalnizca bir link degil, aktif bir yeniden yayim niteligi tasimaktadir. Bu durumda icerigi benimsedigi degerlendirildigindan icerik saglayici sifatiyla sorumlulugu gundeme gelebilir.</w:t>
      </w:r>
    </w:p>
    <w:p/>
    <w:p>
      <w:pPr>
        <w:pStyle w:val="Heading1"/>
      </w:pPr>
      <w:r>
        <w:t>Soru 4 - Fiillerin Suc Niteligı</w:t>
      </w:r>
    </w:p>
    <w:p>
      <w:pPr>
        <w:pStyle w:val="Heading2"/>
      </w:pPr>
      <w:r>
        <w:t>a) Fotograf ile Sahte Hesap Acma</w:t>
      </w:r>
    </w:p>
    <w:p>
      <w:pPr>
        <w:pStyle w:val="ListBullet"/>
      </w:pPr>
      <w:r>
        <w:t>Suc var mi?: Evet.</w:t>
      </w:r>
    </w:p>
    <w:p>
      <w:pPr>
        <w:pStyle w:val="ListBullet"/>
      </w:pPr>
      <w:r>
        <w:t>Suc turu: Kisisel verilerin hukuka aykiri ele gecirilmesi + kimlik bilgilerinin izinsiz kullanimi -&gt; Ozel hayatin gizliligini ihlal ve bilisim suclari kapsaminda degerlendirilir.</w:t>
      </w:r>
    </w:p>
    <w:p>
      <w:pPr>
        <w:pStyle w:val="Heading2"/>
      </w:pPr>
      <w:r>
        <w:t>b) Unlu Modelin Mayolu Fotografinin Gazetede Yayimlanmasi</w:t>
      </w:r>
    </w:p>
    <w:p>
      <w:pPr>
        <w:pStyle w:val="ListBullet"/>
      </w:pPr>
      <w:r>
        <w:t>Kural: Basin ozgurlugu cercevesinde gazetecilerin cekip yayimladi fotograflar tek basina ozel hayatin gizliligini ihlal olusturmaz.</w:t>
      </w:r>
    </w:p>
    <w:p>
      <w:pPr>
        <w:pStyle w:val="ListBullet"/>
      </w:pPr>
      <w:r>
        <w:t>Ancak yayimlanan goruntunun; guncel, gorunur gercege uygun ve olculu olmasi gerekir.</w:t>
      </w:r>
    </w:p>
    <w:p>
      <w:pPr>
        <w:pStyle w:val="ListBullet"/>
      </w:pPr>
      <w:r>
        <w:t>Haber degeri tasimayan, tamamen ozel nitelikli icerik basin ozgurlugu kalkaninin arkasina siginamaz.</w:t>
      </w:r>
    </w:p>
    <w:p>
      <w:pPr>
        <w:pStyle w:val="ListBullet"/>
      </w:pPr>
      <w:r>
        <w:t>Sonuc: Fotografin haber degeri ve kamuoyuyla ilgisi yoksa ozel hayatin gizliligini ihlal sucu olusur.</w:t>
      </w:r>
    </w:p>
    <w:p>
      <w:pPr>
        <w:pStyle w:val="Heading2"/>
      </w:pPr>
      <w:r>
        <w:t>c) Unlu Siyasetcinin Mayolu Fotografinin Yayimlanmasi</w:t>
      </w:r>
    </w:p>
    <w:p>
      <w:pPr>
        <w:pStyle w:val="ListBullet"/>
      </w:pPr>
      <w:r>
        <w:t>Siyasetciler gibi kamusal figurlerin ozel yasam koruma alani siradan bireylere kiyasla daha dardir.</w:t>
      </w:r>
    </w:p>
    <w:p>
      <w:pPr>
        <w:pStyle w:val="ListBullet"/>
      </w:pPr>
      <w:r>
        <w:t>Kamuoyunun ilgisi, haberin guncelligı ve olculuuluk ilkesi gozetilerek degerlendirme yapilir.</w:t>
      </w:r>
    </w:p>
    <w:p>
      <w:pPr>
        <w:pStyle w:val="ListBullet"/>
      </w:pPr>
      <w:r>
        <w:t>Sonuc: Fotograf haber degeri tasiyorsa ve olculuuluk sinirlari asilmamissa suc olusmaayabilir; aksi halde ozel hayatin gizliligini ihlal kapsaminda degerlendirilir.</w:t>
      </w:r>
    </w:p>
    <w:p>
      <w:pPr>
        <w:pStyle w:val="Heading2"/>
      </w:pPr>
      <w:r>
        <w:t>d) Hande Yilmaz - Kisisel Verilerin Yok Edilmemesi</w:t>
      </w:r>
    </w:p>
    <w:p>
      <w:pPr>
        <w:pStyle w:val="ListBullet"/>
      </w:pPr>
      <w:r>
        <w:t>Suc var mi?: Evet.</w:t>
      </w:r>
    </w:p>
    <w:p>
      <w:pPr>
        <w:pStyle w:val="ListBullet"/>
      </w:pPr>
      <w:r>
        <w:t>Gerekcesi: Hukuka uygun elde edilen kisisel veriler, ozel kanunlarda belirlenen sure (burada 1 yil) sonunda imha edilmek zorundadir.</w:t>
      </w:r>
    </w:p>
    <w:p>
      <w:pPr>
        <w:pStyle w:val="ListBullet"/>
      </w:pPr>
      <w:r>
        <w:t>Sure dolmasina ragmen veriler yok edilmemisse kisisel verilerin yok edilmemesi sucu olusur (TCK m. 138).</w:t>
      </w:r>
    </w:p>
    <w:p/>
    <w:p>
      <w:r>
        <w:rPr>
          <w:i/>
        </w:rPr>
        <w:t>Not: Bu cevaplar mevcut belgede yer alan yanitiların ozunu koruyarak daha acik, tablo destekli ve maddelenmis bir bicimde yeniden duzenlenmistir.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