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33391401"/>
        <w:docPartObj>
          <w:docPartGallery w:val="Cover Pages"/>
          <w:docPartUnique/>
        </w:docPartObj>
      </w:sdtPr>
      <w:sdtContent>
        <w:p w14:paraId="5CC05B6A" w14:textId="375F9D5F" w:rsidR="005F701B" w:rsidRDefault="005F701B"/>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5F701B" w14:paraId="763569A5" w14:textId="77777777">
            <w:sdt>
              <w:sdtPr>
                <w:rPr>
                  <w:color w:val="0F4761" w:themeColor="accent1" w:themeShade="BF"/>
                  <w:sz w:val="24"/>
                  <w:szCs w:val="24"/>
                </w:rPr>
                <w:alias w:val="Société"/>
                <w:id w:val="13406915"/>
                <w:placeholder>
                  <w:docPart w:val="D439135C5ED04674B69D1AC9C6E6F45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A7FDC5B" w14:textId="2EE0706F" w:rsidR="005F701B" w:rsidRDefault="005F701B">
                    <w:pPr>
                      <w:pStyle w:val="Sansinterligne"/>
                      <w:rPr>
                        <w:color w:val="0F4761" w:themeColor="accent1" w:themeShade="BF"/>
                        <w:sz w:val="24"/>
                      </w:rPr>
                    </w:pPr>
                    <w:r>
                      <w:rPr>
                        <w:color w:val="0F4761" w:themeColor="accent1" w:themeShade="BF"/>
                        <w:sz w:val="24"/>
                        <w:szCs w:val="24"/>
                      </w:rPr>
                      <w:t xml:space="preserve">CHU </w:t>
                    </w:r>
                    <w:proofErr w:type="spellStart"/>
                    <w:r>
                      <w:rPr>
                        <w:color w:val="0F4761" w:themeColor="accent1" w:themeShade="BF"/>
                        <w:sz w:val="24"/>
                        <w:szCs w:val="24"/>
                      </w:rPr>
                      <w:t>Ynov</w:t>
                    </w:r>
                    <w:proofErr w:type="spellEnd"/>
                  </w:p>
                </w:tc>
              </w:sdtContent>
            </w:sdt>
          </w:tr>
          <w:tr w:rsidR="005F701B" w14:paraId="248FDA5E"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8AEA0B8FC92C4D04975CB13E8F0D9FAB"/>
                  </w:placeholder>
                  <w:dataBinding w:prefixMappings="xmlns:ns0='http://schemas.openxmlformats.org/package/2006/metadata/core-properties' xmlns:ns1='http://purl.org/dc/elements/1.1/'" w:xpath="/ns0:coreProperties[1]/ns1:title[1]" w:storeItemID="{6C3C8BC8-F283-45AE-878A-BAB7291924A1}"/>
                  <w:text/>
                </w:sdtPr>
                <w:sdtContent>
                  <w:p w14:paraId="7A22CFEE" w14:textId="6A5C6A10" w:rsidR="005F701B" w:rsidRDefault="005F701B">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Plan de Reprise d’Activité</w:t>
                    </w:r>
                  </w:p>
                </w:sdtContent>
              </w:sdt>
            </w:tc>
          </w:tr>
          <w:tr w:rsidR="005F701B" w14:paraId="012EC609" w14:textId="77777777">
            <w:sdt>
              <w:sdtPr>
                <w:rPr>
                  <w:color w:val="0F4761" w:themeColor="accent1" w:themeShade="BF"/>
                  <w:sz w:val="24"/>
                  <w:szCs w:val="24"/>
                </w:rPr>
                <w:alias w:val="Sous-titre"/>
                <w:id w:val="13406923"/>
                <w:placeholder>
                  <w:docPart w:val="D418C1EA22334F0D955D411AEA1A9415"/>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B91A32" w14:textId="0A3EEE3E" w:rsidR="005F701B" w:rsidRDefault="005F701B">
                    <w:pPr>
                      <w:pStyle w:val="Sansinterligne"/>
                      <w:rPr>
                        <w:color w:val="0F4761" w:themeColor="accent1" w:themeShade="BF"/>
                        <w:sz w:val="24"/>
                      </w:rPr>
                    </w:pPr>
                    <w:r>
                      <w:rPr>
                        <w:color w:val="0F4761" w:themeColor="accent1" w:themeShade="BF"/>
                        <w:sz w:val="24"/>
                        <w:szCs w:val="24"/>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F701B" w14:paraId="65DBB60A"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CF2CD54BAE224EA08D4D4E4BD008EF3E"/>
                  </w:placeholder>
                  <w:dataBinding w:prefixMappings="xmlns:ns0='http://schemas.openxmlformats.org/package/2006/metadata/core-properties' xmlns:ns1='http://purl.org/dc/elements/1.1/'" w:xpath="/ns0:coreProperties[1]/ns1:creator[1]" w:storeItemID="{6C3C8BC8-F283-45AE-878A-BAB7291924A1}"/>
                  <w:text/>
                </w:sdtPr>
                <w:sdtContent>
                  <w:p w14:paraId="7A7000E3" w14:textId="5E5BDF66" w:rsidR="005F701B" w:rsidRDefault="005F701B">
                    <w:pPr>
                      <w:pStyle w:val="Sansinterligne"/>
                      <w:rPr>
                        <w:color w:val="156082" w:themeColor="accent1"/>
                        <w:sz w:val="28"/>
                        <w:szCs w:val="28"/>
                      </w:rPr>
                    </w:pPr>
                    <w:r>
                      <w:rPr>
                        <w:color w:val="156082" w:themeColor="accent1"/>
                        <w:sz w:val="28"/>
                        <w:szCs w:val="28"/>
                      </w:rPr>
                      <w:t>Xavier Martin</w:t>
                    </w:r>
                  </w:p>
                </w:sdtContent>
              </w:sdt>
              <w:sdt>
                <w:sdtPr>
                  <w:rPr>
                    <w:color w:val="156082" w:themeColor="accent1"/>
                    <w:sz w:val="28"/>
                    <w:szCs w:val="28"/>
                  </w:rPr>
                  <w:alias w:val="Date"/>
                  <w:tag w:val="Date "/>
                  <w:id w:val="13406932"/>
                  <w:placeholder>
                    <w:docPart w:val="2022609B890843829A730441BF5DA448"/>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35DEF875" w14:textId="77777777" w:rsidR="005F701B" w:rsidRDefault="005F701B">
                    <w:pPr>
                      <w:pStyle w:val="Sansinterligne"/>
                      <w:rPr>
                        <w:color w:val="156082" w:themeColor="accent1"/>
                        <w:sz w:val="28"/>
                        <w:szCs w:val="28"/>
                      </w:rPr>
                    </w:pPr>
                    <w:r>
                      <w:rPr>
                        <w:color w:val="156082" w:themeColor="accent1"/>
                        <w:sz w:val="28"/>
                        <w:szCs w:val="28"/>
                      </w:rPr>
                      <w:t>[Date]</w:t>
                    </w:r>
                  </w:p>
                </w:sdtContent>
              </w:sdt>
              <w:p w14:paraId="45EE6669" w14:textId="77777777" w:rsidR="005F701B" w:rsidRDefault="005F701B">
                <w:pPr>
                  <w:pStyle w:val="Sansinterligne"/>
                  <w:rPr>
                    <w:color w:val="156082" w:themeColor="accent1"/>
                  </w:rPr>
                </w:pPr>
              </w:p>
            </w:tc>
          </w:tr>
        </w:tbl>
        <w:p w14:paraId="09E62259" w14:textId="3A4D0257" w:rsidR="005F701B" w:rsidRDefault="005F701B">
          <w:r>
            <w:br w:type="page"/>
          </w:r>
        </w:p>
      </w:sdtContent>
    </w:sdt>
    <w:p w14:paraId="25AC2F34" w14:textId="4AF89B5A" w:rsidR="005F701B" w:rsidRDefault="005F701B"/>
    <w:sdt>
      <w:sdtPr>
        <w:rPr>
          <w:rFonts w:asciiTheme="minorHAnsi" w:eastAsiaTheme="minorHAnsi" w:hAnsiTheme="minorHAnsi" w:cstheme="minorBidi"/>
          <w:color w:val="auto"/>
          <w:kern w:val="2"/>
          <w:sz w:val="22"/>
          <w:szCs w:val="22"/>
          <w:lang w:eastAsia="en-US"/>
          <w14:ligatures w14:val="standardContextual"/>
        </w:rPr>
        <w:id w:val="1877191152"/>
        <w:docPartObj>
          <w:docPartGallery w:val="Table of Contents"/>
          <w:docPartUnique/>
        </w:docPartObj>
      </w:sdtPr>
      <w:sdtEndPr>
        <w:rPr>
          <w:b/>
          <w:bCs/>
        </w:rPr>
      </w:sdtEndPr>
      <w:sdtContent>
        <w:p w14:paraId="404664BC" w14:textId="70F636BA" w:rsidR="005F701B" w:rsidRDefault="005F701B">
          <w:pPr>
            <w:pStyle w:val="En-ttedetabledesmatires"/>
          </w:pPr>
          <w:r>
            <w:t>Table des matières</w:t>
          </w:r>
        </w:p>
        <w:p w14:paraId="33A1BBC9" w14:textId="3A9A4E84" w:rsidR="00F46156" w:rsidRDefault="005F701B">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1525833" w:history="1">
            <w:r w:rsidR="00F46156" w:rsidRPr="00B771CD">
              <w:rPr>
                <w:rStyle w:val="Lienhypertexte"/>
                <w:noProof/>
              </w:rPr>
              <w:t>1. Objectifs du Plan de Reprise d’Activité (PRA)</w:t>
            </w:r>
            <w:r w:rsidR="00F46156">
              <w:rPr>
                <w:noProof/>
                <w:webHidden/>
              </w:rPr>
              <w:tab/>
            </w:r>
            <w:r w:rsidR="00F46156">
              <w:rPr>
                <w:noProof/>
                <w:webHidden/>
              </w:rPr>
              <w:fldChar w:fldCharType="begin"/>
            </w:r>
            <w:r w:rsidR="00F46156">
              <w:rPr>
                <w:noProof/>
                <w:webHidden/>
              </w:rPr>
              <w:instrText xml:space="preserve"> PAGEREF _Toc201525833 \h </w:instrText>
            </w:r>
            <w:r w:rsidR="00F46156">
              <w:rPr>
                <w:noProof/>
                <w:webHidden/>
              </w:rPr>
            </w:r>
            <w:r w:rsidR="00F46156">
              <w:rPr>
                <w:noProof/>
                <w:webHidden/>
              </w:rPr>
              <w:fldChar w:fldCharType="separate"/>
            </w:r>
            <w:r w:rsidR="00F46156">
              <w:rPr>
                <w:noProof/>
                <w:webHidden/>
              </w:rPr>
              <w:t>2</w:t>
            </w:r>
            <w:r w:rsidR="00F46156">
              <w:rPr>
                <w:noProof/>
                <w:webHidden/>
              </w:rPr>
              <w:fldChar w:fldCharType="end"/>
            </w:r>
          </w:hyperlink>
        </w:p>
        <w:p w14:paraId="5EADDCC5" w14:textId="6DB4A368" w:rsidR="00F46156" w:rsidRDefault="00F46156">
          <w:pPr>
            <w:pStyle w:val="TM1"/>
            <w:tabs>
              <w:tab w:val="right" w:leader="dot" w:pos="9062"/>
            </w:tabs>
            <w:rPr>
              <w:rFonts w:eastAsiaTheme="minorEastAsia"/>
              <w:noProof/>
              <w:sz w:val="24"/>
              <w:szCs w:val="24"/>
              <w:lang w:eastAsia="fr-FR"/>
            </w:rPr>
          </w:pPr>
          <w:hyperlink w:anchor="_Toc201525834" w:history="1">
            <w:r w:rsidRPr="00B771CD">
              <w:rPr>
                <w:rStyle w:val="Lienhypertexte"/>
                <w:noProof/>
              </w:rPr>
              <w:t>2. Périmètre du PRA</w:t>
            </w:r>
            <w:r>
              <w:rPr>
                <w:noProof/>
                <w:webHidden/>
              </w:rPr>
              <w:tab/>
            </w:r>
            <w:r>
              <w:rPr>
                <w:noProof/>
                <w:webHidden/>
              </w:rPr>
              <w:fldChar w:fldCharType="begin"/>
            </w:r>
            <w:r>
              <w:rPr>
                <w:noProof/>
                <w:webHidden/>
              </w:rPr>
              <w:instrText xml:space="preserve"> PAGEREF _Toc201525834 \h </w:instrText>
            </w:r>
            <w:r>
              <w:rPr>
                <w:noProof/>
                <w:webHidden/>
              </w:rPr>
            </w:r>
            <w:r>
              <w:rPr>
                <w:noProof/>
                <w:webHidden/>
              </w:rPr>
              <w:fldChar w:fldCharType="separate"/>
            </w:r>
            <w:r>
              <w:rPr>
                <w:noProof/>
                <w:webHidden/>
              </w:rPr>
              <w:t>3</w:t>
            </w:r>
            <w:r>
              <w:rPr>
                <w:noProof/>
                <w:webHidden/>
              </w:rPr>
              <w:fldChar w:fldCharType="end"/>
            </w:r>
          </w:hyperlink>
        </w:p>
        <w:p w14:paraId="4EFB47BC" w14:textId="4F8D0954" w:rsidR="00F46156" w:rsidRDefault="00F46156">
          <w:pPr>
            <w:pStyle w:val="TM1"/>
            <w:tabs>
              <w:tab w:val="right" w:leader="dot" w:pos="9062"/>
            </w:tabs>
            <w:rPr>
              <w:rFonts w:eastAsiaTheme="minorEastAsia"/>
              <w:noProof/>
              <w:sz w:val="24"/>
              <w:szCs w:val="24"/>
              <w:lang w:eastAsia="fr-FR"/>
            </w:rPr>
          </w:pPr>
          <w:hyperlink w:anchor="_Toc201525835" w:history="1">
            <w:r w:rsidRPr="00B771CD">
              <w:rPr>
                <w:rStyle w:val="Lienhypertexte"/>
                <w:noProof/>
              </w:rPr>
              <w:t>3. Scénarios de déclenchement</w:t>
            </w:r>
            <w:r>
              <w:rPr>
                <w:noProof/>
                <w:webHidden/>
              </w:rPr>
              <w:tab/>
            </w:r>
            <w:r>
              <w:rPr>
                <w:noProof/>
                <w:webHidden/>
              </w:rPr>
              <w:fldChar w:fldCharType="begin"/>
            </w:r>
            <w:r>
              <w:rPr>
                <w:noProof/>
                <w:webHidden/>
              </w:rPr>
              <w:instrText xml:space="preserve"> PAGEREF _Toc201525835 \h </w:instrText>
            </w:r>
            <w:r>
              <w:rPr>
                <w:noProof/>
                <w:webHidden/>
              </w:rPr>
            </w:r>
            <w:r>
              <w:rPr>
                <w:noProof/>
                <w:webHidden/>
              </w:rPr>
              <w:fldChar w:fldCharType="separate"/>
            </w:r>
            <w:r>
              <w:rPr>
                <w:noProof/>
                <w:webHidden/>
              </w:rPr>
              <w:t>5</w:t>
            </w:r>
            <w:r>
              <w:rPr>
                <w:noProof/>
                <w:webHidden/>
              </w:rPr>
              <w:fldChar w:fldCharType="end"/>
            </w:r>
          </w:hyperlink>
        </w:p>
        <w:p w14:paraId="18FBCCCB" w14:textId="08DA38E5" w:rsidR="00F46156" w:rsidRDefault="00F46156">
          <w:pPr>
            <w:pStyle w:val="TM1"/>
            <w:tabs>
              <w:tab w:val="right" w:leader="dot" w:pos="9062"/>
            </w:tabs>
            <w:rPr>
              <w:rFonts w:eastAsiaTheme="minorEastAsia"/>
              <w:noProof/>
              <w:sz w:val="24"/>
              <w:szCs w:val="24"/>
              <w:lang w:eastAsia="fr-FR"/>
            </w:rPr>
          </w:pPr>
          <w:hyperlink w:anchor="_Toc201525836" w:history="1">
            <w:r w:rsidRPr="00B771CD">
              <w:rPr>
                <w:rStyle w:val="Lienhypertexte"/>
                <w:noProof/>
              </w:rPr>
              <w:t>4. Organisation et responsabilités</w:t>
            </w:r>
            <w:r>
              <w:rPr>
                <w:noProof/>
                <w:webHidden/>
              </w:rPr>
              <w:tab/>
            </w:r>
            <w:r>
              <w:rPr>
                <w:noProof/>
                <w:webHidden/>
              </w:rPr>
              <w:fldChar w:fldCharType="begin"/>
            </w:r>
            <w:r>
              <w:rPr>
                <w:noProof/>
                <w:webHidden/>
              </w:rPr>
              <w:instrText xml:space="preserve"> PAGEREF _Toc201525836 \h </w:instrText>
            </w:r>
            <w:r>
              <w:rPr>
                <w:noProof/>
                <w:webHidden/>
              </w:rPr>
            </w:r>
            <w:r>
              <w:rPr>
                <w:noProof/>
                <w:webHidden/>
              </w:rPr>
              <w:fldChar w:fldCharType="separate"/>
            </w:r>
            <w:r>
              <w:rPr>
                <w:noProof/>
                <w:webHidden/>
              </w:rPr>
              <w:t>7</w:t>
            </w:r>
            <w:r>
              <w:rPr>
                <w:noProof/>
                <w:webHidden/>
              </w:rPr>
              <w:fldChar w:fldCharType="end"/>
            </w:r>
          </w:hyperlink>
        </w:p>
        <w:p w14:paraId="0EEC44E4" w14:textId="4CB49B77" w:rsidR="00F46156" w:rsidRDefault="00F46156">
          <w:pPr>
            <w:pStyle w:val="TM1"/>
            <w:tabs>
              <w:tab w:val="right" w:leader="dot" w:pos="9062"/>
            </w:tabs>
            <w:rPr>
              <w:rFonts w:eastAsiaTheme="minorEastAsia"/>
              <w:noProof/>
              <w:sz w:val="24"/>
              <w:szCs w:val="24"/>
              <w:lang w:eastAsia="fr-FR"/>
            </w:rPr>
          </w:pPr>
          <w:hyperlink w:anchor="_Toc201525837" w:history="1">
            <w:r w:rsidRPr="00B771CD">
              <w:rPr>
                <w:rStyle w:val="Lienhypertexte"/>
                <w:noProof/>
              </w:rPr>
              <w:t>5. Phases du PRA</w:t>
            </w:r>
            <w:r>
              <w:rPr>
                <w:noProof/>
                <w:webHidden/>
              </w:rPr>
              <w:tab/>
            </w:r>
            <w:r>
              <w:rPr>
                <w:noProof/>
                <w:webHidden/>
              </w:rPr>
              <w:fldChar w:fldCharType="begin"/>
            </w:r>
            <w:r>
              <w:rPr>
                <w:noProof/>
                <w:webHidden/>
              </w:rPr>
              <w:instrText xml:space="preserve"> PAGEREF _Toc201525837 \h </w:instrText>
            </w:r>
            <w:r>
              <w:rPr>
                <w:noProof/>
                <w:webHidden/>
              </w:rPr>
            </w:r>
            <w:r>
              <w:rPr>
                <w:noProof/>
                <w:webHidden/>
              </w:rPr>
              <w:fldChar w:fldCharType="separate"/>
            </w:r>
            <w:r>
              <w:rPr>
                <w:noProof/>
                <w:webHidden/>
              </w:rPr>
              <w:t>9</w:t>
            </w:r>
            <w:r>
              <w:rPr>
                <w:noProof/>
                <w:webHidden/>
              </w:rPr>
              <w:fldChar w:fldCharType="end"/>
            </w:r>
          </w:hyperlink>
        </w:p>
        <w:p w14:paraId="191B9AB3" w14:textId="38BC4697" w:rsidR="00F46156" w:rsidRDefault="00F46156">
          <w:pPr>
            <w:pStyle w:val="TM1"/>
            <w:tabs>
              <w:tab w:val="right" w:leader="dot" w:pos="9062"/>
            </w:tabs>
            <w:rPr>
              <w:rFonts w:eastAsiaTheme="minorEastAsia"/>
              <w:noProof/>
              <w:sz w:val="24"/>
              <w:szCs w:val="24"/>
              <w:lang w:eastAsia="fr-FR"/>
            </w:rPr>
          </w:pPr>
          <w:hyperlink w:anchor="_Toc201525838" w:history="1">
            <w:r w:rsidRPr="00B771CD">
              <w:rPr>
                <w:rStyle w:val="Lienhypertexte"/>
                <w:noProof/>
              </w:rPr>
              <w:t>6. Moyens techniques</w:t>
            </w:r>
            <w:r>
              <w:rPr>
                <w:noProof/>
                <w:webHidden/>
              </w:rPr>
              <w:tab/>
            </w:r>
            <w:r>
              <w:rPr>
                <w:noProof/>
                <w:webHidden/>
              </w:rPr>
              <w:fldChar w:fldCharType="begin"/>
            </w:r>
            <w:r>
              <w:rPr>
                <w:noProof/>
                <w:webHidden/>
              </w:rPr>
              <w:instrText xml:space="preserve"> PAGEREF _Toc201525838 \h </w:instrText>
            </w:r>
            <w:r>
              <w:rPr>
                <w:noProof/>
                <w:webHidden/>
              </w:rPr>
            </w:r>
            <w:r>
              <w:rPr>
                <w:noProof/>
                <w:webHidden/>
              </w:rPr>
              <w:fldChar w:fldCharType="separate"/>
            </w:r>
            <w:r>
              <w:rPr>
                <w:noProof/>
                <w:webHidden/>
              </w:rPr>
              <w:t>12</w:t>
            </w:r>
            <w:r>
              <w:rPr>
                <w:noProof/>
                <w:webHidden/>
              </w:rPr>
              <w:fldChar w:fldCharType="end"/>
            </w:r>
          </w:hyperlink>
        </w:p>
        <w:p w14:paraId="530A7D86" w14:textId="008B07A2" w:rsidR="00F46156" w:rsidRDefault="00F46156">
          <w:pPr>
            <w:pStyle w:val="TM1"/>
            <w:tabs>
              <w:tab w:val="right" w:leader="dot" w:pos="9062"/>
            </w:tabs>
            <w:rPr>
              <w:rFonts w:eastAsiaTheme="minorEastAsia"/>
              <w:noProof/>
              <w:sz w:val="24"/>
              <w:szCs w:val="24"/>
              <w:lang w:eastAsia="fr-FR"/>
            </w:rPr>
          </w:pPr>
          <w:hyperlink w:anchor="_Toc201525839" w:history="1">
            <w:r w:rsidRPr="00B771CD">
              <w:rPr>
                <w:rStyle w:val="Lienhypertexte"/>
                <w:noProof/>
              </w:rPr>
              <w:t>7. Ordre de priorité de reprise</w:t>
            </w:r>
            <w:r>
              <w:rPr>
                <w:noProof/>
                <w:webHidden/>
              </w:rPr>
              <w:tab/>
            </w:r>
            <w:r>
              <w:rPr>
                <w:noProof/>
                <w:webHidden/>
              </w:rPr>
              <w:fldChar w:fldCharType="begin"/>
            </w:r>
            <w:r>
              <w:rPr>
                <w:noProof/>
                <w:webHidden/>
              </w:rPr>
              <w:instrText xml:space="preserve"> PAGEREF _Toc201525839 \h </w:instrText>
            </w:r>
            <w:r>
              <w:rPr>
                <w:noProof/>
                <w:webHidden/>
              </w:rPr>
            </w:r>
            <w:r>
              <w:rPr>
                <w:noProof/>
                <w:webHidden/>
              </w:rPr>
              <w:fldChar w:fldCharType="separate"/>
            </w:r>
            <w:r>
              <w:rPr>
                <w:noProof/>
                <w:webHidden/>
              </w:rPr>
              <w:t>14</w:t>
            </w:r>
            <w:r>
              <w:rPr>
                <w:noProof/>
                <w:webHidden/>
              </w:rPr>
              <w:fldChar w:fldCharType="end"/>
            </w:r>
          </w:hyperlink>
        </w:p>
        <w:p w14:paraId="547E55DF" w14:textId="3F53B50D" w:rsidR="00F46156" w:rsidRDefault="00F46156">
          <w:pPr>
            <w:pStyle w:val="TM1"/>
            <w:tabs>
              <w:tab w:val="right" w:leader="dot" w:pos="9062"/>
            </w:tabs>
            <w:rPr>
              <w:rFonts w:eastAsiaTheme="minorEastAsia"/>
              <w:noProof/>
              <w:sz w:val="24"/>
              <w:szCs w:val="24"/>
              <w:lang w:eastAsia="fr-FR"/>
            </w:rPr>
          </w:pPr>
          <w:hyperlink w:anchor="_Toc201525840" w:history="1">
            <w:r w:rsidRPr="00B771CD">
              <w:rPr>
                <w:rStyle w:val="Lienhypertexte"/>
                <w:noProof/>
              </w:rPr>
              <w:t>8. Communication de crise</w:t>
            </w:r>
            <w:r>
              <w:rPr>
                <w:noProof/>
                <w:webHidden/>
              </w:rPr>
              <w:tab/>
            </w:r>
            <w:r>
              <w:rPr>
                <w:noProof/>
                <w:webHidden/>
              </w:rPr>
              <w:fldChar w:fldCharType="begin"/>
            </w:r>
            <w:r>
              <w:rPr>
                <w:noProof/>
                <w:webHidden/>
              </w:rPr>
              <w:instrText xml:space="preserve"> PAGEREF _Toc201525840 \h </w:instrText>
            </w:r>
            <w:r>
              <w:rPr>
                <w:noProof/>
                <w:webHidden/>
              </w:rPr>
            </w:r>
            <w:r>
              <w:rPr>
                <w:noProof/>
                <w:webHidden/>
              </w:rPr>
              <w:fldChar w:fldCharType="separate"/>
            </w:r>
            <w:r>
              <w:rPr>
                <w:noProof/>
                <w:webHidden/>
              </w:rPr>
              <w:t>15</w:t>
            </w:r>
            <w:r>
              <w:rPr>
                <w:noProof/>
                <w:webHidden/>
              </w:rPr>
              <w:fldChar w:fldCharType="end"/>
            </w:r>
          </w:hyperlink>
        </w:p>
        <w:p w14:paraId="0DB11DD6" w14:textId="314A28D0" w:rsidR="00F46156" w:rsidRDefault="00F46156">
          <w:pPr>
            <w:pStyle w:val="TM1"/>
            <w:tabs>
              <w:tab w:val="right" w:leader="dot" w:pos="9062"/>
            </w:tabs>
            <w:rPr>
              <w:rFonts w:eastAsiaTheme="minorEastAsia"/>
              <w:noProof/>
              <w:sz w:val="24"/>
              <w:szCs w:val="24"/>
              <w:lang w:eastAsia="fr-FR"/>
            </w:rPr>
          </w:pPr>
          <w:hyperlink w:anchor="_Toc201525841" w:history="1">
            <w:r w:rsidRPr="00B771CD">
              <w:rPr>
                <w:rStyle w:val="Lienhypertexte"/>
                <w:noProof/>
              </w:rPr>
              <w:t>9. Maintenance et tests du PRA</w:t>
            </w:r>
            <w:r>
              <w:rPr>
                <w:noProof/>
                <w:webHidden/>
              </w:rPr>
              <w:tab/>
            </w:r>
            <w:r>
              <w:rPr>
                <w:noProof/>
                <w:webHidden/>
              </w:rPr>
              <w:fldChar w:fldCharType="begin"/>
            </w:r>
            <w:r>
              <w:rPr>
                <w:noProof/>
                <w:webHidden/>
              </w:rPr>
              <w:instrText xml:space="preserve"> PAGEREF _Toc201525841 \h </w:instrText>
            </w:r>
            <w:r>
              <w:rPr>
                <w:noProof/>
                <w:webHidden/>
              </w:rPr>
            </w:r>
            <w:r>
              <w:rPr>
                <w:noProof/>
                <w:webHidden/>
              </w:rPr>
              <w:fldChar w:fldCharType="separate"/>
            </w:r>
            <w:r>
              <w:rPr>
                <w:noProof/>
                <w:webHidden/>
              </w:rPr>
              <w:t>18</w:t>
            </w:r>
            <w:r>
              <w:rPr>
                <w:noProof/>
                <w:webHidden/>
              </w:rPr>
              <w:fldChar w:fldCharType="end"/>
            </w:r>
          </w:hyperlink>
        </w:p>
        <w:p w14:paraId="6793520B" w14:textId="5ED25BB4" w:rsidR="005F701B" w:rsidRDefault="005F701B">
          <w:r>
            <w:rPr>
              <w:b/>
              <w:bCs/>
            </w:rPr>
            <w:fldChar w:fldCharType="end"/>
          </w:r>
        </w:p>
      </w:sdtContent>
    </w:sdt>
    <w:p w14:paraId="7AFC42D3" w14:textId="3A9C9FD3" w:rsidR="005F701B" w:rsidRDefault="005F701B">
      <w:r>
        <w:br w:type="page"/>
      </w:r>
    </w:p>
    <w:p w14:paraId="3A6FA6BF" w14:textId="77777777" w:rsidR="009B3395" w:rsidRPr="009B3395" w:rsidRDefault="009B3395" w:rsidP="009B3395">
      <w:pPr>
        <w:pStyle w:val="Titre1"/>
        <w:rPr>
          <w:u w:val="single"/>
        </w:rPr>
      </w:pPr>
      <w:bookmarkStart w:id="0" w:name="_Toc201525833"/>
      <w:r w:rsidRPr="009B3395">
        <w:rPr>
          <w:u w:val="single"/>
        </w:rPr>
        <w:lastRenderedPageBreak/>
        <w:t>1. Objectifs du Plan de Reprise d’Activité (PRA)</w:t>
      </w:r>
      <w:bookmarkEnd w:id="0"/>
    </w:p>
    <w:p w14:paraId="144BAFD8" w14:textId="77777777" w:rsidR="00B219E7" w:rsidRDefault="00B219E7" w:rsidP="00AA27FF"/>
    <w:p w14:paraId="496888CC" w14:textId="77777777" w:rsidR="00437DFE" w:rsidRDefault="00AA27FF" w:rsidP="00437DFE">
      <w:r>
        <w:t xml:space="preserve">Le Plan de Reprise d’Activité (PRA) du CHU </w:t>
      </w:r>
      <w:proofErr w:type="spellStart"/>
      <w:r w:rsidR="00B219E7">
        <w:t>Ynov</w:t>
      </w:r>
      <w:proofErr w:type="spellEnd"/>
      <w:r>
        <w:t xml:space="preserve"> a pour finalité de garantir la résilience opérationnelle du système d’information hospitalier après un incident majeur, en s’assurant que les fonctions numériques vitales soient restaurées de façon coordonnée, sécurisée et dans des délais compatibles avec la criticité métier.</w:t>
      </w:r>
    </w:p>
    <w:p w14:paraId="05120411" w14:textId="4310CEBA" w:rsidR="00AA27FF" w:rsidRPr="0071446A" w:rsidRDefault="00437DFE" w:rsidP="0071446A">
      <w:pPr>
        <w:rPr>
          <w:b/>
          <w:bCs/>
          <w:sz w:val="28"/>
          <w:szCs w:val="28"/>
          <w:u w:val="single"/>
        </w:rPr>
      </w:pPr>
      <w:r w:rsidRPr="0071446A">
        <w:rPr>
          <w:b/>
          <w:bCs/>
          <w:sz w:val="28"/>
          <w:szCs w:val="28"/>
          <w:u w:val="single"/>
        </w:rPr>
        <w:t xml:space="preserve">1.1 : </w:t>
      </w:r>
      <w:r w:rsidR="00AA27FF" w:rsidRPr="0071446A">
        <w:rPr>
          <w:b/>
          <w:bCs/>
          <w:sz w:val="28"/>
          <w:szCs w:val="28"/>
          <w:u w:val="single"/>
        </w:rPr>
        <w:t>Garantir la continuité des soins et de la prise en charge des patients</w:t>
      </w:r>
    </w:p>
    <w:p w14:paraId="4612FE6A" w14:textId="77777777" w:rsidR="00437DFE" w:rsidRDefault="00437DFE" w:rsidP="00AA27FF"/>
    <w:p w14:paraId="2D4AF3A7" w14:textId="76D78B96" w:rsidR="00AA27FF" w:rsidRDefault="00AA27FF" w:rsidP="00AA27FF">
      <w:r>
        <w:t xml:space="preserve">L’interruption du système d’information, notamment du DPI, peut compromettre la sécurité des patients, provoquer des erreurs de prescription, retarder des interventions, ou désorganiser les services d’urgence. </w:t>
      </w:r>
    </w:p>
    <w:p w14:paraId="690AACF3" w14:textId="0623FA6E" w:rsidR="00AA27FF" w:rsidRDefault="00AA27FF" w:rsidP="00AA27FF">
      <w:r>
        <w:t>Le PRA vise à :</w:t>
      </w:r>
    </w:p>
    <w:p w14:paraId="2FDA2923" w14:textId="623A1D7A" w:rsidR="00AA27FF" w:rsidRDefault="00AA27FF" w:rsidP="00AA27FF">
      <w:pPr>
        <w:pStyle w:val="Paragraphedeliste"/>
        <w:numPr>
          <w:ilvl w:val="0"/>
          <w:numId w:val="15"/>
        </w:numPr>
      </w:pPr>
      <w:r>
        <w:t>Réduire au strict minimum les interruptions de soins informatisés.</w:t>
      </w:r>
    </w:p>
    <w:p w14:paraId="20563207" w14:textId="0993BBAC" w:rsidR="00AA27FF" w:rsidRDefault="00AA27FF" w:rsidP="00AA27FF">
      <w:pPr>
        <w:pStyle w:val="Paragraphedeliste"/>
        <w:numPr>
          <w:ilvl w:val="0"/>
          <w:numId w:val="15"/>
        </w:numPr>
      </w:pPr>
      <w:r>
        <w:t>Permettre l’accès rapide aux données vitales (dossier patient, imagerie, biologie, traitements).</w:t>
      </w:r>
    </w:p>
    <w:p w14:paraId="05DE223B" w14:textId="156E9A36" w:rsidR="00AA27FF" w:rsidRDefault="00AA27FF" w:rsidP="00AA27FF">
      <w:pPr>
        <w:pStyle w:val="Paragraphedeliste"/>
        <w:numPr>
          <w:ilvl w:val="0"/>
          <w:numId w:val="15"/>
        </w:numPr>
      </w:pPr>
      <w:r>
        <w:t>Préserver la coordination entre services (transferts, hospitalisations, alertes médicales).</w:t>
      </w:r>
    </w:p>
    <w:p w14:paraId="35D3ED74" w14:textId="77777777" w:rsidR="00AA27FF" w:rsidRDefault="00AA27FF" w:rsidP="00AA27FF"/>
    <w:p w14:paraId="1E494193" w14:textId="77777777" w:rsidR="00AA27FF" w:rsidRPr="0071446A" w:rsidRDefault="00AA27FF" w:rsidP="0071446A">
      <w:pPr>
        <w:rPr>
          <w:b/>
          <w:bCs/>
          <w:sz w:val="28"/>
          <w:szCs w:val="28"/>
          <w:u w:val="single"/>
        </w:rPr>
      </w:pPr>
      <w:r w:rsidRPr="0071446A">
        <w:rPr>
          <w:b/>
          <w:bCs/>
          <w:sz w:val="28"/>
          <w:szCs w:val="28"/>
          <w:u w:val="single"/>
        </w:rPr>
        <w:t>1.2 Rétablir les services critiques selon les délais RTO/RPO définis</w:t>
      </w:r>
    </w:p>
    <w:p w14:paraId="10006F16" w14:textId="77777777" w:rsidR="00437DFE" w:rsidRDefault="00437DFE" w:rsidP="00AA27FF"/>
    <w:p w14:paraId="0112E63C" w14:textId="7996246D" w:rsidR="00AA27FF" w:rsidRDefault="00AA27FF" w:rsidP="00AA27FF">
      <w:r>
        <w:t>Le PRA intègre des niveaux de service attendus (SLA) et des engagements de délai pour la reprise de chaque brique du SIH, en fonction de son impact clinique ou organisationnel.</w:t>
      </w:r>
    </w:p>
    <w:p w14:paraId="1B742D48" w14:textId="56AE8AE2" w:rsidR="00AA27FF" w:rsidRDefault="00AA27FF" w:rsidP="00AA27FF">
      <w:r>
        <w:t>Le RTO (</w:t>
      </w:r>
      <w:proofErr w:type="spellStart"/>
      <w:r>
        <w:t>Recovery</w:t>
      </w:r>
      <w:proofErr w:type="spellEnd"/>
      <w:r>
        <w:t xml:space="preserve"> Time Objective) définit le délai maximal d’interruption acceptable.</w:t>
      </w:r>
    </w:p>
    <w:p w14:paraId="145CB165" w14:textId="10F4D3F6" w:rsidR="00AA27FF" w:rsidRDefault="00AA27FF" w:rsidP="00AA27FF">
      <w:r>
        <w:t>Le RPO (</w:t>
      </w:r>
      <w:proofErr w:type="spellStart"/>
      <w:r>
        <w:t>Recovery</w:t>
      </w:r>
      <w:proofErr w:type="spellEnd"/>
      <w:r>
        <w:t xml:space="preserve"> Point Objective) désigne l’ancienneté maximale acceptable des données restaurées.</w:t>
      </w:r>
    </w:p>
    <w:p w14:paraId="475FA6DA" w14:textId="644DB66F" w:rsidR="00AA27FF" w:rsidRDefault="00AA27FF" w:rsidP="00AA27FF">
      <w:r>
        <w:t>Ces deux critères guident les priorisations de restauration, l’architecture de sauvegarde, et les stratégies de réplication.</w:t>
      </w:r>
    </w:p>
    <w:p w14:paraId="3B90DDD3" w14:textId="77777777" w:rsidR="00AA27FF" w:rsidRDefault="00AA27FF" w:rsidP="00AA27FF"/>
    <w:p w14:paraId="3F9ABF52" w14:textId="77777777" w:rsidR="00AA27FF" w:rsidRPr="0071446A" w:rsidRDefault="00AA27FF" w:rsidP="0071446A">
      <w:pPr>
        <w:rPr>
          <w:b/>
          <w:bCs/>
          <w:sz w:val="28"/>
          <w:szCs w:val="28"/>
          <w:u w:val="single"/>
        </w:rPr>
      </w:pPr>
      <w:r w:rsidRPr="0071446A">
        <w:rPr>
          <w:b/>
          <w:bCs/>
          <w:sz w:val="28"/>
          <w:szCs w:val="28"/>
          <w:u w:val="single"/>
        </w:rPr>
        <w:t>1.3 Restaurer les données à partir des sauvegardes vérifiées</w:t>
      </w:r>
    </w:p>
    <w:p w14:paraId="470BA7BD" w14:textId="77777777" w:rsidR="00AA27FF" w:rsidRDefault="00AA27FF" w:rsidP="00AA27FF"/>
    <w:p w14:paraId="2F6477FD" w14:textId="473B3FCE" w:rsidR="00AA27FF" w:rsidRDefault="00AA27FF" w:rsidP="00AA27FF">
      <w:r>
        <w:t>Afin d’éviter la perte de données cliniques ou administratives :</w:t>
      </w:r>
    </w:p>
    <w:p w14:paraId="089C0F2B" w14:textId="499BDEA0" w:rsidR="00AA27FF" w:rsidRDefault="00AA27FF" w:rsidP="00AA27FF">
      <w:pPr>
        <w:pStyle w:val="Paragraphedeliste"/>
        <w:numPr>
          <w:ilvl w:val="0"/>
          <w:numId w:val="15"/>
        </w:numPr>
      </w:pPr>
      <w:r>
        <w:t>Le PRA prévoit des procédures de restauration depuis des sauvegardes validées, intègres et sécurisées.</w:t>
      </w:r>
    </w:p>
    <w:p w14:paraId="04068C52" w14:textId="0EBD3DF5" w:rsidR="00AA27FF" w:rsidRDefault="00AA27FF" w:rsidP="00AA27FF">
      <w:pPr>
        <w:pStyle w:val="Paragraphedeliste"/>
        <w:numPr>
          <w:ilvl w:val="0"/>
          <w:numId w:val="15"/>
        </w:numPr>
      </w:pPr>
      <w:r>
        <w:t>Il impose un cycle de test régulier des supports de sauvegarde (tests de restauration, vérification d’intégrité).</w:t>
      </w:r>
    </w:p>
    <w:p w14:paraId="29F5D226" w14:textId="77777777" w:rsidR="00437DFE" w:rsidRDefault="00AA27FF" w:rsidP="00AA27FF">
      <w:pPr>
        <w:pStyle w:val="Paragraphedeliste"/>
        <w:numPr>
          <w:ilvl w:val="0"/>
          <w:numId w:val="15"/>
        </w:numPr>
      </w:pPr>
      <w:r>
        <w:lastRenderedPageBreak/>
        <w:t>Il inclut des politiques de conservation différenciées (quotidienne, hebdomadaire, mensuelle) en local et en site distant (air gap, cloud HDS).</w:t>
      </w:r>
    </w:p>
    <w:p w14:paraId="5F362609" w14:textId="77777777" w:rsidR="00437DFE" w:rsidRDefault="00437DFE" w:rsidP="00437DFE"/>
    <w:p w14:paraId="19D72427" w14:textId="70F76DA4" w:rsidR="00AA27FF" w:rsidRPr="0071446A" w:rsidRDefault="00AA27FF" w:rsidP="0071446A">
      <w:pPr>
        <w:rPr>
          <w:b/>
          <w:bCs/>
          <w:sz w:val="28"/>
          <w:szCs w:val="28"/>
          <w:u w:val="single"/>
        </w:rPr>
      </w:pPr>
      <w:r w:rsidRPr="0071446A">
        <w:rPr>
          <w:b/>
          <w:bCs/>
          <w:sz w:val="28"/>
          <w:szCs w:val="28"/>
          <w:u w:val="single"/>
        </w:rPr>
        <w:t>1.4 Coordonner efficacement les équipes techniques et métiers durant la reprise</w:t>
      </w:r>
    </w:p>
    <w:p w14:paraId="6B035280" w14:textId="77777777" w:rsidR="00B219E7" w:rsidRDefault="00B219E7" w:rsidP="00AA27FF"/>
    <w:p w14:paraId="4EDD83D9" w14:textId="77777777" w:rsidR="00AA27FF" w:rsidRDefault="00AA27FF" w:rsidP="00AA27FF">
      <w:r>
        <w:t>Le PRA fournit un cadre de gouvernance structuré pendant toute la durée de la reprise, avec :</w:t>
      </w:r>
    </w:p>
    <w:p w14:paraId="4A93B27F" w14:textId="452C615A" w:rsidR="00AA27FF" w:rsidRDefault="00AA27FF" w:rsidP="00B219E7">
      <w:pPr>
        <w:pStyle w:val="Paragraphedeliste"/>
        <w:numPr>
          <w:ilvl w:val="0"/>
          <w:numId w:val="15"/>
        </w:numPr>
      </w:pPr>
      <w:r>
        <w:t>Une cellule de crise SI activée dès la détection de l’incident.</w:t>
      </w:r>
    </w:p>
    <w:p w14:paraId="0DCCE0C6" w14:textId="2D0BE752" w:rsidR="00AA27FF" w:rsidRDefault="00AA27FF" w:rsidP="00B219E7">
      <w:pPr>
        <w:pStyle w:val="Paragraphedeliste"/>
        <w:numPr>
          <w:ilvl w:val="0"/>
          <w:numId w:val="15"/>
        </w:numPr>
      </w:pPr>
      <w:r>
        <w:t>Une hiérarchie claire des responsabilités : DSI, RSSI, direction générale, métiers.</w:t>
      </w:r>
    </w:p>
    <w:p w14:paraId="4DD0CD2D" w14:textId="27039A03" w:rsidR="00AA27FF" w:rsidRDefault="00AA27FF" w:rsidP="00B219E7">
      <w:pPr>
        <w:pStyle w:val="Paragraphedeliste"/>
        <w:numPr>
          <w:ilvl w:val="0"/>
          <w:numId w:val="15"/>
        </w:numPr>
      </w:pPr>
      <w:r>
        <w:t>Une documentation opérationnelle prête à l’emploi (procédures, fiches de rôles, checklists).</w:t>
      </w:r>
    </w:p>
    <w:p w14:paraId="5C784C73" w14:textId="53B69611" w:rsidR="00AA27FF" w:rsidRDefault="00AA27FF" w:rsidP="00B219E7">
      <w:pPr>
        <w:pStyle w:val="Paragraphedeliste"/>
        <w:numPr>
          <w:ilvl w:val="0"/>
          <w:numId w:val="15"/>
        </w:numPr>
      </w:pPr>
      <w:r>
        <w:t>Une communication transversale vers les services, les utilisateurs et les autorités.</w:t>
      </w:r>
    </w:p>
    <w:p w14:paraId="23302AD4" w14:textId="0DDFC43F" w:rsidR="00AA27FF" w:rsidRDefault="00AA27FF" w:rsidP="00AA27FF">
      <w:r>
        <w:t>Cette coordination est essentielle pour éviter les erreurs de restauration, les conflits entre priorités et les relances prématurées.</w:t>
      </w:r>
    </w:p>
    <w:p w14:paraId="09E7D71E" w14:textId="77777777" w:rsidR="00AA27FF" w:rsidRDefault="00AA27FF" w:rsidP="00AA27FF"/>
    <w:p w14:paraId="1E34540C" w14:textId="77777777" w:rsidR="00AA27FF" w:rsidRPr="0071446A" w:rsidRDefault="00AA27FF" w:rsidP="0071446A">
      <w:pPr>
        <w:rPr>
          <w:b/>
          <w:bCs/>
          <w:sz w:val="28"/>
          <w:szCs w:val="28"/>
          <w:u w:val="single"/>
        </w:rPr>
      </w:pPr>
      <w:r w:rsidRPr="0071446A">
        <w:rPr>
          <w:b/>
          <w:bCs/>
          <w:sz w:val="28"/>
          <w:szCs w:val="28"/>
          <w:u w:val="single"/>
        </w:rPr>
        <w:t>1.5 Réintégrer les systèmes dans un environnement stable et conforme</w:t>
      </w:r>
    </w:p>
    <w:p w14:paraId="5616002A" w14:textId="77777777" w:rsidR="00B219E7" w:rsidRDefault="00B219E7" w:rsidP="00AA27FF"/>
    <w:p w14:paraId="24559D95" w14:textId="77777777" w:rsidR="00AA27FF" w:rsidRDefault="00AA27FF" w:rsidP="00AA27FF">
      <w:r>
        <w:t>Après la restauration :</w:t>
      </w:r>
    </w:p>
    <w:p w14:paraId="389D60A0" w14:textId="2596A27A" w:rsidR="00AA27FF" w:rsidRDefault="00AA27FF" w:rsidP="00B219E7">
      <w:pPr>
        <w:pStyle w:val="Paragraphedeliste"/>
        <w:numPr>
          <w:ilvl w:val="0"/>
          <w:numId w:val="15"/>
        </w:numPr>
      </w:pPr>
      <w:r>
        <w:t>Les services doivent être progressivement remis en production, dans un environnement sécurisé (patché, contrôlé, validé).</w:t>
      </w:r>
    </w:p>
    <w:p w14:paraId="42CFFC09" w14:textId="22363C63" w:rsidR="00AA27FF" w:rsidRDefault="00AA27FF" w:rsidP="00B219E7">
      <w:pPr>
        <w:pStyle w:val="Paragraphedeliste"/>
        <w:numPr>
          <w:ilvl w:val="0"/>
          <w:numId w:val="15"/>
        </w:numPr>
      </w:pPr>
      <w:r>
        <w:t>L’état des bases de données et des journaux doit être validé par les métiers et le RSSI.</w:t>
      </w:r>
    </w:p>
    <w:p w14:paraId="4AD1C77F" w14:textId="71D28021" w:rsidR="00AA27FF" w:rsidRDefault="00AA27FF" w:rsidP="00B219E7">
      <w:pPr>
        <w:pStyle w:val="Paragraphedeliste"/>
        <w:numPr>
          <w:ilvl w:val="0"/>
          <w:numId w:val="15"/>
        </w:numPr>
      </w:pPr>
      <w:r>
        <w:t>Une surveillance renforcée post-reprise est mise en œuvre pendant 72 heures minimum.</w:t>
      </w:r>
    </w:p>
    <w:p w14:paraId="181FEA5F" w14:textId="0CF269CE" w:rsidR="00AA27FF" w:rsidRDefault="00AA27FF" w:rsidP="00AA27FF">
      <w:r>
        <w:t>L’ensemble de la séquence est documenté pour audit et intégré au retour d’expérience (RETEX).</w:t>
      </w:r>
    </w:p>
    <w:p w14:paraId="02E8B1DF" w14:textId="77777777" w:rsidR="00B219E7" w:rsidRDefault="00B219E7" w:rsidP="00AA27FF"/>
    <w:p w14:paraId="7301A863" w14:textId="12C3F708" w:rsidR="00AA27FF" w:rsidRPr="00437DFE" w:rsidRDefault="00AA27FF" w:rsidP="00437DFE">
      <w:pPr>
        <w:pStyle w:val="Titre1"/>
        <w:rPr>
          <w:u w:val="single"/>
        </w:rPr>
      </w:pPr>
      <w:bookmarkStart w:id="1" w:name="_Toc201525834"/>
      <w:r w:rsidRPr="00437DFE">
        <w:rPr>
          <w:u w:val="single"/>
        </w:rPr>
        <w:t>2. Périmètre du PRA</w:t>
      </w:r>
      <w:bookmarkEnd w:id="1"/>
    </w:p>
    <w:p w14:paraId="6E23DBE9" w14:textId="77777777" w:rsidR="00437DFE" w:rsidRDefault="00437DFE" w:rsidP="00B219E7"/>
    <w:p w14:paraId="0BC9A2BF" w14:textId="496F1EBF" w:rsidR="00B219E7" w:rsidRDefault="00B219E7" w:rsidP="00B219E7">
      <w:r>
        <w:t xml:space="preserve">Le périmètre du Plan de Reprise d’Activité (PRA) du CHU </w:t>
      </w:r>
      <w:proofErr w:type="spellStart"/>
      <w:r w:rsidR="0006355A">
        <w:t>Ynov</w:t>
      </w:r>
      <w:proofErr w:type="spellEnd"/>
      <w:r>
        <w:t xml:space="preserve"> est défini afin de couvrir l’ensemble des composantes du système d’information dont la restauration rapide est indispensable à la continuité des soins, à la sécurité des patients, et à la stabilité organisationnelle de l’établissement.</w:t>
      </w:r>
    </w:p>
    <w:p w14:paraId="78834C1E" w14:textId="481FECBB" w:rsidR="00B219E7" w:rsidRDefault="00B219E7" w:rsidP="00B219E7">
      <w:r>
        <w:t>Ce périmètre repose sur une analyse d’impact métier (BIA) menée en collaboration avec les pôles cliniques, administratifs et techniques. Il identifie l’ensemble des briques fonctionnelles, logicielles et matérielles essentielles, dont la perte ou l’indisponibilité prolongée aurait des conséquences graves sur :</w:t>
      </w:r>
    </w:p>
    <w:p w14:paraId="7EB00B5A" w14:textId="4920E19C" w:rsidR="00B219E7" w:rsidRDefault="00B219E7" w:rsidP="00B219E7">
      <w:pPr>
        <w:pStyle w:val="Paragraphedeliste"/>
        <w:numPr>
          <w:ilvl w:val="0"/>
          <w:numId w:val="15"/>
        </w:numPr>
      </w:pPr>
      <w:r>
        <w:t>La qualité et la sécurité des soins apportés aux patients</w:t>
      </w:r>
    </w:p>
    <w:p w14:paraId="401C71B8" w14:textId="77777777" w:rsidR="00B219E7" w:rsidRDefault="00B219E7" w:rsidP="00B219E7">
      <w:pPr>
        <w:pStyle w:val="Paragraphedeliste"/>
        <w:numPr>
          <w:ilvl w:val="0"/>
          <w:numId w:val="15"/>
        </w:numPr>
      </w:pPr>
      <w:r>
        <w:t>Le fonctionnement opérationnel des services hospitaliers</w:t>
      </w:r>
    </w:p>
    <w:p w14:paraId="4EA8F2BE" w14:textId="77777777" w:rsidR="00B219E7" w:rsidRDefault="00B219E7" w:rsidP="00B219E7">
      <w:pPr>
        <w:pStyle w:val="Paragraphedeliste"/>
        <w:numPr>
          <w:ilvl w:val="0"/>
          <w:numId w:val="15"/>
        </w:numPr>
      </w:pPr>
      <w:r>
        <w:lastRenderedPageBreak/>
        <w:t>Le respect des obligations réglementaires (PGSSI-S, RGPD, certification HDS)</w:t>
      </w:r>
    </w:p>
    <w:p w14:paraId="5A650A56" w14:textId="139B7A21" w:rsidR="00B219E7" w:rsidRDefault="00B219E7" w:rsidP="00B219E7">
      <w:pPr>
        <w:pStyle w:val="Paragraphedeliste"/>
        <w:numPr>
          <w:ilvl w:val="0"/>
          <w:numId w:val="15"/>
        </w:numPr>
      </w:pPr>
      <w:r>
        <w:t>L’image, la réputation et la responsabilité juridique de l’établissement.</w:t>
      </w:r>
    </w:p>
    <w:p w14:paraId="1C1C4C27" w14:textId="77777777" w:rsidR="00B219E7" w:rsidRDefault="00B219E7" w:rsidP="00B219E7">
      <w:r>
        <w:t>Les composants retenus sont regroupés en trois grandes catégories : systèmes métiers, infrastructures techniques, et réseaux &amp; communications.</w:t>
      </w:r>
    </w:p>
    <w:p w14:paraId="5E3BFB11" w14:textId="77777777" w:rsidR="00B219E7" w:rsidRDefault="00B219E7" w:rsidP="00B219E7"/>
    <w:p w14:paraId="43CEA503" w14:textId="77777777" w:rsidR="00B219E7" w:rsidRDefault="00B219E7" w:rsidP="00B219E7"/>
    <w:p w14:paraId="5CDBD842" w14:textId="77777777" w:rsidR="00B219E7" w:rsidRPr="0071446A" w:rsidRDefault="00B219E7" w:rsidP="0071446A">
      <w:pPr>
        <w:rPr>
          <w:b/>
          <w:bCs/>
          <w:sz w:val="28"/>
          <w:szCs w:val="28"/>
          <w:u w:val="single"/>
        </w:rPr>
      </w:pPr>
      <w:r w:rsidRPr="0071446A">
        <w:rPr>
          <w:b/>
          <w:bCs/>
          <w:sz w:val="28"/>
          <w:szCs w:val="28"/>
          <w:u w:val="single"/>
        </w:rPr>
        <w:t>2.1 Systèmes métiers</w:t>
      </w:r>
    </w:p>
    <w:p w14:paraId="22A1295F" w14:textId="77777777" w:rsidR="008B1968" w:rsidRDefault="008B1968" w:rsidP="00B219E7"/>
    <w:p w14:paraId="29222DD2" w14:textId="6E5DE182" w:rsidR="00B219E7" w:rsidRDefault="00B219E7" w:rsidP="00B219E7">
      <w:r>
        <w:t>Les applications et bases de données suivantes sont considérées comme critiques :</w:t>
      </w:r>
    </w:p>
    <w:p w14:paraId="1C489E3F" w14:textId="3B8DC981" w:rsidR="00B219E7" w:rsidRDefault="00B219E7" w:rsidP="00B219E7">
      <w:pPr>
        <w:pStyle w:val="Paragraphedeliste"/>
        <w:numPr>
          <w:ilvl w:val="0"/>
          <w:numId w:val="15"/>
        </w:numPr>
      </w:pPr>
      <w:r>
        <w:t>Dossier Patient Informatisé (DPI) : cœur du système médical, il contient toutes les données cliniques (consultations, prescriptions, imagerie, biologiques), et constitue un point de convergence pour les différents services.</w:t>
      </w:r>
    </w:p>
    <w:p w14:paraId="662C5CFE" w14:textId="5C13E356" w:rsidR="00B219E7" w:rsidRDefault="00B219E7" w:rsidP="00B219E7">
      <w:pPr>
        <w:pStyle w:val="Paragraphedeliste"/>
        <w:numPr>
          <w:ilvl w:val="0"/>
          <w:numId w:val="15"/>
        </w:numPr>
      </w:pPr>
      <w:r>
        <w:t xml:space="preserve">Laboratoire (LIMS, Middleware) : les délais de traitement d’analyses conditionnent la prise de décision médicale (urgence, infectiologie, </w:t>
      </w:r>
      <w:proofErr w:type="spellStart"/>
      <w:r>
        <w:t>onco-hématologie</w:t>
      </w:r>
      <w:proofErr w:type="spellEnd"/>
      <w:r>
        <w:t>).</w:t>
      </w:r>
    </w:p>
    <w:p w14:paraId="55BB971C" w14:textId="0451312B" w:rsidR="00B219E7" w:rsidRDefault="00B219E7" w:rsidP="00B219E7">
      <w:pPr>
        <w:pStyle w:val="Paragraphedeliste"/>
        <w:numPr>
          <w:ilvl w:val="0"/>
          <w:numId w:val="15"/>
        </w:numPr>
      </w:pPr>
      <w:r>
        <w:t>Radiologie (RIS/PACS) : la visualisation des examens (IRM, scanner, radio) est indispensable au diagnostic et à la planification opératoire.</w:t>
      </w:r>
    </w:p>
    <w:p w14:paraId="793A081C" w14:textId="1042FF28" w:rsidR="00B219E7" w:rsidRDefault="00B219E7" w:rsidP="00B219E7">
      <w:pPr>
        <w:pStyle w:val="Paragraphedeliste"/>
        <w:numPr>
          <w:ilvl w:val="0"/>
          <w:numId w:val="15"/>
        </w:numPr>
      </w:pPr>
      <w:r>
        <w:t>Pharmacie hospitalière : les systèmes de dispensation, de stock et de traçabilité des médicaments sont essentiels pour la sécurité des soins.</w:t>
      </w:r>
    </w:p>
    <w:p w14:paraId="068CF064" w14:textId="1A35DCFC" w:rsidR="00B219E7" w:rsidRDefault="00B219E7" w:rsidP="00B219E7">
      <w:pPr>
        <w:pStyle w:val="Paragraphedeliste"/>
        <w:numPr>
          <w:ilvl w:val="0"/>
          <w:numId w:val="15"/>
        </w:numPr>
      </w:pPr>
      <w:r>
        <w:t>Applications spécialisées : régulation (SAMU), soins critiques (réa, bloc), cancérologie, DPI de maternité.</w:t>
      </w:r>
    </w:p>
    <w:p w14:paraId="1D37A0AD" w14:textId="54C1F21B" w:rsidR="00B219E7" w:rsidRDefault="00B219E7" w:rsidP="00B219E7">
      <w:pPr>
        <w:pStyle w:val="Paragraphedeliste"/>
        <w:numPr>
          <w:ilvl w:val="0"/>
          <w:numId w:val="15"/>
        </w:numPr>
      </w:pPr>
      <w:r>
        <w:t xml:space="preserve">Gestion des patients : admissions, </w:t>
      </w:r>
      <w:proofErr w:type="spellStart"/>
      <w:r>
        <w:t>identito-vigilance</w:t>
      </w:r>
      <w:proofErr w:type="spellEnd"/>
      <w:r>
        <w:t>, planification, gestion des lits et mouvements.</w:t>
      </w:r>
    </w:p>
    <w:p w14:paraId="4011D89E" w14:textId="77777777" w:rsidR="00B219E7" w:rsidRDefault="00B219E7" w:rsidP="00B219E7"/>
    <w:p w14:paraId="663B21B7" w14:textId="2F71E959" w:rsidR="00B219E7" w:rsidRPr="0071446A" w:rsidRDefault="00B219E7" w:rsidP="0071446A">
      <w:pPr>
        <w:rPr>
          <w:b/>
          <w:bCs/>
          <w:sz w:val="28"/>
          <w:szCs w:val="28"/>
          <w:u w:val="single"/>
        </w:rPr>
      </w:pPr>
      <w:r w:rsidRPr="0071446A">
        <w:rPr>
          <w:b/>
          <w:bCs/>
          <w:sz w:val="28"/>
          <w:szCs w:val="28"/>
          <w:u w:val="single"/>
        </w:rPr>
        <w:t>2.2 Infrastructures techniques</w:t>
      </w:r>
    </w:p>
    <w:p w14:paraId="78731CFE" w14:textId="77777777" w:rsidR="008B1968" w:rsidRDefault="008B1968" w:rsidP="00B219E7"/>
    <w:p w14:paraId="0467CEA5" w14:textId="6817E9D9" w:rsidR="00B219E7" w:rsidRDefault="00B219E7" w:rsidP="00B219E7">
      <w:r>
        <w:t>Le fonctionnement des services ci-dessus dépend d’infrastructures robustes, elles aussi intégrées au périmètre du PRA :</w:t>
      </w:r>
    </w:p>
    <w:p w14:paraId="17324FF7" w14:textId="7962DA5C" w:rsidR="00B219E7" w:rsidRDefault="00B219E7" w:rsidP="00B219E7">
      <w:pPr>
        <w:pStyle w:val="Paragraphedeliste"/>
        <w:numPr>
          <w:ilvl w:val="0"/>
          <w:numId w:val="15"/>
        </w:numPr>
      </w:pPr>
      <w:r>
        <w:t>Annuaire d’entreprise (Active Directory / LDAP) : sans authentification centralisée, aucun service n’est accessible ;</w:t>
      </w:r>
    </w:p>
    <w:p w14:paraId="79FE93A1" w14:textId="3FC94D40" w:rsidR="00B219E7" w:rsidRDefault="00B219E7" w:rsidP="00B219E7">
      <w:pPr>
        <w:pStyle w:val="Paragraphedeliste"/>
        <w:numPr>
          <w:ilvl w:val="0"/>
          <w:numId w:val="15"/>
        </w:numPr>
      </w:pPr>
      <w:r>
        <w:t>Serveurs virtualisés et hyperviseurs : la majorité des applications sont hébergées en environnement virtualisé (VMware ou Hyper-V).</w:t>
      </w:r>
    </w:p>
    <w:p w14:paraId="4FD35F82" w14:textId="77777777" w:rsidR="00B219E7" w:rsidRDefault="00B219E7" w:rsidP="00B219E7">
      <w:pPr>
        <w:pStyle w:val="Paragraphedeliste"/>
        <w:numPr>
          <w:ilvl w:val="0"/>
          <w:numId w:val="15"/>
        </w:numPr>
      </w:pPr>
      <w:r>
        <w:t>Baies de stockage (SAN, NAS) : elles hébergent l’ensemble des fichiers critiques (bases de données, dossiers, images).</w:t>
      </w:r>
    </w:p>
    <w:p w14:paraId="1E3BB30E" w14:textId="77777777" w:rsidR="00B219E7" w:rsidRDefault="00B219E7" w:rsidP="00B219E7">
      <w:pPr>
        <w:pStyle w:val="Paragraphedeliste"/>
        <w:numPr>
          <w:ilvl w:val="0"/>
          <w:numId w:val="15"/>
        </w:numPr>
      </w:pPr>
      <w:r>
        <w:t>Solutions de sauvegarde/restauration : systèmes de sauvegarde avec réplication, déduplication, gestion des versions, stockage sécurisé hors site.</w:t>
      </w:r>
    </w:p>
    <w:p w14:paraId="0C2B5B2A" w14:textId="5ACA4EBE" w:rsidR="00B219E7" w:rsidRDefault="00B219E7" w:rsidP="00B219E7">
      <w:pPr>
        <w:pStyle w:val="Paragraphedeliste"/>
        <w:numPr>
          <w:ilvl w:val="0"/>
          <w:numId w:val="15"/>
        </w:numPr>
      </w:pPr>
      <w:r>
        <w:t>Automates de déploiement / scripts d’auto-réinstallation : nécessaires pour relancer rapidement les services applicatifs.</w:t>
      </w:r>
    </w:p>
    <w:p w14:paraId="76551B98" w14:textId="77777777" w:rsidR="00B219E7" w:rsidRDefault="00B219E7" w:rsidP="00B219E7"/>
    <w:p w14:paraId="4E8E3675" w14:textId="77777777" w:rsidR="0071446A" w:rsidRDefault="0071446A" w:rsidP="0071446A">
      <w:pPr>
        <w:rPr>
          <w:b/>
          <w:bCs/>
          <w:sz w:val="28"/>
          <w:szCs w:val="28"/>
          <w:u w:val="single"/>
        </w:rPr>
      </w:pPr>
    </w:p>
    <w:p w14:paraId="3A107F0B" w14:textId="268B7181" w:rsidR="00B219E7" w:rsidRPr="0071446A" w:rsidRDefault="00B219E7" w:rsidP="0071446A">
      <w:pPr>
        <w:rPr>
          <w:b/>
          <w:bCs/>
          <w:sz w:val="28"/>
          <w:szCs w:val="28"/>
          <w:u w:val="single"/>
        </w:rPr>
      </w:pPr>
      <w:r w:rsidRPr="0071446A">
        <w:rPr>
          <w:b/>
          <w:bCs/>
          <w:sz w:val="28"/>
          <w:szCs w:val="28"/>
          <w:u w:val="single"/>
        </w:rPr>
        <w:lastRenderedPageBreak/>
        <w:t>2.3 Communications et réseau</w:t>
      </w:r>
    </w:p>
    <w:p w14:paraId="34A94017" w14:textId="2FCF8C46" w:rsidR="00B219E7" w:rsidRDefault="00B219E7" w:rsidP="00B219E7">
      <w:r>
        <w:t>Commutation réseau, firewalls, VLAN critiques</w:t>
      </w:r>
    </w:p>
    <w:p w14:paraId="2214BD61" w14:textId="77777777" w:rsidR="00B219E7" w:rsidRDefault="00B219E7" w:rsidP="00B219E7">
      <w:r>
        <w:t>VPN, accès distants</w:t>
      </w:r>
    </w:p>
    <w:p w14:paraId="6AC81A58" w14:textId="66714298" w:rsidR="00B219E7" w:rsidRDefault="00B219E7" w:rsidP="00B219E7">
      <w:r>
        <w:t>Téléphonie IP (standard médical)</w:t>
      </w:r>
    </w:p>
    <w:p w14:paraId="4DA0D3C4" w14:textId="77777777" w:rsidR="00B219E7" w:rsidRDefault="00B219E7" w:rsidP="00B219E7"/>
    <w:p w14:paraId="6DA05CDA" w14:textId="77777777" w:rsidR="0071446A" w:rsidRDefault="0071446A" w:rsidP="008B1968">
      <w:pPr>
        <w:pStyle w:val="Titre1"/>
        <w:rPr>
          <w:u w:val="single"/>
        </w:rPr>
      </w:pPr>
    </w:p>
    <w:p w14:paraId="2CCA7ABF" w14:textId="40CC031E" w:rsidR="00AA27FF" w:rsidRPr="008B1968" w:rsidRDefault="00AA27FF" w:rsidP="008B1968">
      <w:pPr>
        <w:pStyle w:val="Titre1"/>
        <w:rPr>
          <w:u w:val="single"/>
        </w:rPr>
      </w:pPr>
      <w:bookmarkStart w:id="2" w:name="_Toc201525835"/>
      <w:r w:rsidRPr="008B1968">
        <w:rPr>
          <w:u w:val="single"/>
        </w:rPr>
        <w:t>3. Scénarios de déclenchement</w:t>
      </w:r>
      <w:bookmarkEnd w:id="2"/>
    </w:p>
    <w:p w14:paraId="049BCEF3" w14:textId="77777777" w:rsidR="008B1968" w:rsidRDefault="008B1968" w:rsidP="00AA27FF"/>
    <w:p w14:paraId="61E4570C" w14:textId="7C294FF7" w:rsidR="008B1968" w:rsidRDefault="008B1968" w:rsidP="008B1968">
      <w:r>
        <w:t xml:space="preserve">Le déclenchement du Plan de Reprise d’Activité (PRA) du CHU </w:t>
      </w:r>
      <w:proofErr w:type="spellStart"/>
      <w:r w:rsidR="0006355A">
        <w:t>Ynov</w:t>
      </w:r>
      <w:proofErr w:type="spellEnd"/>
      <w:r>
        <w:t xml:space="preserve"> repose sur une décision formelle prise par la cellule de crise SSI, sur proposition conjointe du RSSI et de la DSI, lorsqu’un incident dépasse les capacités de reprise normales ou rend inopérant le fonctionnement standard du SI.</w:t>
      </w:r>
    </w:p>
    <w:p w14:paraId="0FEC52F6" w14:textId="77777777" w:rsidR="008B1968" w:rsidRDefault="008B1968" w:rsidP="008B1968"/>
    <w:p w14:paraId="7837548C" w14:textId="77777777" w:rsidR="008B1968" w:rsidRPr="0071446A" w:rsidRDefault="008B1968" w:rsidP="0071446A">
      <w:pPr>
        <w:rPr>
          <w:b/>
          <w:bCs/>
          <w:sz w:val="28"/>
          <w:szCs w:val="28"/>
          <w:u w:val="single"/>
        </w:rPr>
      </w:pPr>
      <w:r w:rsidRPr="0071446A">
        <w:rPr>
          <w:b/>
          <w:bCs/>
          <w:sz w:val="28"/>
          <w:szCs w:val="28"/>
          <w:u w:val="single"/>
        </w:rPr>
        <w:t>3.1 Critères de déclenchement</w:t>
      </w:r>
    </w:p>
    <w:p w14:paraId="7DB36D00" w14:textId="77777777" w:rsidR="008B1968" w:rsidRDefault="008B1968" w:rsidP="008B1968"/>
    <w:p w14:paraId="6CD16708" w14:textId="77777777" w:rsidR="008B1968" w:rsidRDefault="008B1968" w:rsidP="008B1968">
      <w:r>
        <w:t>Le PRA est activé dès lors que l’un des événements suivants se produit :</w:t>
      </w:r>
    </w:p>
    <w:p w14:paraId="1A38CAB3" w14:textId="77777777" w:rsidR="008B1968" w:rsidRDefault="008B1968" w:rsidP="008B1968">
      <w:r>
        <w:t>Sinistre physique majeur : incendie, inondation, dégât des eaux, effondrement ou tout autre événement affectant les infrastructures hébergeant le SI.</w:t>
      </w:r>
    </w:p>
    <w:p w14:paraId="66A507FA" w14:textId="77777777" w:rsidR="008B1968" w:rsidRDefault="008B1968" w:rsidP="008B1968">
      <w:r>
        <w:t>Incident électrique ou climatique critique : panne prolongée de l’alimentation électrique (malgré les onduleurs et groupes électrogènes), panne de climatisation des salles serveurs entraînant un risque de surchauffe.</w:t>
      </w:r>
    </w:p>
    <w:p w14:paraId="4EC35898" w14:textId="77777777" w:rsidR="008B1968" w:rsidRDefault="008B1968" w:rsidP="008B1968">
      <w:r>
        <w:t>Cyberattaque grave : détection confirmée de ransomware, intrusion massive, compromission de comptes à privilège, exfiltration de données, ou altération volontaire des systèmes critiques.</w:t>
      </w:r>
    </w:p>
    <w:p w14:paraId="1DD522B2" w14:textId="77777777" w:rsidR="008B1968" w:rsidRDefault="008B1968" w:rsidP="008B1968">
      <w:r>
        <w:t>Panne matérielle majeure : défaillance simultanée ou non récupérable d’un cluster de virtualisation, corruption de baies SAN/NAS, défaillance de sauvegarde empêchant une restauration.</w:t>
      </w:r>
    </w:p>
    <w:p w14:paraId="03B611B1" w14:textId="7B5242AF" w:rsidR="008B1968" w:rsidRDefault="008B1968" w:rsidP="008B1968">
      <w:r>
        <w:t>Échec de la reprise standard : échec du redémarrage via les procédures courantes d’incident (PCA inefficace ou hors périmètre), ou indisponibilité des équipes clés.</w:t>
      </w:r>
    </w:p>
    <w:p w14:paraId="7AD17768" w14:textId="77777777" w:rsidR="008B1968" w:rsidRDefault="008B1968" w:rsidP="008B1968"/>
    <w:p w14:paraId="5CFD94F8" w14:textId="77777777" w:rsidR="0071446A" w:rsidRDefault="0071446A">
      <w:pPr>
        <w:rPr>
          <w:b/>
          <w:bCs/>
          <w:sz w:val="28"/>
          <w:szCs w:val="28"/>
          <w:u w:val="single"/>
        </w:rPr>
      </w:pPr>
      <w:r>
        <w:rPr>
          <w:b/>
          <w:bCs/>
          <w:sz w:val="28"/>
          <w:szCs w:val="28"/>
          <w:u w:val="single"/>
        </w:rPr>
        <w:br w:type="page"/>
      </w:r>
    </w:p>
    <w:p w14:paraId="7B1EB225" w14:textId="3C1717EC" w:rsidR="008B1968" w:rsidRPr="0071446A" w:rsidRDefault="008B1968" w:rsidP="0071446A">
      <w:pPr>
        <w:rPr>
          <w:b/>
          <w:bCs/>
          <w:sz w:val="28"/>
          <w:szCs w:val="28"/>
          <w:u w:val="single"/>
        </w:rPr>
      </w:pPr>
      <w:r w:rsidRPr="0071446A">
        <w:rPr>
          <w:b/>
          <w:bCs/>
          <w:sz w:val="28"/>
          <w:szCs w:val="28"/>
          <w:u w:val="single"/>
        </w:rPr>
        <w:lastRenderedPageBreak/>
        <w:t>3.2 Acteurs autorisés à initier le PRA</w:t>
      </w:r>
    </w:p>
    <w:p w14:paraId="3AC24280" w14:textId="7739AFEB" w:rsidR="008B1968" w:rsidRDefault="008B1968" w:rsidP="008B1968">
      <w:r>
        <w:t>Le déclenchement peut être proposé par :</w:t>
      </w:r>
    </w:p>
    <w:p w14:paraId="1DCB8972" w14:textId="3186B769" w:rsidR="008B1968" w:rsidRDefault="008B1968" w:rsidP="008B1968">
      <w:pPr>
        <w:pStyle w:val="Paragraphedeliste"/>
        <w:numPr>
          <w:ilvl w:val="0"/>
          <w:numId w:val="15"/>
        </w:numPr>
      </w:pPr>
      <w:r>
        <w:t>Le Responsable Sécurité des Systèmes d’Information (RSSI)</w:t>
      </w:r>
    </w:p>
    <w:p w14:paraId="035FD3C9" w14:textId="77777777" w:rsidR="008B1968" w:rsidRDefault="008B1968" w:rsidP="008B1968">
      <w:pPr>
        <w:pStyle w:val="Paragraphedeliste"/>
        <w:numPr>
          <w:ilvl w:val="0"/>
          <w:numId w:val="15"/>
        </w:numPr>
      </w:pPr>
      <w:r>
        <w:t>Le Directeur des Systèmes d’Information (DSI)</w:t>
      </w:r>
    </w:p>
    <w:p w14:paraId="2356552C" w14:textId="77777777" w:rsidR="008B1968" w:rsidRDefault="008B1968" w:rsidP="008B1968">
      <w:pPr>
        <w:pStyle w:val="Paragraphedeliste"/>
        <w:numPr>
          <w:ilvl w:val="0"/>
          <w:numId w:val="15"/>
        </w:numPr>
      </w:pPr>
      <w:r>
        <w:t>Le Responsable de l’exploitation ou le chef de poste de supervision</w:t>
      </w:r>
    </w:p>
    <w:p w14:paraId="3AE603FB" w14:textId="420E2CC3" w:rsidR="008B1968" w:rsidRDefault="008B1968" w:rsidP="008B1968">
      <w:pPr>
        <w:pStyle w:val="Paragraphedeliste"/>
        <w:numPr>
          <w:ilvl w:val="0"/>
          <w:numId w:val="15"/>
        </w:numPr>
      </w:pPr>
      <w:r>
        <w:t>Le Directeur général ou son représentant, en lien avec la cellule de crise institutionnelle</w:t>
      </w:r>
    </w:p>
    <w:p w14:paraId="2533851C" w14:textId="77777777" w:rsidR="008B1968" w:rsidRDefault="008B1968" w:rsidP="008B1968"/>
    <w:p w14:paraId="44863D3E" w14:textId="77777777" w:rsidR="008B1968" w:rsidRDefault="008B1968" w:rsidP="008B1968">
      <w:r>
        <w:t>Une fois déclenché, le PRA est considéré comme prioritaire absolu. Les ressources techniques, humaines et contractuelles nécessaires à sa mise en œuvre doivent être immédiatement mobilisées.</w:t>
      </w:r>
    </w:p>
    <w:p w14:paraId="6CE84498" w14:textId="77777777" w:rsidR="008B1968" w:rsidRDefault="008B1968" w:rsidP="008B1968"/>
    <w:p w14:paraId="0ABC76F7" w14:textId="77777777" w:rsidR="008B1968" w:rsidRPr="0071446A" w:rsidRDefault="008B1968" w:rsidP="0071446A">
      <w:pPr>
        <w:rPr>
          <w:b/>
          <w:bCs/>
          <w:sz w:val="28"/>
          <w:szCs w:val="28"/>
          <w:u w:val="single"/>
        </w:rPr>
      </w:pPr>
      <w:r w:rsidRPr="0071446A">
        <w:rPr>
          <w:b/>
          <w:bCs/>
          <w:sz w:val="28"/>
          <w:szCs w:val="28"/>
          <w:u w:val="single"/>
        </w:rPr>
        <w:t>3.3 Corrélation avec les autres dispositifs</w:t>
      </w:r>
    </w:p>
    <w:p w14:paraId="78C97F65" w14:textId="77777777" w:rsidR="008B1968" w:rsidRDefault="008B1968" w:rsidP="008B1968"/>
    <w:p w14:paraId="7D1579CE" w14:textId="77777777" w:rsidR="008B1968" w:rsidRDefault="008B1968" w:rsidP="008B1968">
      <w:r>
        <w:t>Le PRA peut être déclenché :</w:t>
      </w:r>
    </w:p>
    <w:p w14:paraId="72D5E178" w14:textId="77777777" w:rsidR="008B1968" w:rsidRDefault="008B1968" w:rsidP="008B1968">
      <w:r>
        <w:t>De manière conjointe avec le Plan de Continuité d’Activité (PCA) si l’événement impacte à la fois l’organisation humaine et le SI</w:t>
      </w:r>
    </w:p>
    <w:p w14:paraId="222DADAE" w14:textId="77777777" w:rsidR="008B1968" w:rsidRDefault="008B1968" w:rsidP="008B1968">
      <w:r>
        <w:t>En complément du Plan Blanc ou du Plan de Crise interne en cas de catastrophe ou d’afflux massif de victimes</w:t>
      </w:r>
    </w:p>
    <w:p w14:paraId="456E2CCB" w14:textId="561FEF57" w:rsidR="008B1968" w:rsidRDefault="008B1968" w:rsidP="008B1968">
      <w:r>
        <w:t>Sur demande de l’ARS, de l’ANS ou des autorités judiciaires dans le cadre d’un incident réglementaire ou pénal.</w:t>
      </w:r>
    </w:p>
    <w:p w14:paraId="2EB933CD" w14:textId="77777777" w:rsidR="008B1968" w:rsidRDefault="008B1968" w:rsidP="008B1968"/>
    <w:p w14:paraId="1E860BEC" w14:textId="77777777" w:rsidR="008B1968" w:rsidRDefault="008B1968" w:rsidP="008B1968">
      <w:r>
        <w:t>Chaque déclenchement fait l’objet d’un enregistrement dans le journal de crise du PRA, accompagné des décisions prises, de leur justification et des personnes responsables de chaque action. (Incendie, inondation, coupure électrique prolongée)</w:t>
      </w:r>
    </w:p>
    <w:p w14:paraId="52A54CC1" w14:textId="77777777" w:rsidR="008B1968" w:rsidRDefault="008B1968" w:rsidP="008B1968">
      <w:r>
        <w:t>Incident cyber (ransomware, compromission massive)</w:t>
      </w:r>
    </w:p>
    <w:p w14:paraId="5E089A3A" w14:textId="442ECE18" w:rsidR="008B1968" w:rsidRDefault="008B1968" w:rsidP="008B1968">
      <w:r>
        <w:t>Panne matérielle critique (hyperviseur, baies de stockage)</w:t>
      </w:r>
    </w:p>
    <w:p w14:paraId="05D61694" w14:textId="1F7B7372" w:rsidR="008B1968" w:rsidRDefault="008B1968" w:rsidP="008B1968">
      <w:r>
        <w:t>Échec du redémarrage standard ou du PCA</w:t>
      </w:r>
    </w:p>
    <w:p w14:paraId="1DBCE4A9" w14:textId="77777777" w:rsidR="008B1968" w:rsidRDefault="008B1968" w:rsidP="00AA27FF"/>
    <w:p w14:paraId="39C4974E" w14:textId="77777777" w:rsidR="0006355A" w:rsidRDefault="0006355A" w:rsidP="00AA27FF"/>
    <w:p w14:paraId="119D65CC" w14:textId="77777777" w:rsidR="0071446A" w:rsidRDefault="0071446A">
      <w:pPr>
        <w:rPr>
          <w:rFonts w:asciiTheme="majorHAnsi" w:eastAsiaTheme="majorEastAsia" w:hAnsiTheme="majorHAnsi" w:cstheme="majorBidi"/>
          <w:color w:val="0F4761" w:themeColor="accent1" w:themeShade="BF"/>
          <w:sz w:val="40"/>
          <w:szCs w:val="40"/>
        </w:rPr>
      </w:pPr>
      <w:r>
        <w:br w:type="page"/>
      </w:r>
    </w:p>
    <w:p w14:paraId="69865871" w14:textId="0748DEF1" w:rsidR="00AA27FF" w:rsidRDefault="00AA27FF" w:rsidP="0071446A">
      <w:pPr>
        <w:pStyle w:val="Titre1"/>
      </w:pPr>
      <w:bookmarkStart w:id="3" w:name="_Toc201525836"/>
      <w:r>
        <w:lastRenderedPageBreak/>
        <w:t>4. Organisation et responsabilités</w:t>
      </w:r>
      <w:bookmarkEnd w:id="3"/>
    </w:p>
    <w:p w14:paraId="585FE8B2" w14:textId="13074859" w:rsidR="0006355A" w:rsidRDefault="0006355A" w:rsidP="0006355A">
      <w:r>
        <w:t xml:space="preserve">La réussite d’un Plan de Reprise d’Activité repose sur une gouvernance claire, définissant les rôles, responsabilités et circuits de décision. Le CHU </w:t>
      </w:r>
      <w:proofErr w:type="spellStart"/>
      <w:r>
        <w:t>Ynov</w:t>
      </w:r>
      <w:proofErr w:type="spellEnd"/>
      <w:r>
        <w:t xml:space="preserve"> formalise ainsi une organisation spécifique pour piloter efficacement les actions de reprise en cas d’incident majeur.</w:t>
      </w:r>
    </w:p>
    <w:p w14:paraId="726EEAD3" w14:textId="77777777" w:rsidR="0006355A" w:rsidRDefault="0006355A" w:rsidP="0006355A"/>
    <w:p w14:paraId="398D78D5" w14:textId="77777777" w:rsidR="0006355A" w:rsidRPr="0071446A" w:rsidRDefault="0006355A" w:rsidP="0006355A">
      <w:pPr>
        <w:rPr>
          <w:b/>
          <w:bCs/>
          <w:sz w:val="28"/>
          <w:szCs w:val="28"/>
          <w:u w:val="single"/>
        </w:rPr>
      </w:pPr>
      <w:r w:rsidRPr="0071446A">
        <w:rPr>
          <w:b/>
          <w:bCs/>
          <w:sz w:val="28"/>
          <w:szCs w:val="28"/>
          <w:u w:val="single"/>
        </w:rPr>
        <w:t>4.1 Gouvernance générale</w:t>
      </w:r>
    </w:p>
    <w:p w14:paraId="10390824" w14:textId="03616504" w:rsidR="0006355A" w:rsidRDefault="0006355A" w:rsidP="0006355A">
      <w:r>
        <w:t>Direction Générale :</w:t>
      </w:r>
    </w:p>
    <w:p w14:paraId="65671127" w14:textId="2B72F81A" w:rsidR="0006355A" w:rsidRDefault="0006355A" w:rsidP="0071446A">
      <w:pPr>
        <w:pStyle w:val="Paragraphedeliste"/>
        <w:numPr>
          <w:ilvl w:val="0"/>
          <w:numId w:val="15"/>
        </w:numPr>
      </w:pPr>
      <w:r>
        <w:t>Décide de l’activation du PRA sur recommandation du RSSI/DSI.</w:t>
      </w:r>
    </w:p>
    <w:p w14:paraId="36B717FC" w14:textId="3FC8B5AC" w:rsidR="0006355A" w:rsidRDefault="0006355A" w:rsidP="0071446A">
      <w:pPr>
        <w:pStyle w:val="Paragraphedeliste"/>
        <w:numPr>
          <w:ilvl w:val="0"/>
          <w:numId w:val="15"/>
        </w:numPr>
      </w:pPr>
      <w:r>
        <w:t>Assure la communication institutionnelle vers les autorités sanitaires (ARS, ANS).</w:t>
      </w:r>
    </w:p>
    <w:p w14:paraId="3495ED81" w14:textId="6DF35873" w:rsidR="0006355A" w:rsidRDefault="0006355A" w:rsidP="0071446A">
      <w:pPr>
        <w:pStyle w:val="Paragraphedeliste"/>
        <w:numPr>
          <w:ilvl w:val="0"/>
          <w:numId w:val="15"/>
        </w:numPr>
      </w:pPr>
      <w:r>
        <w:t>Alloue les ressources humaines et financières nécessaires.</w:t>
      </w:r>
    </w:p>
    <w:p w14:paraId="08C43CEC" w14:textId="77777777" w:rsidR="0006355A" w:rsidRDefault="0006355A" w:rsidP="0006355A"/>
    <w:p w14:paraId="027F771F" w14:textId="76C543BA" w:rsidR="0006355A" w:rsidRDefault="0006355A" w:rsidP="0006355A">
      <w:r>
        <w:t>Comité de crise SSI :</w:t>
      </w:r>
    </w:p>
    <w:p w14:paraId="7EAA5417" w14:textId="7C1C8C19" w:rsidR="0006355A" w:rsidRDefault="0006355A" w:rsidP="0071446A">
      <w:pPr>
        <w:pStyle w:val="Paragraphedeliste"/>
        <w:numPr>
          <w:ilvl w:val="0"/>
          <w:numId w:val="15"/>
        </w:numPr>
      </w:pPr>
      <w:r>
        <w:t>Structure opérationnelle transversale dédiée à la gestion de crise SI.</w:t>
      </w:r>
    </w:p>
    <w:p w14:paraId="312D3EF4" w14:textId="0C806794" w:rsidR="0006355A" w:rsidRDefault="0006355A" w:rsidP="0071446A">
      <w:pPr>
        <w:pStyle w:val="Paragraphedeliste"/>
        <w:numPr>
          <w:ilvl w:val="0"/>
          <w:numId w:val="15"/>
        </w:numPr>
      </w:pPr>
      <w:r>
        <w:t>Composé du DSI, RSSI, direction médicale, direction qualité, direction des soins.</w:t>
      </w:r>
    </w:p>
    <w:p w14:paraId="4B5F78E8" w14:textId="3FAD60FB" w:rsidR="0006355A" w:rsidRDefault="0006355A" w:rsidP="0071446A">
      <w:pPr>
        <w:pStyle w:val="Paragraphedeliste"/>
        <w:numPr>
          <w:ilvl w:val="0"/>
          <w:numId w:val="15"/>
        </w:numPr>
      </w:pPr>
      <w:r>
        <w:t>Coordonne la priorisation des actions et arbitrages entre métiers et technique.</w:t>
      </w:r>
    </w:p>
    <w:p w14:paraId="3321BC24" w14:textId="77777777" w:rsidR="0006355A" w:rsidRDefault="0006355A" w:rsidP="0006355A"/>
    <w:p w14:paraId="7357E053" w14:textId="77777777" w:rsidR="0006355A" w:rsidRPr="0071446A" w:rsidRDefault="0006355A" w:rsidP="0006355A">
      <w:pPr>
        <w:rPr>
          <w:b/>
          <w:bCs/>
          <w:sz w:val="28"/>
          <w:szCs w:val="28"/>
          <w:u w:val="single"/>
        </w:rPr>
      </w:pPr>
      <w:r w:rsidRPr="0071446A">
        <w:rPr>
          <w:b/>
          <w:bCs/>
          <w:sz w:val="28"/>
          <w:szCs w:val="28"/>
          <w:u w:val="single"/>
        </w:rPr>
        <w:t>4.2 Responsabilités techniques</w:t>
      </w:r>
    </w:p>
    <w:p w14:paraId="581F0DAA" w14:textId="77777777" w:rsidR="0071446A" w:rsidRDefault="0071446A" w:rsidP="0006355A"/>
    <w:p w14:paraId="68F24891" w14:textId="1B324A44" w:rsidR="0006355A" w:rsidRDefault="0006355A" w:rsidP="0006355A">
      <w:r>
        <w:t>Directeur des Systèmes d’Information (DSI) :</w:t>
      </w:r>
    </w:p>
    <w:p w14:paraId="394499FC" w14:textId="718E24EE" w:rsidR="0006355A" w:rsidRDefault="0006355A" w:rsidP="0071446A">
      <w:pPr>
        <w:pStyle w:val="Paragraphedeliste"/>
        <w:numPr>
          <w:ilvl w:val="0"/>
          <w:numId w:val="15"/>
        </w:numPr>
      </w:pPr>
      <w:r>
        <w:t>Coordonne techniquement toutes les opérations de restauration.</w:t>
      </w:r>
    </w:p>
    <w:p w14:paraId="6E4B4949" w14:textId="0E2D28CD" w:rsidR="0006355A" w:rsidRDefault="0006355A" w:rsidP="0071446A">
      <w:pPr>
        <w:pStyle w:val="Paragraphedeliste"/>
        <w:numPr>
          <w:ilvl w:val="0"/>
          <w:numId w:val="15"/>
        </w:numPr>
      </w:pPr>
      <w:r>
        <w:t>Supervise les équipes infrastructures, exploitation, et applications.</w:t>
      </w:r>
    </w:p>
    <w:p w14:paraId="0669E896" w14:textId="1E5B18A3" w:rsidR="0006355A" w:rsidRDefault="0006355A" w:rsidP="0071446A">
      <w:pPr>
        <w:pStyle w:val="Paragraphedeliste"/>
        <w:numPr>
          <w:ilvl w:val="0"/>
          <w:numId w:val="15"/>
        </w:numPr>
      </w:pPr>
      <w:r>
        <w:t xml:space="preserve">Gère les relations avec les hébergeurs, éditeurs et </w:t>
      </w:r>
      <w:proofErr w:type="spellStart"/>
      <w:r>
        <w:t>infogérants</w:t>
      </w:r>
      <w:proofErr w:type="spellEnd"/>
      <w:r>
        <w:t>.</w:t>
      </w:r>
    </w:p>
    <w:p w14:paraId="7EC097A9" w14:textId="77777777" w:rsidR="0006355A" w:rsidRDefault="0006355A" w:rsidP="0006355A"/>
    <w:p w14:paraId="704CDDFE" w14:textId="280C6662" w:rsidR="0006355A" w:rsidRDefault="0006355A" w:rsidP="0006355A">
      <w:r>
        <w:t>Responsable Sécurité des Systèmes d’Information (RSSI) :</w:t>
      </w:r>
    </w:p>
    <w:p w14:paraId="6D5BF832" w14:textId="68C2CC61" w:rsidR="0006355A" w:rsidRDefault="0006355A" w:rsidP="0071446A">
      <w:pPr>
        <w:pStyle w:val="Paragraphedeliste"/>
        <w:numPr>
          <w:ilvl w:val="0"/>
          <w:numId w:val="15"/>
        </w:numPr>
      </w:pPr>
      <w:r>
        <w:t>Apporte une expertise sur l’intégrité et la conformité des systèmes restaurés.</w:t>
      </w:r>
    </w:p>
    <w:p w14:paraId="0DF1B30A" w14:textId="47E688C7" w:rsidR="0006355A" w:rsidRDefault="0006355A" w:rsidP="0071446A">
      <w:pPr>
        <w:pStyle w:val="Paragraphedeliste"/>
        <w:numPr>
          <w:ilvl w:val="0"/>
          <w:numId w:val="15"/>
        </w:numPr>
      </w:pPr>
      <w:r>
        <w:t>Valide l’absence de résidus malveillants avant remise en production.</w:t>
      </w:r>
    </w:p>
    <w:p w14:paraId="7AE59881" w14:textId="3B4B5F4D" w:rsidR="0006355A" w:rsidRDefault="0006355A" w:rsidP="0071446A">
      <w:pPr>
        <w:pStyle w:val="Paragraphedeliste"/>
        <w:numPr>
          <w:ilvl w:val="0"/>
          <w:numId w:val="15"/>
        </w:numPr>
      </w:pPr>
      <w:r>
        <w:t>Gère les outils de traçabilité, de journalisation et d’investigation post-incident.</w:t>
      </w:r>
    </w:p>
    <w:p w14:paraId="55188EA3" w14:textId="77777777" w:rsidR="0006355A" w:rsidRDefault="0006355A" w:rsidP="0006355A"/>
    <w:p w14:paraId="1D4EF109" w14:textId="77777777" w:rsidR="0006355A" w:rsidRDefault="0006355A" w:rsidP="0006355A">
      <w:r>
        <w:t>Responsable de l’Exploitation :</w:t>
      </w:r>
    </w:p>
    <w:p w14:paraId="3FF7DA10" w14:textId="16429DCB" w:rsidR="0006355A" w:rsidRDefault="0006355A" w:rsidP="0071446A">
      <w:pPr>
        <w:pStyle w:val="Paragraphedeliste"/>
        <w:numPr>
          <w:ilvl w:val="0"/>
          <w:numId w:val="15"/>
        </w:numPr>
      </w:pPr>
      <w:r>
        <w:t>Pilote la relance des serveurs, VM, équipements réseau.</w:t>
      </w:r>
    </w:p>
    <w:p w14:paraId="7E6C7A9A" w14:textId="5C937F47" w:rsidR="0006355A" w:rsidRDefault="0006355A" w:rsidP="0071446A">
      <w:pPr>
        <w:pStyle w:val="Paragraphedeliste"/>
        <w:numPr>
          <w:ilvl w:val="0"/>
          <w:numId w:val="15"/>
        </w:numPr>
      </w:pPr>
      <w:r>
        <w:t>Veille à l’application rigoureuse des procédures documentées.</w:t>
      </w:r>
    </w:p>
    <w:p w14:paraId="52452E2F" w14:textId="45887807" w:rsidR="0006355A" w:rsidRDefault="0006355A" w:rsidP="0071446A">
      <w:pPr>
        <w:pStyle w:val="Paragraphedeliste"/>
        <w:numPr>
          <w:ilvl w:val="0"/>
          <w:numId w:val="15"/>
        </w:numPr>
      </w:pPr>
      <w:r>
        <w:t>Supervise la bonne exécution des scripts de restauration et le respect de la chronologie des redémarrages.</w:t>
      </w:r>
    </w:p>
    <w:p w14:paraId="4309ADDF" w14:textId="77777777" w:rsidR="0006355A" w:rsidRDefault="0006355A" w:rsidP="0006355A"/>
    <w:p w14:paraId="66842A19" w14:textId="77777777" w:rsidR="0071446A" w:rsidRDefault="0071446A" w:rsidP="0006355A"/>
    <w:p w14:paraId="7CD413AE" w14:textId="08EF7C67" w:rsidR="0006355A" w:rsidRPr="0071446A" w:rsidRDefault="0006355A" w:rsidP="0006355A">
      <w:pPr>
        <w:rPr>
          <w:b/>
          <w:bCs/>
          <w:sz w:val="28"/>
          <w:szCs w:val="28"/>
          <w:u w:val="single"/>
        </w:rPr>
      </w:pPr>
      <w:r w:rsidRPr="0071446A">
        <w:rPr>
          <w:b/>
          <w:bCs/>
          <w:sz w:val="28"/>
          <w:szCs w:val="28"/>
          <w:u w:val="single"/>
        </w:rPr>
        <w:lastRenderedPageBreak/>
        <w:t>4.3 Rôles métiers</w:t>
      </w:r>
    </w:p>
    <w:p w14:paraId="4E7CF6AC" w14:textId="77777777" w:rsidR="0071446A" w:rsidRDefault="0071446A" w:rsidP="0006355A"/>
    <w:p w14:paraId="11708E05" w14:textId="774FE123" w:rsidR="0006355A" w:rsidRDefault="0006355A" w:rsidP="0006355A">
      <w:r>
        <w:t>Référents métiers (soins, urgences, laboratoire, pharmacie) :</w:t>
      </w:r>
    </w:p>
    <w:p w14:paraId="5878BDF2" w14:textId="31873AE3" w:rsidR="0006355A" w:rsidRDefault="0006355A" w:rsidP="0071446A">
      <w:pPr>
        <w:pStyle w:val="Paragraphedeliste"/>
        <w:numPr>
          <w:ilvl w:val="0"/>
          <w:numId w:val="15"/>
        </w:numPr>
      </w:pPr>
      <w:r>
        <w:t>Vérifient le bon fonctionnement des outils restaurés sur le plan clinique ou logistique.</w:t>
      </w:r>
    </w:p>
    <w:p w14:paraId="6E05FE25" w14:textId="716AEF66" w:rsidR="0006355A" w:rsidRDefault="0006355A" w:rsidP="0071446A">
      <w:pPr>
        <w:pStyle w:val="Paragraphedeliste"/>
        <w:numPr>
          <w:ilvl w:val="0"/>
          <w:numId w:val="15"/>
        </w:numPr>
      </w:pPr>
      <w:r>
        <w:t>Participent à la recette fonctionnelle et valident la reprise d’activité de leur périmètre.</w:t>
      </w:r>
    </w:p>
    <w:p w14:paraId="7F90FD35" w14:textId="5718E2B3" w:rsidR="0006355A" w:rsidRDefault="0006355A" w:rsidP="0071446A">
      <w:pPr>
        <w:pStyle w:val="Paragraphedeliste"/>
        <w:numPr>
          <w:ilvl w:val="0"/>
          <w:numId w:val="15"/>
        </w:numPr>
      </w:pPr>
      <w:r>
        <w:t>Transmettent les besoins métiers spécifiques à intégrer dans les priorités de reprise.</w:t>
      </w:r>
    </w:p>
    <w:p w14:paraId="784EE970" w14:textId="77777777" w:rsidR="0006355A" w:rsidRDefault="0006355A" w:rsidP="0006355A"/>
    <w:p w14:paraId="17ACB44E" w14:textId="77777777" w:rsidR="0006355A" w:rsidRDefault="0006355A" w:rsidP="0006355A">
      <w:r>
        <w:t>Responsables applicatifs :</w:t>
      </w:r>
    </w:p>
    <w:p w14:paraId="0EBAA4B0" w14:textId="2218487F" w:rsidR="0006355A" w:rsidRDefault="0006355A" w:rsidP="0071446A">
      <w:pPr>
        <w:pStyle w:val="Paragraphedeliste"/>
        <w:numPr>
          <w:ilvl w:val="0"/>
          <w:numId w:val="15"/>
        </w:numPr>
      </w:pPr>
      <w:r>
        <w:t>Supervisent la cohérence des données restaurées dans leur logiciel.</w:t>
      </w:r>
    </w:p>
    <w:p w14:paraId="537AD295" w14:textId="6397FA12" w:rsidR="0006355A" w:rsidRDefault="0006355A" w:rsidP="0071446A">
      <w:pPr>
        <w:pStyle w:val="Paragraphedeliste"/>
        <w:numPr>
          <w:ilvl w:val="0"/>
          <w:numId w:val="15"/>
        </w:numPr>
      </w:pPr>
      <w:r>
        <w:t>Mettent à disposition les plans de reprise spécifiques à chaque application.</w:t>
      </w:r>
    </w:p>
    <w:p w14:paraId="02C68C28" w14:textId="77777777" w:rsidR="0006355A" w:rsidRDefault="0006355A" w:rsidP="0006355A"/>
    <w:p w14:paraId="199E6343" w14:textId="15FB7A4E" w:rsidR="0006355A" w:rsidRPr="0071446A" w:rsidRDefault="0006355A" w:rsidP="0006355A">
      <w:pPr>
        <w:rPr>
          <w:b/>
          <w:bCs/>
          <w:sz w:val="28"/>
          <w:szCs w:val="28"/>
          <w:u w:val="single"/>
        </w:rPr>
      </w:pPr>
      <w:r w:rsidRPr="0071446A">
        <w:rPr>
          <w:b/>
          <w:bCs/>
          <w:sz w:val="28"/>
          <w:szCs w:val="28"/>
          <w:u w:val="single"/>
        </w:rPr>
        <w:t>4.4 Partenaires et prestataires</w:t>
      </w:r>
    </w:p>
    <w:p w14:paraId="766759C3" w14:textId="77777777" w:rsidR="0071446A" w:rsidRDefault="0071446A" w:rsidP="0006355A"/>
    <w:p w14:paraId="460F2AB6" w14:textId="2B7D064C" w:rsidR="0006355A" w:rsidRDefault="0006355A" w:rsidP="0006355A">
      <w:r>
        <w:t xml:space="preserve">Éditeurs et </w:t>
      </w:r>
      <w:proofErr w:type="spellStart"/>
      <w:r>
        <w:t>infogérants</w:t>
      </w:r>
      <w:proofErr w:type="spellEnd"/>
      <w:r>
        <w:t xml:space="preserve"> :</w:t>
      </w:r>
    </w:p>
    <w:p w14:paraId="478ED4FD" w14:textId="5B98FCCF" w:rsidR="0006355A" w:rsidRDefault="0006355A" w:rsidP="0071446A">
      <w:pPr>
        <w:pStyle w:val="Paragraphedeliste"/>
        <w:numPr>
          <w:ilvl w:val="0"/>
          <w:numId w:val="15"/>
        </w:numPr>
      </w:pPr>
      <w:r>
        <w:t>Fournissent une assistance technique à la restauration logicielle ou système.</w:t>
      </w:r>
    </w:p>
    <w:p w14:paraId="5B79523F" w14:textId="67C53C9C" w:rsidR="0006355A" w:rsidRDefault="0006355A" w:rsidP="0071446A">
      <w:pPr>
        <w:pStyle w:val="Paragraphedeliste"/>
        <w:numPr>
          <w:ilvl w:val="0"/>
          <w:numId w:val="15"/>
        </w:numPr>
      </w:pPr>
      <w:r>
        <w:t>Participent à la résolution d’erreurs critiques post-restauration.</w:t>
      </w:r>
    </w:p>
    <w:p w14:paraId="58552549" w14:textId="77777777" w:rsidR="0006355A" w:rsidRDefault="0006355A" w:rsidP="0006355A"/>
    <w:p w14:paraId="1B0F3824" w14:textId="77777777" w:rsidR="0006355A" w:rsidRDefault="0006355A" w:rsidP="0006355A">
      <w:r>
        <w:t>Prestataires d’hébergement ou cloud :</w:t>
      </w:r>
    </w:p>
    <w:p w14:paraId="39C9ECFA" w14:textId="4C56D69C" w:rsidR="0006355A" w:rsidRDefault="0006355A" w:rsidP="0071446A">
      <w:pPr>
        <w:pStyle w:val="Paragraphedeliste"/>
        <w:numPr>
          <w:ilvl w:val="0"/>
          <w:numId w:val="15"/>
        </w:numPr>
      </w:pPr>
      <w:r>
        <w:t>Rétablissent les services externalisés selon les SLA contractuels.</w:t>
      </w:r>
    </w:p>
    <w:p w14:paraId="700C7F85" w14:textId="5AE4E775" w:rsidR="0006355A" w:rsidRDefault="0006355A" w:rsidP="0071446A">
      <w:pPr>
        <w:pStyle w:val="Paragraphedeliste"/>
        <w:numPr>
          <w:ilvl w:val="0"/>
          <w:numId w:val="15"/>
        </w:numPr>
      </w:pPr>
      <w:r>
        <w:t>Coopèrent au maintien de la sécurité et de l’intégrité des environnements restaurés.</w:t>
      </w:r>
    </w:p>
    <w:p w14:paraId="2A85108C" w14:textId="77777777" w:rsidR="0006355A" w:rsidRDefault="0006355A" w:rsidP="0006355A"/>
    <w:p w14:paraId="4DD88ED2" w14:textId="77777777" w:rsidR="0006355A" w:rsidRPr="0071446A" w:rsidRDefault="0006355A" w:rsidP="0006355A">
      <w:pPr>
        <w:rPr>
          <w:b/>
          <w:bCs/>
          <w:sz w:val="28"/>
          <w:szCs w:val="28"/>
          <w:u w:val="single"/>
        </w:rPr>
      </w:pPr>
      <w:r w:rsidRPr="0071446A">
        <w:rPr>
          <w:b/>
          <w:bCs/>
          <w:sz w:val="28"/>
          <w:szCs w:val="28"/>
          <w:u w:val="single"/>
        </w:rPr>
        <w:t>4.5 Documentation de responsabilité</w:t>
      </w:r>
    </w:p>
    <w:p w14:paraId="07EBDE77" w14:textId="77777777" w:rsidR="0006355A" w:rsidRDefault="0006355A" w:rsidP="0006355A"/>
    <w:p w14:paraId="531ED4EB" w14:textId="77777777" w:rsidR="0006355A" w:rsidRDefault="0006355A" w:rsidP="0006355A">
      <w:r>
        <w:t>Chaque acteur impliqué dans le PRA dispose d’une fiche de rôle détaillée, annexée au plan. Cette fiche décrit :</w:t>
      </w:r>
    </w:p>
    <w:p w14:paraId="69830439" w14:textId="3DCFF52B" w:rsidR="0006355A" w:rsidRDefault="0006355A" w:rsidP="0071446A">
      <w:pPr>
        <w:pStyle w:val="Paragraphedeliste"/>
        <w:numPr>
          <w:ilvl w:val="0"/>
          <w:numId w:val="15"/>
        </w:numPr>
      </w:pPr>
      <w:r>
        <w:t>Ses missions en phase de déclenchement, restauration et validation.</w:t>
      </w:r>
    </w:p>
    <w:p w14:paraId="7779336F" w14:textId="75D6FE8B" w:rsidR="0006355A" w:rsidRDefault="0006355A" w:rsidP="0071446A">
      <w:pPr>
        <w:pStyle w:val="Paragraphedeliste"/>
        <w:numPr>
          <w:ilvl w:val="0"/>
          <w:numId w:val="15"/>
        </w:numPr>
      </w:pPr>
      <w:r>
        <w:t>Les procédures à appliquer et outils à utiliser.</w:t>
      </w:r>
    </w:p>
    <w:p w14:paraId="5F0A279C" w14:textId="5E4568AD" w:rsidR="00AA27FF" w:rsidRDefault="0006355A" w:rsidP="0071446A">
      <w:pPr>
        <w:pStyle w:val="Paragraphedeliste"/>
        <w:numPr>
          <w:ilvl w:val="0"/>
          <w:numId w:val="15"/>
        </w:numPr>
      </w:pPr>
      <w:r>
        <w:t xml:space="preserve">Les responsabilités de </w:t>
      </w:r>
      <w:proofErr w:type="spellStart"/>
      <w:r>
        <w:t>reporting</w:t>
      </w:r>
      <w:proofErr w:type="spellEnd"/>
      <w:r>
        <w:t xml:space="preserve"> et de documentation post-action.</w:t>
      </w:r>
    </w:p>
    <w:p w14:paraId="38904D43" w14:textId="77777777" w:rsidR="0006355A" w:rsidRDefault="0006355A" w:rsidP="00AA27FF"/>
    <w:p w14:paraId="3A2A25CE" w14:textId="77777777" w:rsidR="005B131A" w:rsidRDefault="005B131A">
      <w:pPr>
        <w:rPr>
          <w:b/>
          <w:bCs/>
          <w:sz w:val="28"/>
          <w:szCs w:val="28"/>
          <w:u w:val="single"/>
        </w:rPr>
      </w:pPr>
      <w:r>
        <w:rPr>
          <w:b/>
          <w:bCs/>
          <w:sz w:val="28"/>
          <w:szCs w:val="28"/>
          <w:u w:val="single"/>
        </w:rPr>
        <w:br w:type="page"/>
      </w:r>
    </w:p>
    <w:p w14:paraId="0E5E67A1" w14:textId="1D254739" w:rsidR="00AA27FF" w:rsidRPr="005B131A" w:rsidRDefault="00AA27FF" w:rsidP="005B131A">
      <w:pPr>
        <w:pStyle w:val="Titre1"/>
        <w:rPr>
          <w:u w:val="single"/>
        </w:rPr>
      </w:pPr>
      <w:bookmarkStart w:id="4" w:name="_Toc201525837"/>
      <w:r w:rsidRPr="005B131A">
        <w:rPr>
          <w:u w:val="single"/>
        </w:rPr>
        <w:lastRenderedPageBreak/>
        <w:t>5. Phases du PRA</w:t>
      </w:r>
      <w:bookmarkEnd w:id="4"/>
    </w:p>
    <w:p w14:paraId="337431F4" w14:textId="77777777" w:rsidR="005B131A" w:rsidRDefault="005B131A" w:rsidP="005B131A">
      <w:r>
        <w:t>Le processus de reprise d’activité se décompose en cinq phases chronologiques, conçues pour répondre à des objectifs clairs et garantir la relance des services SI critiques de façon ordonnée, sécurisée et validée.</w:t>
      </w:r>
    </w:p>
    <w:p w14:paraId="0BAD32EA" w14:textId="77777777" w:rsidR="005B131A" w:rsidRDefault="005B131A" w:rsidP="005B131A"/>
    <w:p w14:paraId="0E86FA40" w14:textId="77777777" w:rsidR="005B131A" w:rsidRPr="005B131A" w:rsidRDefault="005B131A" w:rsidP="005B131A">
      <w:pPr>
        <w:rPr>
          <w:b/>
          <w:bCs/>
          <w:sz w:val="28"/>
          <w:szCs w:val="28"/>
          <w:u w:val="single"/>
        </w:rPr>
      </w:pPr>
      <w:r w:rsidRPr="005B131A">
        <w:rPr>
          <w:b/>
          <w:bCs/>
          <w:sz w:val="28"/>
          <w:szCs w:val="28"/>
          <w:u w:val="single"/>
        </w:rPr>
        <w:t>5.1 Phase 1 – Déclenchement</w:t>
      </w:r>
    </w:p>
    <w:p w14:paraId="798F4199" w14:textId="77777777" w:rsidR="005B131A" w:rsidRDefault="005B131A" w:rsidP="005B131A">
      <w:r>
        <w:t>Objectif : Formaliser l’activation du PRA, alerter les équipes et initier la mobilisation des ressources.</w:t>
      </w:r>
    </w:p>
    <w:p w14:paraId="7361D544" w14:textId="77777777" w:rsidR="005B131A" w:rsidRDefault="005B131A" w:rsidP="005B131A">
      <w:r>
        <w:t>Étapes :</w:t>
      </w:r>
    </w:p>
    <w:p w14:paraId="71894AC0" w14:textId="2F15AA5E" w:rsidR="005B131A" w:rsidRDefault="005B131A" w:rsidP="005B131A">
      <w:r>
        <w:t>Etape une : Surveillance continue des incidents (monitoring, SOC, remontées utilisateurs).</w:t>
      </w:r>
    </w:p>
    <w:p w14:paraId="4B3FED5E" w14:textId="77777777" w:rsidR="005B131A" w:rsidRDefault="005B131A" w:rsidP="005B131A">
      <w:r>
        <w:t>Etape deux : Identification d’un incident majeur répondant aux critères définis.</w:t>
      </w:r>
    </w:p>
    <w:p w14:paraId="2B7B0BFE" w14:textId="77777777" w:rsidR="005B131A" w:rsidRDefault="005B131A" w:rsidP="005B131A">
      <w:r>
        <w:t>Etape trois : Convocation immédiate de la cellule de crise SSI.</w:t>
      </w:r>
    </w:p>
    <w:p w14:paraId="21CF2A3A" w14:textId="77777777" w:rsidR="005B131A" w:rsidRDefault="005B131A" w:rsidP="005B131A">
      <w:r>
        <w:t>Etape quatre : Analyse rapide de l’impact opérationnel (sur le SI et les soins).</w:t>
      </w:r>
    </w:p>
    <w:p w14:paraId="3450E1F4" w14:textId="77777777" w:rsidR="005B131A" w:rsidRDefault="005B131A" w:rsidP="005B131A">
      <w:r>
        <w:t>Etape cinq : Prise de décision par la Direction Générale sur proposition du DSI/RSSI.</w:t>
      </w:r>
    </w:p>
    <w:p w14:paraId="19B8B324" w14:textId="07867F70" w:rsidR="005B131A" w:rsidRDefault="005B131A" w:rsidP="005B131A">
      <w:r>
        <w:t>Etape six : Diffusion de l’ordre officiel de déclenchement du PRA.</w:t>
      </w:r>
    </w:p>
    <w:p w14:paraId="5DBD3296" w14:textId="77777777" w:rsidR="005B131A" w:rsidRDefault="005B131A" w:rsidP="005B131A"/>
    <w:p w14:paraId="3E4A7B69" w14:textId="7989D981" w:rsidR="005B131A" w:rsidRDefault="005B131A" w:rsidP="005B131A">
      <w:r>
        <w:t>Livrables attendu et outils utilisés :</w:t>
      </w:r>
    </w:p>
    <w:p w14:paraId="3F6A4757" w14:textId="77777777" w:rsidR="005B131A" w:rsidRDefault="005B131A" w:rsidP="005B131A">
      <w:pPr>
        <w:pStyle w:val="Paragraphedeliste"/>
        <w:numPr>
          <w:ilvl w:val="0"/>
          <w:numId w:val="15"/>
        </w:numPr>
      </w:pPr>
      <w:r>
        <w:t>Journal de crise (papier ou électronique).</w:t>
      </w:r>
    </w:p>
    <w:p w14:paraId="21AA3B9A" w14:textId="77777777" w:rsidR="005B131A" w:rsidRDefault="005B131A" w:rsidP="005B131A">
      <w:pPr>
        <w:pStyle w:val="Paragraphedeliste"/>
        <w:numPr>
          <w:ilvl w:val="0"/>
          <w:numId w:val="15"/>
        </w:numPr>
      </w:pPr>
      <w:r>
        <w:t>Fiches de notification PRA.</w:t>
      </w:r>
    </w:p>
    <w:p w14:paraId="65BE2885" w14:textId="209F7DCF" w:rsidR="005B131A" w:rsidRDefault="005B131A" w:rsidP="005B131A">
      <w:pPr>
        <w:pStyle w:val="Paragraphedeliste"/>
        <w:numPr>
          <w:ilvl w:val="0"/>
          <w:numId w:val="15"/>
        </w:numPr>
      </w:pPr>
      <w:r>
        <w:t>Liste des contacts d’urgence métiers et techniques.</w:t>
      </w:r>
    </w:p>
    <w:p w14:paraId="4B256D61" w14:textId="77777777" w:rsidR="005B131A" w:rsidRDefault="005B131A" w:rsidP="005B131A"/>
    <w:p w14:paraId="75E1EDC3" w14:textId="77777777" w:rsidR="005B131A" w:rsidRPr="005B131A" w:rsidRDefault="005B131A" w:rsidP="005B131A">
      <w:pPr>
        <w:rPr>
          <w:b/>
          <w:bCs/>
          <w:sz w:val="28"/>
          <w:szCs w:val="28"/>
          <w:u w:val="single"/>
        </w:rPr>
      </w:pPr>
      <w:r w:rsidRPr="005B131A">
        <w:rPr>
          <w:b/>
          <w:bCs/>
          <w:sz w:val="28"/>
          <w:szCs w:val="28"/>
          <w:u w:val="single"/>
        </w:rPr>
        <w:t>5.2 Phase 2 – Diagnostic</w:t>
      </w:r>
    </w:p>
    <w:p w14:paraId="6BC13B88" w14:textId="77777777" w:rsidR="005B131A" w:rsidRDefault="005B131A" w:rsidP="005B131A">
      <w:r>
        <w:t>Objectif : Évaluer l’étendue des dégâts et définir une stratégie de restauration réaliste et hiérarchisée.</w:t>
      </w:r>
    </w:p>
    <w:p w14:paraId="6F15D135" w14:textId="77777777" w:rsidR="005B131A" w:rsidRDefault="005B131A" w:rsidP="005B131A"/>
    <w:p w14:paraId="3B8A7223" w14:textId="77777777" w:rsidR="005B131A" w:rsidRDefault="005B131A" w:rsidP="005B131A">
      <w:r>
        <w:t>Étapes :</w:t>
      </w:r>
    </w:p>
    <w:p w14:paraId="49692F03" w14:textId="77777777" w:rsidR="005B131A" w:rsidRDefault="005B131A" w:rsidP="005B131A">
      <w:r>
        <w:t>Etape une : Identification précise des services applicatifs et infrastructures affectées.</w:t>
      </w:r>
    </w:p>
    <w:p w14:paraId="3128410A" w14:textId="77777777" w:rsidR="005B131A" w:rsidRDefault="005B131A" w:rsidP="005B131A">
      <w:r>
        <w:t>Etape deux : Évaluation de la dernière sauvegarde fiable disponible (RPO réel).</w:t>
      </w:r>
    </w:p>
    <w:p w14:paraId="3BCAF270" w14:textId="77777777" w:rsidR="005B131A" w:rsidRDefault="005B131A" w:rsidP="005B131A">
      <w:r>
        <w:t xml:space="preserve">Etape trois : Diagnostic des causes premières (root cause </w:t>
      </w:r>
      <w:proofErr w:type="spellStart"/>
      <w:r>
        <w:t>analysis</w:t>
      </w:r>
      <w:proofErr w:type="spellEnd"/>
      <w:r>
        <w:t>).</w:t>
      </w:r>
    </w:p>
    <w:p w14:paraId="3439B094" w14:textId="77777777" w:rsidR="005B131A" w:rsidRDefault="005B131A" w:rsidP="005B131A">
      <w:r>
        <w:t>Etape quatre : Identification des dépendances critiques entre composants.</w:t>
      </w:r>
    </w:p>
    <w:p w14:paraId="3C285549" w14:textId="356A8980" w:rsidR="005B131A" w:rsidRDefault="005B131A" w:rsidP="005B131A">
      <w:r>
        <w:t>Etape cinq : Estimation des délais de reprise réalistes par domaine.</w:t>
      </w:r>
    </w:p>
    <w:p w14:paraId="725CB625" w14:textId="77777777" w:rsidR="005B131A" w:rsidRDefault="005B131A" w:rsidP="005B131A"/>
    <w:p w14:paraId="38599484" w14:textId="76A29F8D" w:rsidR="005B131A" w:rsidRDefault="005B131A" w:rsidP="005B131A">
      <w:r>
        <w:lastRenderedPageBreak/>
        <w:t>Livrables attendu et outils utilisés :</w:t>
      </w:r>
    </w:p>
    <w:p w14:paraId="77895335" w14:textId="77777777" w:rsidR="005B131A" w:rsidRDefault="005B131A" w:rsidP="005B131A">
      <w:pPr>
        <w:pStyle w:val="Paragraphedeliste"/>
        <w:numPr>
          <w:ilvl w:val="0"/>
          <w:numId w:val="15"/>
        </w:numPr>
      </w:pPr>
      <w:r>
        <w:t>Cartographie impact/système.</w:t>
      </w:r>
    </w:p>
    <w:p w14:paraId="11951089" w14:textId="77777777" w:rsidR="005B131A" w:rsidRDefault="005B131A" w:rsidP="005B131A">
      <w:pPr>
        <w:pStyle w:val="Paragraphedeliste"/>
        <w:numPr>
          <w:ilvl w:val="0"/>
          <w:numId w:val="15"/>
        </w:numPr>
      </w:pPr>
      <w:r>
        <w:t>Plan de restauration priorisé.</w:t>
      </w:r>
    </w:p>
    <w:p w14:paraId="08096AB2" w14:textId="5D228D56" w:rsidR="005B131A" w:rsidRDefault="005B131A" w:rsidP="005B131A">
      <w:pPr>
        <w:pStyle w:val="Paragraphedeliste"/>
        <w:numPr>
          <w:ilvl w:val="0"/>
          <w:numId w:val="15"/>
        </w:numPr>
      </w:pPr>
      <w:r>
        <w:t>État de santé des infrastructures (tableau synthèse).</w:t>
      </w:r>
    </w:p>
    <w:p w14:paraId="6C4EEC7A" w14:textId="77777777" w:rsidR="005B131A" w:rsidRDefault="005B131A" w:rsidP="005B131A"/>
    <w:p w14:paraId="2AD2FEE8" w14:textId="77777777" w:rsidR="005B131A" w:rsidRPr="005B131A" w:rsidRDefault="005B131A" w:rsidP="005B131A">
      <w:pPr>
        <w:rPr>
          <w:b/>
          <w:bCs/>
          <w:sz w:val="28"/>
          <w:szCs w:val="28"/>
          <w:u w:val="single"/>
        </w:rPr>
      </w:pPr>
      <w:r w:rsidRPr="005B131A">
        <w:rPr>
          <w:b/>
          <w:bCs/>
          <w:sz w:val="28"/>
          <w:szCs w:val="28"/>
          <w:u w:val="single"/>
        </w:rPr>
        <w:t>5.3 Phase 3 – Restauration</w:t>
      </w:r>
    </w:p>
    <w:p w14:paraId="7B89C40C" w14:textId="77777777" w:rsidR="005B131A" w:rsidRDefault="005B131A" w:rsidP="005B131A"/>
    <w:p w14:paraId="6F330248" w14:textId="77777777" w:rsidR="005B131A" w:rsidRDefault="005B131A" w:rsidP="005B131A">
      <w:r>
        <w:t>Objectif : Recréer un environnement stable et sécurisé à partir de sauvegardes validées, et remettre en fonctionnement les services dans un ordre défini.</w:t>
      </w:r>
    </w:p>
    <w:p w14:paraId="12EB832A" w14:textId="77777777" w:rsidR="005B131A" w:rsidRDefault="005B131A" w:rsidP="005B131A"/>
    <w:p w14:paraId="5CC6DE01" w14:textId="77777777" w:rsidR="005B131A" w:rsidRDefault="005B131A" w:rsidP="005B131A">
      <w:r>
        <w:t>Étapes :</w:t>
      </w:r>
    </w:p>
    <w:p w14:paraId="5205CB04" w14:textId="77777777" w:rsidR="00EE1454" w:rsidRDefault="005B131A" w:rsidP="005B131A">
      <w:r>
        <w:t>Etape une : Réinitialisation ou reconstruction des environnements (VM, OS, AD, etc.).</w:t>
      </w:r>
    </w:p>
    <w:p w14:paraId="5C85DA4F" w14:textId="611A88FA" w:rsidR="005B131A" w:rsidRDefault="005B131A" w:rsidP="005B131A">
      <w:r>
        <w:t>Etape deux : Restauration applicative depuis les sauvegardes intègres.</w:t>
      </w:r>
    </w:p>
    <w:p w14:paraId="105086EE" w14:textId="77777777" w:rsidR="005B131A" w:rsidRDefault="005B131A" w:rsidP="005B131A">
      <w:r>
        <w:t>Etape trois : Contrôle de l’intégrité (checksum, cohérence, logs applicatifs).</w:t>
      </w:r>
    </w:p>
    <w:p w14:paraId="09A29487" w14:textId="77777777" w:rsidR="005B131A" w:rsidRDefault="005B131A" w:rsidP="005B131A">
      <w:r>
        <w:t>Etape quatre : Reconnexion des services à leurs bases de données.</w:t>
      </w:r>
    </w:p>
    <w:p w14:paraId="0C807BDE" w14:textId="77777777" w:rsidR="005B131A" w:rsidRDefault="005B131A" w:rsidP="005B131A">
      <w:r>
        <w:t>Etape cinq : Isolation ou désinfection préalable si suspicion de code malveillant.</w:t>
      </w:r>
    </w:p>
    <w:p w14:paraId="0518E148" w14:textId="3F3ED394" w:rsidR="005B131A" w:rsidRDefault="005B131A" w:rsidP="005B131A">
      <w:r>
        <w:t>Etape six : Synchronisation progressive avec les autres environnements.</w:t>
      </w:r>
    </w:p>
    <w:p w14:paraId="268747AC" w14:textId="77777777" w:rsidR="005B131A" w:rsidRDefault="005B131A" w:rsidP="005B131A"/>
    <w:p w14:paraId="4905290B" w14:textId="435AF43D" w:rsidR="005B131A" w:rsidRDefault="00EE1454" w:rsidP="005B131A">
      <w:r>
        <w:t>Livrables attendu et outils utilisés :</w:t>
      </w:r>
    </w:p>
    <w:p w14:paraId="4DD91AA0" w14:textId="77777777" w:rsidR="00EE1454" w:rsidRDefault="005B131A" w:rsidP="005B131A">
      <w:pPr>
        <w:pStyle w:val="Paragraphedeliste"/>
        <w:numPr>
          <w:ilvl w:val="0"/>
          <w:numId w:val="15"/>
        </w:numPr>
      </w:pPr>
      <w:r>
        <w:t>Scripts d’automatisation de restauration.</w:t>
      </w:r>
    </w:p>
    <w:p w14:paraId="409C2A35" w14:textId="77777777" w:rsidR="00EE1454" w:rsidRDefault="005B131A" w:rsidP="005B131A">
      <w:pPr>
        <w:pStyle w:val="Paragraphedeliste"/>
        <w:numPr>
          <w:ilvl w:val="0"/>
          <w:numId w:val="15"/>
        </w:numPr>
      </w:pPr>
      <w:r>
        <w:t>Checklists système par serveur.</w:t>
      </w:r>
    </w:p>
    <w:p w14:paraId="05C78352" w14:textId="00EA8926" w:rsidR="005B131A" w:rsidRDefault="005B131A" w:rsidP="005B131A">
      <w:pPr>
        <w:pStyle w:val="Paragraphedeliste"/>
        <w:numPr>
          <w:ilvl w:val="0"/>
          <w:numId w:val="15"/>
        </w:numPr>
      </w:pPr>
      <w:r>
        <w:t>Journalisation complète des actions techniques.</w:t>
      </w:r>
    </w:p>
    <w:p w14:paraId="52058521" w14:textId="77777777" w:rsidR="005B131A" w:rsidRDefault="005B131A" w:rsidP="005B131A"/>
    <w:p w14:paraId="38D12080" w14:textId="77777777" w:rsidR="005B131A" w:rsidRPr="00EE1454" w:rsidRDefault="005B131A" w:rsidP="005B131A">
      <w:pPr>
        <w:rPr>
          <w:b/>
          <w:bCs/>
          <w:sz w:val="28"/>
          <w:szCs w:val="28"/>
          <w:u w:val="single"/>
        </w:rPr>
      </w:pPr>
      <w:r w:rsidRPr="00EE1454">
        <w:rPr>
          <w:b/>
          <w:bCs/>
          <w:sz w:val="28"/>
          <w:szCs w:val="28"/>
          <w:u w:val="single"/>
        </w:rPr>
        <w:t>5.4 Phase 4 – Tests de validation</w:t>
      </w:r>
    </w:p>
    <w:p w14:paraId="49D89C5A" w14:textId="77777777" w:rsidR="005B131A" w:rsidRDefault="005B131A" w:rsidP="005B131A"/>
    <w:p w14:paraId="15F2F7F9" w14:textId="77777777" w:rsidR="005B131A" w:rsidRDefault="005B131A" w:rsidP="005B131A">
      <w:r>
        <w:t>Objectif : S’assurer de la fonctionnalité technique, de la cohérence métier, et de l’absence de résidus malveillants.</w:t>
      </w:r>
    </w:p>
    <w:p w14:paraId="251FC5AE" w14:textId="77777777" w:rsidR="005B131A" w:rsidRDefault="005B131A" w:rsidP="005B131A"/>
    <w:p w14:paraId="7DDA2D12" w14:textId="77777777" w:rsidR="00EE1454" w:rsidRDefault="005B131A" w:rsidP="005B131A">
      <w:r>
        <w:t>Étapes :</w:t>
      </w:r>
    </w:p>
    <w:p w14:paraId="4061D512" w14:textId="77777777" w:rsidR="00EE1454" w:rsidRDefault="00EE1454" w:rsidP="005B131A">
      <w:r>
        <w:t xml:space="preserve">Etape une : </w:t>
      </w:r>
      <w:r w:rsidR="005B131A">
        <w:t>Recette technique par les équipes exploitation/infra (ping, services, authentification).</w:t>
      </w:r>
    </w:p>
    <w:p w14:paraId="587E4823" w14:textId="77777777" w:rsidR="00EE1454" w:rsidRDefault="00EE1454" w:rsidP="005B131A">
      <w:r>
        <w:t xml:space="preserve">Etape deux : </w:t>
      </w:r>
      <w:r w:rsidR="005B131A">
        <w:t>Recette fonctionnelle par les référents métiers sur échantillons critiques.</w:t>
      </w:r>
    </w:p>
    <w:p w14:paraId="305F78E7" w14:textId="77777777" w:rsidR="00EE1454" w:rsidRDefault="00EE1454" w:rsidP="005B131A">
      <w:r>
        <w:t xml:space="preserve">Etape trois : </w:t>
      </w:r>
      <w:r w:rsidR="005B131A">
        <w:t>Tests utilisateurs sur chaînes applicatives (DPI, prescription, imagerie).</w:t>
      </w:r>
    </w:p>
    <w:p w14:paraId="0D1E5852" w14:textId="77777777" w:rsidR="00EE1454" w:rsidRDefault="00EE1454" w:rsidP="005B131A">
      <w:r>
        <w:lastRenderedPageBreak/>
        <w:t xml:space="preserve">Etape quatre : </w:t>
      </w:r>
      <w:r w:rsidR="005B131A">
        <w:t>Vérification de l’intégrité des données restaurées (données biologiques, prescriptions, historiques).</w:t>
      </w:r>
    </w:p>
    <w:p w14:paraId="23732341" w14:textId="42BD0C41" w:rsidR="005B131A" w:rsidRDefault="00EE1454" w:rsidP="005B131A">
      <w:r>
        <w:t xml:space="preserve">Etape cinq : </w:t>
      </w:r>
      <w:r w:rsidR="005B131A">
        <w:t>Certification provisoire des systèmes avant redémarrage général.</w:t>
      </w:r>
    </w:p>
    <w:p w14:paraId="131C2BD7" w14:textId="77777777" w:rsidR="005B131A" w:rsidRDefault="005B131A" w:rsidP="005B131A"/>
    <w:p w14:paraId="72D307BE" w14:textId="77777777" w:rsidR="00EE1454" w:rsidRDefault="00EE1454" w:rsidP="005B131A">
      <w:r>
        <w:t>Livrables attendu et outils utilisés :</w:t>
      </w:r>
    </w:p>
    <w:p w14:paraId="24A0D3CC" w14:textId="77777777" w:rsidR="00EE1454" w:rsidRDefault="005B131A" w:rsidP="005B131A">
      <w:pPr>
        <w:pStyle w:val="Paragraphedeliste"/>
        <w:numPr>
          <w:ilvl w:val="0"/>
          <w:numId w:val="15"/>
        </w:numPr>
      </w:pPr>
      <w:r>
        <w:t>Protocoles de tests standardisés.</w:t>
      </w:r>
    </w:p>
    <w:p w14:paraId="6D90E124" w14:textId="77777777" w:rsidR="00EE1454" w:rsidRDefault="005B131A" w:rsidP="005B131A">
      <w:pPr>
        <w:pStyle w:val="Paragraphedeliste"/>
        <w:numPr>
          <w:ilvl w:val="0"/>
          <w:numId w:val="15"/>
        </w:numPr>
      </w:pPr>
      <w:r>
        <w:t>Fiches de validation par application.</w:t>
      </w:r>
    </w:p>
    <w:p w14:paraId="6D74C056" w14:textId="00E508D7" w:rsidR="005B131A" w:rsidRDefault="005B131A" w:rsidP="005B131A">
      <w:pPr>
        <w:pStyle w:val="Paragraphedeliste"/>
        <w:numPr>
          <w:ilvl w:val="0"/>
          <w:numId w:val="15"/>
        </w:numPr>
      </w:pPr>
      <w:r>
        <w:t>PV de recette technique et fonctionnelle.</w:t>
      </w:r>
    </w:p>
    <w:p w14:paraId="330394FC" w14:textId="77777777" w:rsidR="005B131A" w:rsidRDefault="005B131A" w:rsidP="005B131A"/>
    <w:p w14:paraId="2B775732" w14:textId="77777777" w:rsidR="005B131A" w:rsidRPr="00EE1454" w:rsidRDefault="005B131A" w:rsidP="005B131A">
      <w:pPr>
        <w:rPr>
          <w:b/>
          <w:bCs/>
          <w:sz w:val="28"/>
          <w:szCs w:val="28"/>
          <w:u w:val="single"/>
        </w:rPr>
      </w:pPr>
      <w:r w:rsidRPr="00EE1454">
        <w:rPr>
          <w:b/>
          <w:bCs/>
          <w:sz w:val="28"/>
          <w:szCs w:val="28"/>
          <w:u w:val="single"/>
        </w:rPr>
        <w:t>5.5 Phase 5 – Retour à la normale</w:t>
      </w:r>
    </w:p>
    <w:p w14:paraId="1C58F63A" w14:textId="77777777" w:rsidR="005B131A" w:rsidRDefault="005B131A" w:rsidP="005B131A"/>
    <w:p w14:paraId="1BEAD97A" w14:textId="77777777" w:rsidR="005B131A" w:rsidRDefault="005B131A" w:rsidP="005B131A">
      <w:r>
        <w:t>Objectif : Revenir progressivement à un fonctionnement nominal tout en assurant un suivi renforcé.</w:t>
      </w:r>
    </w:p>
    <w:p w14:paraId="1BA5DEF6" w14:textId="77777777" w:rsidR="005B131A" w:rsidRDefault="005B131A" w:rsidP="005B131A"/>
    <w:p w14:paraId="022C6130" w14:textId="77777777" w:rsidR="00EE1454" w:rsidRDefault="005B131A" w:rsidP="005B131A">
      <w:r>
        <w:t>Étapes :</w:t>
      </w:r>
    </w:p>
    <w:p w14:paraId="6523D6C6" w14:textId="77777777" w:rsidR="00EE1454" w:rsidRDefault="00EE1454" w:rsidP="005B131A">
      <w:r>
        <w:t xml:space="preserve">Etape une : </w:t>
      </w:r>
      <w:r w:rsidR="005B131A">
        <w:t>Notification de remise en production à l’ensemble des services.</w:t>
      </w:r>
    </w:p>
    <w:p w14:paraId="6876A51B" w14:textId="77777777" w:rsidR="00EE1454" w:rsidRDefault="00EE1454" w:rsidP="005B131A">
      <w:r>
        <w:t xml:space="preserve">Etape deux : </w:t>
      </w:r>
      <w:r w:rsidR="005B131A">
        <w:t>Reconnexion des services extérieurs ou inter-établissements.</w:t>
      </w:r>
    </w:p>
    <w:p w14:paraId="27E442CE" w14:textId="77777777" w:rsidR="00EE1454" w:rsidRDefault="00EE1454" w:rsidP="005B131A">
      <w:r>
        <w:t xml:space="preserve">Etape trois : </w:t>
      </w:r>
      <w:r w:rsidR="005B131A">
        <w:t>Bascule des données temporaires vers les bases de production.</w:t>
      </w:r>
    </w:p>
    <w:p w14:paraId="05305900" w14:textId="77777777" w:rsidR="00EE1454" w:rsidRDefault="00EE1454" w:rsidP="005B131A">
      <w:r>
        <w:t xml:space="preserve">Etape quatre : </w:t>
      </w:r>
      <w:proofErr w:type="spellStart"/>
      <w:r w:rsidR="005B131A">
        <w:t>Déactivation</w:t>
      </w:r>
      <w:proofErr w:type="spellEnd"/>
      <w:r w:rsidR="005B131A">
        <w:t xml:space="preserve"> des environnements de secours.</w:t>
      </w:r>
    </w:p>
    <w:p w14:paraId="727A9B54" w14:textId="77777777" w:rsidR="00EE1454" w:rsidRDefault="00EE1454" w:rsidP="005B131A">
      <w:r>
        <w:t xml:space="preserve">Etape cinq : </w:t>
      </w:r>
      <w:r w:rsidR="005B131A">
        <w:t>Surveillance intensive pendant 72h (logs, antivirus, comportement utilisateurs).</w:t>
      </w:r>
    </w:p>
    <w:p w14:paraId="67875B6F" w14:textId="77777777" w:rsidR="00EE1454" w:rsidRDefault="00EE1454" w:rsidP="005B131A">
      <w:r>
        <w:t xml:space="preserve">Etape six : </w:t>
      </w:r>
      <w:r w:rsidR="005B131A">
        <w:t>Organisation d’un debrief global avec l’ensemble des acteurs (RETEX).</w:t>
      </w:r>
    </w:p>
    <w:p w14:paraId="49547C6B" w14:textId="664AC188" w:rsidR="005B131A" w:rsidRDefault="00EE1454" w:rsidP="005B131A">
      <w:r>
        <w:t xml:space="preserve">Etape sept : </w:t>
      </w:r>
      <w:r w:rsidR="005B131A">
        <w:t>Mise à jour des procédures PRA sur la base des leçons apprises.</w:t>
      </w:r>
    </w:p>
    <w:p w14:paraId="4935EF16" w14:textId="77777777" w:rsidR="005B131A" w:rsidRDefault="005B131A" w:rsidP="005B131A"/>
    <w:p w14:paraId="71936939" w14:textId="4C28E331" w:rsidR="005B131A" w:rsidRDefault="00EE1454" w:rsidP="005B131A">
      <w:r>
        <w:t>Livrables attendu et outils utilisés :</w:t>
      </w:r>
    </w:p>
    <w:p w14:paraId="13973549" w14:textId="77777777" w:rsidR="00EE1454" w:rsidRDefault="005B131A" w:rsidP="005B131A">
      <w:pPr>
        <w:pStyle w:val="Paragraphedeliste"/>
        <w:numPr>
          <w:ilvl w:val="0"/>
          <w:numId w:val="15"/>
        </w:numPr>
      </w:pPr>
      <w:r>
        <w:t>Rapport post-incident.</w:t>
      </w:r>
    </w:p>
    <w:p w14:paraId="388783D2" w14:textId="77777777" w:rsidR="00EE1454" w:rsidRDefault="005B131A" w:rsidP="005B131A">
      <w:pPr>
        <w:pStyle w:val="Paragraphedeliste"/>
        <w:numPr>
          <w:ilvl w:val="0"/>
          <w:numId w:val="15"/>
        </w:numPr>
      </w:pPr>
      <w:r>
        <w:t>Recommandations d’amélioration.</w:t>
      </w:r>
    </w:p>
    <w:p w14:paraId="557F83B9" w14:textId="77777777" w:rsidR="00EE1454" w:rsidRDefault="005B131A" w:rsidP="005B131A">
      <w:pPr>
        <w:pStyle w:val="Paragraphedeliste"/>
        <w:numPr>
          <w:ilvl w:val="0"/>
          <w:numId w:val="15"/>
        </w:numPr>
      </w:pPr>
      <w:r>
        <w:t>Mise à jour des documents de crise et des procédures.</w:t>
      </w:r>
    </w:p>
    <w:p w14:paraId="4A13430E" w14:textId="77777777" w:rsidR="00EE1454" w:rsidRDefault="005B131A" w:rsidP="005B131A">
      <w:pPr>
        <w:pStyle w:val="Paragraphedeliste"/>
        <w:numPr>
          <w:ilvl w:val="0"/>
          <w:numId w:val="15"/>
        </w:numPr>
      </w:pPr>
      <w:r>
        <w:t>Sauvegardes locales et externalisées (quotidiennes, hebdomadaires)</w:t>
      </w:r>
    </w:p>
    <w:p w14:paraId="321D5C62" w14:textId="77777777" w:rsidR="00EE1454" w:rsidRDefault="005B131A" w:rsidP="005B131A">
      <w:pPr>
        <w:pStyle w:val="Paragraphedeliste"/>
        <w:numPr>
          <w:ilvl w:val="0"/>
          <w:numId w:val="15"/>
        </w:numPr>
      </w:pPr>
      <w:r>
        <w:t>Serveurs de secours préconfigurés</w:t>
      </w:r>
    </w:p>
    <w:p w14:paraId="5639B349" w14:textId="77777777" w:rsidR="00EE1454" w:rsidRDefault="005B131A" w:rsidP="005B131A">
      <w:pPr>
        <w:pStyle w:val="Paragraphedeliste"/>
        <w:numPr>
          <w:ilvl w:val="0"/>
          <w:numId w:val="15"/>
        </w:numPr>
      </w:pPr>
      <w:r>
        <w:t>Procédures de restauration automatisées</w:t>
      </w:r>
    </w:p>
    <w:p w14:paraId="001C8066" w14:textId="2D31453B" w:rsidR="005B131A" w:rsidRDefault="005B131A" w:rsidP="005B131A">
      <w:pPr>
        <w:pStyle w:val="Paragraphedeliste"/>
        <w:numPr>
          <w:ilvl w:val="0"/>
          <w:numId w:val="15"/>
        </w:numPr>
      </w:pPr>
      <w:r>
        <w:t>Plans de configuration documentés</w:t>
      </w:r>
    </w:p>
    <w:p w14:paraId="60768778" w14:textId="77777777" w:rsidR="005B131A" w:rsidRDefault="005B131A" w:rsidP="005B131A"/>
    <w:p w14:paraId="318D8F08" w14:textId="77777777" w:rsidR="005B131A" w:rsidRDefault="005B131A" w:rsidP="005B131A">
      <w:r>
        <w:t>Réseau de secours / liaisons alternatives</w:t>
      </w:r>
    </w:p>
    <w:p w14:paraId="1E7F8530" w14:textId="77777777" w:rsidR="005B131A" w:rsidRDefault="005B131A" w:rsidP="005B131A"/>
    <w:p w14:paraId="6C5DD7D3" w14:textId="1EB4F09D" w:rsidR="00AA27FF" w:rsidRPr="00A16482" w:rsidRDefault="00AA27FF" w:rsidP="00A16482">
      <w:pPr>
        <w:pStyle w:val="Titre1"/>
        <w:rPr>
          <w:u w:val="single"/>
        </w:rPr>
      </w:pPr>
      <w:bookmarkStart w:id="5" w:name="_Toc201525838"/>
      <w:r w:rsidRPr="00A16482">
        <w:rPr>
          <w:u w:val="single"/>
        </w:rPr>
        <w:lastRenderedPageBreak/>
        <w:t>6. Moyens techniques</w:t>
      </w:r>
      <w:bookmarkEnd w:id="5"/>
    </w:p>
    <w:p w14:paraId="61F43A52" w14:textId="77777777" w:rsidR="00A16482" w:rsidRDefault="00A16482" w:rsidP="00A16482">
      <w:r>
        <w:t>Le bon déroulement du PRA repose sur la disponibilité de moyens techniques robustes, testés, maintenus à jour, et adaptés aux besoins de restauration rapide du SI. Ces moyens sont répartis dans les catégories suivantes :</w:t>
      </w:r>
    </w:p>
    <w:p w14:paraId="716E4895" w14:textId="77777777" w:rsidR="00A16482" w:rsidRDefault="00A16482" w:rsidP="00A16482"/>
    <w:p w14:paraId="2EE380D4" w14:textId="77777777" w:rsidR="00A16482" w:rsidRPr="00A16482" w:rsidRDefault="00A16482" w:rsidP="00A16482">
      <w:pPr>
        <w:rPr>
          <w:b/>
          <w:bCs/>
          <w:sz w:val="28"/>
          <w:szCs w:val="28"/>
          <w:u w:val="single"/>
        </w:rPr>
      </w:pPr>
      <w:r w:rsidRPr="00A16482">
        <w:rPr>
          <w:b/>
          <w:bCs/>
          <w:sz w:val="28"/>
          <w:szCs w:val="28"/>
          <w:u w:val="single"/>
        </w:rPr>
        <w:t>6.1 Infrastructures de sauvegarde</w:t>
      </w:r>
    </w:p>
    <w:p w14:paraId="68D212DD" w14:textId="77777777" w:rsidR="00A16482" w:rsidRDefault="00A16482" w:rsidP="00A16482">
      <w:r>
        <w:t>Sauvegardes locales : Stockées dans des serveurs dédiés en ligne directe avec les clusters de production, dotées de systèmes de chiffrement AES-256.</w:t>
      </w:r>
    </w:p>
    <w:p w14:paraId="23F94752" w14:textId="77777777" w:rsidR="00A16482" w:rsidRDefault="00A16482" w:rsidP="00A16482">
      <w:r>
        <w:t>Sauvegardes externalisées : Hébergées hors site dans un datacenter certifié HDS (</w:t>
      </w:r>
      <w:proofErr w:type="spellStart"/>
      <w:r>
        <w:t>Health</w:t>
      </w:r>
      <w:proofErr w:type="spellEnd"/>
      <w:r>
        <w:t xml:space="preserve"> Data </w:t>
      </w:r>
      <w:proofErr w:type="spellStart"/>
      <w:r>
        <w:t>Hosting</w:t>
      </w:r>
      <w:proofErr w:type="spellEnd"/>
      <w:r>
        <w:t>), via fibre sécurisée ou transfert VPN.</w:t>
      </w:r>
    </w:p>
    <w:p w14:paraId="2D31CD70" w14:textId="77777777" w:rsidR="00A16482" w:rsidRDefault="00A16482" w:rsidP="00A16482"/>
    <w:p w14:paraId="6AA30173" w14:textId="77777777" w:rsidR="00A16482" w:rsidRPr="00A16482" w:rsidRDefault="00A16482" w:rsidP="00A16482">
      <w:pPr>
        <w:rPr>
          <w:u w:val="single"/>
        </w:rPr>
      </w:pPr>
      <w:r w:rsidRPr="00A16482">
        <w:rPr>
          <w:u w:val="single"/>
        </w:rPr>
        <w:t>Fréquence des sauvegardes :</w:t>
      </w:r>
    </w:p>
    <w:p w14:paraId="4038E2EB" w14:textId="77777777" w:rsidR="00A16482" w:rsidRDefault="00A16482" w:rsidP="00A16482">
      <w:r>
        <w:t>Données critiques (DPI, prescription, pharmacie) : toutes les 4 heures (</w:t>
      </w:r>
      <w:proofErr w:type="spellStart"/>
      <w:r>
        <w:t>incremental</w:t>
      </w:r>
      <w:proofErr w:type="spellEnd"/>
      <w:r>
        <w:t>/diff).</w:t>
      </w:r>
    </w:p>
    <w:p w14:paraId="294C5481" w14:textId="77777777" w:rsidR="00A16482" w:rsidRDefault="00A16482" w:rsidP="00A16482">
      <w:r>
        <w:t>Serveurs applicatifs secondaires : sauvegarde quotidienne avec rétention de 7 à 30 jours.</w:t>
      </w:r>
    </w:p>
    <w:p w14:paraId="48010751" w14:textId="142F7360" w:rsidR="00A16482" w:rsidRDefault="00A16482" w:rsidP="00A16482">
      <w:r>
        <w:t xml:space="preserve">Technologies utilisées : Veeam, </w:t>
      </w:r>
      <w:proofErr w:type="spellStart"/>
      <w:r>
        <w:t>Atempo</w:t>
      </w:r>
      <w:proofErr w:type="spellEnd"/>
      <w:r>
        <w:t xml:space="preserve"> Tina, </w:t>
      </w:r>
      <w:proofErr w:type="spellStart"/>
      <w:r>
        <w:t>Rubrik</w:t>
      </w:r>
      <w:proofErr w:type="spellEnd"/>
      <w:r>
        <w:t>, solutions NAS-S3, snapshot ZFS.</w:t>
      </w:r>
    </w:p>
    <w:p w14:paraId="2AAD9138" w14:textId="77777777" w:rsidR="00A16482" w:rsidRDefault="00A16482" w:rsidP="00A16482"/>
    <w:p w14:paraId="6A827A8D" w14:textId="77777777" w:rsidR="00A16482" w:rsidRPr="00A16482" w:rsidRDefault="00A16482" w:rsidP="00A16482">
      <w:pPr>
        <w:rPr>
          <w:u w:val="single"/>
        </w:rPr>
      </w:pPr>
      <w:r w:rsidRPr="00A16482">
        <w:rPr>
          <w:u w:val="single"/>
        </w:rPr>
        <w:t>Mesures de sécurité :</w:t>
      </w:r>
    </w:p>
    <w:p w14:paraId="7F520C45" w14:textId="77777777" w:rsidR="00A16482" w:rsidRDefault="00A16482" w:rsidP="00A16482">
      <w:r>
        <w:t>Stockage immutable (WORM)</w:t>
      </w:r>
    </w:p>
    <w:p w14:paraId="673EF5C3" w14:textId="77777777" w:rsidR="00A16482" w:rsidRDefault="00A16482" w:rsidP="00A16482">
      <w:r>
        <w:t>Tests de restauration mensuels</w:t>
      </w:r>
    </w:p>
    <w:p w14:paraId="3FCA0A56" w14:textId="67C687E8" w:rsidR="00A16482" w:rsidRDefault="00A16482" w:rsidP="00A16482">
      <w:r>
        <w:t>Suivi de l’intégrité via hachage (SHA-256)</w:t>
      </w:r>
    </w:p>
    <w:p w14:paraId="535F904B" w14:textId="77777777" w:rsidR="00A16482" w:rsidRDefault="00A16482" w:rsidP="00A16482"/>
    <w:p w14:paraId="44FB496D" w14:textId="77777777" w:rsidR="00A16482" w:rsidRPr="00A16482" w:rsidRDefault="00A16482" w:rsidP="00A16482">
      <w:pPr>
        <w:rPr>
          <w:b/>
          <w:bCs/>
          <w:sz w:val="28"/>
          <w:szCs w:val="28"/>
          <w:u w:val="single"/>
        </w:rPr>
      </w:pPr>
      <w:r w:rsidRPr="00A16482">
        <w:rPr>
          <w:b/>
          <w:bCs/>
          <w:sz w:val="28"/>
          <w:szCs w:val="28"/>
          <w:u w:val="single"/>
        </w:rPr>
        <w:t>6.2 Environnements de secours</w:t>
      </w:r>
    </w:p>
    <w:p w14:paraId="773CBFAC" w14:textId="77777777" w:rsidR="00A16482" w:rsidRDefault="00A16482" w:rsidP="00A16482">
      <w:r>
        <w:t>Clusters de secours : Hyperviseurs (VMware/Hyper-V) configurés en mode standby avec images systèmes prêtes à être déployées.</w:t>
      </w:r>
    </w:p>
    <w:p w14:paraId="3286F469" w14:textId="77777777" w:rsidR="00A16482" w:rsidRDefault="00A16482" w:rsidP="00A16482">
      <w:r>
        <w:t xml:space="preserve">Serveurs physiques de repli : Stations ou serveurs physiques « </w:t>
      </w:r>
      <w:proofErr w:type="spellStart"/>
      <w:r>
        <w:t>bare</w:t>
      </w:r>
      <w:proofErr w:type="spellEnd"/>
      <w:r>
        <w:t xml:space="preserve"> </w:t>
      </w:r>
      <w:proofErr w:type="spellStart"/>
      <w:r>
        <w:t>metal</w:t>
      </w:r>
      <w:proofErr w:type="spellEnd"/>
      <w:r>
        <w:t xml:space="preserve"> » pour relancer les services réseau essentiels (DNS, AD, VPN).</w:t>
      </w:r>
    </w:p>
    <w:p w14:paraId="0DBDBF5C" w14:textId="77777777" w:rsidR="00A16482" w:rsidRDefault="00A16482" w:rsidP="00A16482">
      <w:r>
        <w:t>Stockage redondant : SAN/NAS secondaire répliqué toutes les 24h.</w:t>
      </w:r>
    </w:p>
    <w:p w14:paraId="43064E4C" w14:textId="77777777" w:rsidR="00A16482" w:rsidRDefault="00A16482" w:rsidP="00A16482">
      <w:r>
        <w:t>Applications critiques préinstallées : Imagerie disque complète prête à être restaurée en quelques minutes.</w:t>
      </w:r>
    </w:p>
    <w:p w14:paraId="63F68835" w14:textId="77777777" w:rsidR="00A16482" w:rsidRDefault="00A16482" w:rsidP="00A16482"/>
    <w:p w14:paraId="33C1CE00" w14:textId="77777777" w:rsidR="00A16482" w:rsidRDefault="00A16482">
      <w:r>
        <w:br w:type="page"/>
      </w:r>
    </w:p>
    <w:p w14:paraId="03D447DA" w14:textId="36C4B789" w:rsidR="00A16482" w:rsidRPr="00A16482" w:rsidRDefault="00A16482" w:rsidP="00A16482">
      <w:pPr>
        <w:rPr>
          <w:b/>
          <w:bCs/>
          <w:sz w:val="28"/>
          <w:szCs w:val="28"/>
          <w:u w:val="single"/>
        </w:rPr>
      </w:pPr>
      <w:r w:rsidRPr="00A16482">
        <w:rPr>
          <w:b/>
          <w:bCs/>
          <w:sz w:val="28"/>
          <w:szCs w:val="28"/>
          <w:u w:val="single"/>
        </w:rPr>
        <w:lastRenderedPageBreak/>
        <w:t>6.3 Procédures automatisées</w:t>
      </w:r>
    </w:p>
    <w:p w14:paraId="0E838D0B" w14:textId="77777777" w:rsidR="00A16482" w:rsidRDefault="00A16482" w:rsidP="00A16482"/>
    <w:p w14:paraId="01D52D92" w14:textId="1CE168F0" w:rsidR="00A16482" w:rsidRDefault="00A16482" w:rsidP="00A16482">
      <w:r>
        <w:t>Scripts de restauration automatisés (Ansible, PowerShell) pour :</w:t>
      </w:r>
    </w:p>
    <w:p w14:paraId="7F97C33C" w14:textId="77777777" w:rsidR="00A16482" w:rsidRDefault="00A16482" w:rsidP="00A16482">
      <w:r>
        <w:t xml:space="preserve">Recréer les </w:t>
      </w:r>
      <w:proofErr w:type="spellStart"/>
      <w:r>
        <w:t>VMs</w:t>
      </w:r>
      <w:proofErr w:type="spellEnd"/>
    </w:p>
    <w:p w14:paraId="6ABDBFAD" w14:textId="77777777" w:rsidR="00A16482" w:rsidRDefault="00A16482" w:rsidP="00A16482">
      <w:r>
        <w:t>Réintégrer les systèmes dans l’AD</w:t>
      </w:r>
    </w:p>
    <w:p w14:paraId="24E05A16" w14:textId="77777777" w:rsidR="00A16482" w:rsidRDefault="00A16482" w:rsidP="00A16482">
      <w:r>
        <w:t>Réinstaller les configurations applicatives</w:t>
      </w:r>
    </w:p>
    <w:p w14:paraId="107D2AF0" w14:textId="77777777" w:rsidR="00A16482" w:rsidRPr="00A16482" w:rsidRDefault="00A16482" w:rsidP="00A16482">
      <w:pPr>
        <w:rPr>
          <w:lang w:val="en-US"/>
        </w:rPr>
      </w:pPr>
      <w:r w:rsidRPr="00A16482">
        <w:rPr>
          <w:lang w:val="en-US"/>
        </w:rPr>
        <w:t xml:space="preserve">Orchestration via </w:t>
      </w:r>
      <w:proofErr w:type="spellStart"/>
      <w:r w:rsidRPr="00A16482">
        <w:rPr>
          <w:lang w:val="en-US"/>
        </w:rPr>
        <w:t>outils</w:t>
      </w:r>
      <w:proofErr w:type="spellEnd"/>
      <w:r w:rsidRPr="00A16482">
        <w:rPr>
          <w:lang w:val="en-US"/>
        </w:rPr>
        <w:t xml:space="preserve"> type </w:t>
      </w:r>
      <w:proofErr w:type="spellStart"/>
      <w:r w:rsidRPr="00A16482">
        <w:rPr>
          <w:lang w:val="en-US"/>
        </w:rPr>
        <w:t>Rundeck</w:t>
      </w:r>
      <w:proofErr w:type="spellEnd"/>
      <w:r w:rsidRPr="00A16482">
        <w:rPr>
          <w:lang w:val="en-US"/>
        </w:rPr>
        <w:t xml:space="preserve"> / </w:t>
      </w:r>
      <w:proofErr w:type="spellStart"/>
      <w:r w:rsidRPr="00A16482">
        <w:rPr>
          <w:lang w:val="en-US"/>
        </w:rPr>
        <w:t>GitOps</w:t>
      </w:r>
      <w:proofErr w:type="spellEnd"/>
      <w:r w:rsidRPr="00A16482">
        <w:rPr>
          <w:lang w:val="en-US"/>
        </w:rPr>
        <w:t xml:space="preserve"> / Jenkins</w:t>
      </w:r>
    </w:p>
    <w:p w14:paraId="63751D28" w14:textId="77777777" w:rsidR="00A16482" w:rsidRDefault="00A16482" w:rsidP="00A16482">
      <w:r>
        <w:t>Documentation pas-à-pas pour toutes les actions critiques avec versions synchronisées via Git</w:t>
      </w:r>
    </w:p>
    <w:p w14:paraId="1EEC62B9" w14:textId="77777777" w:rsidR="00A16482" w:rsidRDefault="00A16482" w:rsidP="00A16482"/>
    <w:p w14:paraId="6D9408DA" w14:textId="77777777" w:rsidR="00A16482" w:rsidRPr="00A16482" w:rsidRDefault="00A16482" w:rsidP="00A16482">
      <w:pPr>
        <w:rPr>
          <w:b/>
          <w:bCs/>
          <w:sz w:val="28"/>
          <w:szCs w:val="28"/>
          <w:u w:val="single"/>
        </w:rPr>
      </w:pPr>
      <w:r w:rsidRPr="00A16482">
        <w:rPr>
          <w:b/>
          <w:bCs/>
          <w:sz w:val="28"/>
          <w:szCs w:val="28"/>
          <w:u w:val="single"/>
        </w:rPr>
        <w:t>6.4 Équipements et communication</w:t>
      </w:r>
    </w:p>
    <w:p w14:paraId="1E938852" w14:textId="77777777" w:rsidR="00A16482" w:rsidRDefault="00A16482" w:rsidP="00A16482"/>
    <w:p w14:paraId="6324957E" w14:textId="77777777" w:rsidR="00A16482" w:rsidRDefault="00A16482" w:rsidP="00A16482">
      <w:r>
        <w:t xml:space="preserve">Infrastructure réseau PRA : VLANs isolés pour les tests, </w:t>
      </w:r>
      <w:proofErr w:type="spellStart"/>
      <w:r>
        <w:t>switchs</w:t>
      </w:r>
      <w:proofErr w:type="spellEnd"/>
      <w:r>
        <w:t xml:space="preserve"> redondants, liaisons fibre vers datacenter.</w:t>
      </w:r>
    </w:p>
    <w:p w14:paraId="352F0AC5" w14:textId="77777777" w:rsidR="00A16482" w:rsidRDefault="00A16482" w:rsidP="00A16482">
      <w:r>
        <w:t xml:space="preserve">Firewall de secours : </w:t>
      </w:r>
      <w:proofErr w:type="spellStart"/>
      <w:r>
        <w:t>appliances</w:t>
      </w:r>
      <w:proofErr w:type="spellEnd"/>
      <w:r>
        <w:t xml:space="preserve"> Fortinet/Palo Alto configurées pour bascule automatique.</w:t>
      </w:r>
    </w:p>
    <w:p w14:paraId="35228D82" w14:textId="77777777" w:rsidR="00A16482" w:rsidRDefault="00A16482" w:rsidP="00A16482">
      <w:r>
        <w:t>Téléphonie analogique de crise : lignes indépendantes du réseau IP pour la cellule de crise.</w:t>
      </w:r>
    </w:p>
    <w:p w14:paraId="2CD19470" w14:textId="77777777" w:rsidR="00A16482" w:rsidRDefault="00A16482" w:rsidP="00A16482">
      <w:r>
        <w:t>Stations de travail portables préconfigurées : pour DSI, RSSI, référents applicatifs.</w:t>
      </w:r>
    </w:p>
    <w:p w14:paraId="7F3868C5" w14:textId="77777777" w:rsidR="00A16482" w:rsidRDefault="00A16482" w:rsidP="00A16482"/>
    <w:p w14:paraId="027D19D7" w14:textId="77777777" w:rsidR="00A16482" w:rsidRDefault="00A16482" w:rsidP="00A16482"/>
    <w:p w14:paraId="321856D6" w14:textId="1C018CA3" w:rsidR="00A16482" w:rsidRPr="00A16482" w:rsidRDefault="00A16482" w:rsidP="00A16482">
      <w:pPr>
        <w:rPr>
          <w:b/>
          <w:bCs/>
          <w:sz w:val="28"/>
          <w:szCs w:val="28"/>
          <w:u w:val="single"/>
        </w:rPr>
      </w:pPr>
      <w:r w:rsidRPr="00A16482">
        <w:rPr>
          <w:b/>
          <w:bCs/>
          <w:sz w:val="28"/>
          <w:szCs w:val="28"/>
          <w:u w:val="single"/>
        </w:rPr>
        <w:t xml:space="preserve">6.5 Supervision, traçabilité et </w:t>
      </w:r>
      <w:proofErr w:type="spellStart"/>
      <w:r w:rsidRPr="00A16482">
        <w:rPr>
          <w:b/>
          <w:bCs/>
          <w:sz w:val="28"/>
          <w:szCs w:val="28"/>
          <w:u w:val="single"/>
        </w:rPr>
        <w:t>auditabilité</w:t>
      </w:r>
      <w:proofErr w:type="spellEnd"/>
    </w:p>
    <w:p w14:paraId="6AC82096" w14:textId="77777777" w:rsidR="00A16482" w:rsidRDefault="00A16482" w:rsidP="00A16482">
      <w:r>
        <w:t>SIEM / SOC régional : corrélation d’événements PRA, alertes automatiques, anomalies détectées en temps réel.</w:t>
      </w:r>
    </w:p>
    <w:p w14:paraId="31D99122" w14:textId="77777777" w:rsidR="00A16482" w:rsidRDefault="00A16482" w:rsidP="00A16482">
      <w:r>
        <w:t>Centreon / Zabbix : supervision des serveurs restaurés et des connexions inter-systèmes.</w:t>
      </w:r>
    </w:p>
    <w:p w14:paraId="0CC113D9" w14:textId="77777777" w:rsidR="00A16482" w:rsidRDefault="00A16482" w:rsidP="00A16482">
      <w:r>
        <w:t>Logs centralisés : tous les événements de restauration sont journalisés et signés numériquement.</w:t>
      </w:r>
    </w:p>
    <w:p w14:paraId="28A8838A" w14:textId="6D18DAFE" w:rsidR="00AA27FF" w:rsidRDefault="00A16482" w:rsidP="00A16482">
      <w:r>
        <w:t>Audit post-reprise : les actions réalisées sont contrôlées a posteriori pour vérifier leur conformité à la politique SSI.</w:t>
      </w:r>
    </w:p>
    <w:p w14:paraId="41CF21B1" w14:textId="77777777" w:rsidR="00A16482" w:rsidRDefault="00A16482" w:rsidP="00A16482"/>
    <w:p w14:paraId="058A0C2B" w14:textId="77777777" w:rsidR="00A16482" w:rsidRDefault="00A16482" w:rsidP="00AA27FF"/>
    <w:p w14:paraId="3F6312E4" w14:textId="77777777" w:rsidR="00A16482" w:rsidRDefault="00A16482">
      <w:r>
        <w:br w:type="page"/>
      </w:r>
    </w:p>
    <w:p w14:paraId="63CAFFBA" w14:textId="2D08A307" w:rsidR="00AA27FF" w:rsidRPr="00AF176C" w:rsidRDefault="00AA27FF" w:rsidP="00AF176C">
      <w:pPr>
        <w:pStyle w:val="Titre1"/>
        <w:rPr>
          <w:u w:val="single"/>
        </w:rPr>
      </w:pPr>
      <w:bookmarkStart w:id="6" w:name="_Toc201525839"/>
      <w:r w:rsidRPr="00AF176C">
        <w:rPr>
          <w:u w:val="single"/>
        </w:rPr>
        <w:lastRenderedPageBreak/>
        <w:t>7. Ordre de priorité de reprise</w:t>
      </w:r>
      <w:bookmarkEnd w:id="6"/>
    </w:p>
    <w:p w14:paraId="72C86236" w14:textId="77777777" w:rsidR="00AF176C" w:rsidRDefault="00AF176C" w:rsidP="00AA27FF"/>
    <w:p w14:paraId="52D3C7EC" w14:textId="62C3D883" w:rsidR="00AF176C" w:rsidRDefault="00AF176C" w:rsidP="00AF176C">
      <w:r>
        <w:t>L'ordre de priorité de reprise des systèmes d'information repose sur une évaluation croisée de plusieurs critères décisionnels :</w:t>
      </w:r>
    </w:p>
    <w:p w14:paraId="024D4D30" w14:textId="41728E24" w:rsidR="00AF176C" w:rsidRDefault="00AF176C" w:rsidP="00AF176C">
      <w:r>
        <w:t>Impact clinique : effet direct sur la santé ou la sécurité des patients.</w:t>
      </w:r>
    </w:p>
    <w:p w14:paraId="36006BE3" w14:textId="0B61C942" w:rsidR="00AF176C" w:rsidRDefault="00AF176C" w:rsidP="00AF176C">
      <w:r>
        <w:t>Dépendances techniques : interconnexion avec d'autres systèmes (ex : le DPI nécessite l'AD, la base SQL, le réseau).</w:t>
      </w:r>
    </w:p>
    <w:p w14:paraId="7694D6FA" w14:textId="5AB275E5" w:rsidR="00AF176C" w:rsidRDefault="00AF176C" w:rsidP="00AF176C">
      <w:r>
        <w:t>Continuité de service : capacité à maintenir les soins même en mode dégradé.</w:t>
      </w:r>
    </w:p>
    <w:p w14:paraId="1E185943" w14:textId="1E451139" w:rsidR="00AF176C" w:rsidRDefault="00AF176C" w:rsidP="00AF176C">
      <w:r>
        <w:t>Risque juridique ou réglementaire : exposition RGPD, HDS, certification HAS.</w:t>
      </w:r>
    </w:p>
    <w:p w14:paraId="0A856A81" w14:textId="272513CB" w:rsidR="00AF176C" w:rsidRDefault="00AF176C" w:rsidP="00AF176C">
      <w:r>
        <w:t>L’objectif est de rétablir en priorité les fonctions vitales à l’activité médicale, puis de remonter progressivement vers les fonctions de support et d’administration.</w:t>
      </w:r>
    </w:p>
    <w:p w14:paraId="3EEEEE0E" w14:textId="77777777" w:rsidR="00AF176C" w:rsidRDefault="00AF176C" w:rsidP="00AA27FF"/>
    <w:tbl>
      <w:tblPr>
        <w:tblStyle w:val="Grilledutableau"/>
        <w:tblW w:w="0" w:type="auto"/>
        <w:tblLook w:val="04A0" w:firstRow="1" w:lastRow="0" w:firstColumn="1" w:lastColumn="0" w:noHBand="0" w:noVBand="1"/>
      </w:tblPr>
      <w:tblGrid>
        <w:gridCol w:w="2259"/>
        <w:gridCol w:w="2537"/>
        <w:gridCol w:w="2250"/>
        <w:gridCol w:w="2016"/>
      </w:tblGrid>
      <w:tr w:rsidR="00AF176C" w14:paraId="50E1FBDE" w14:textId="25FE0818" w:rsidTr="00AF176C">
        <w:tc>
          <w:tcPr>
            <w:tcW w:w="2259" w:type="dxa"/>
          </w:tcPr>
          <w:p w14:paraId="2663EF88" w14:textId="51FD869F" w:rsidR="00AF176C" w:rsidRDefault="00AF176C" w:rsidP="00AA27FF">
            <w:r>
              <w:t>Priorité</w:t>
            </w:r>
          </w:p>
        </w:tc>
        <w:tc>
          <w:tcPr>
            <w:tcW w:w="2537" w:type="dxa"/>
          </w:tcPr>
          <w:p w14:paraId="62E90866" w14:textId="22093D17" w:rsidR="00AF176C" w:rsidRDefault="00AF176C" w:rsidP="00AA27FF">
            <w:r>
              <w:t>Système</w:t>
            </w:r>
          </w:p>
        </w:tc>
        <w:tc>
          <w:tcPr>
            <w:tcW w:w="2250" w:type="dxa"/>
          </w:tcPr>
          <w:p w14:paraId="20F422A6" w14:textId="723A4268" w:rsidR="00AF176C" w:rsidRDefault="00AF176C" w:rsidP="00AA27FF">
            <w:r>
              <w:t>Délai max de reprise</w:t>
            </w:r>
          </w:p>
        </w:tc>
        <w:tc>
          <w:tcPr>
            <w:tcW w:w="2016" w:type="dxa"/>
          </w:tcPr>
          <w:p w14:paraId="1D893805" w14:textId="06318A5D" w:rsidR="00AF176C" w:rsidRDefault="00AF176C" w:rsidP="00AA27FF">
            <w:r>
              <w:t>Justification</w:t>
            </w:r>
          </w:p>
        </w:tc>
      </w:tr>
      <w:tr w:rsidR="00AF176C" w14:paraId="4A91105A" w14:textId="3436CD3E" w:rsidTr="00AF176C">
        <w:tc>
          <w:tcPr>
            <w:tcW w:w="2259" w:type="dxa"/>
          </w:tcPr>
          <w:p w14:paraId="08884B05" w14:textId="40128558" w:rsidR="00AF176C" w:rsidRDefault="00AF176C" w:rsidP="00AA27FF">
            <w:r>
              <w:t>1</w:t>
            </w:r>
          </w:p>
        </w:tc>
        <w:tc>
          <w:tcPr>
            <w:tcW w:w="2537" w:type="dxa"/>
          </w:tcPr>
          <w:p w14:paraId="6FB2AA59" w14:textId="5F7EDB39" w:rsidR="00AF176C" w:rsidRDefault="00AF176C" w:rsidP="00AA27FF">
            <w:r>
              <w:t>DPI, Prescription, Urgences</w:t>
            </w:r>
          </w:p>
        </w:tc>
        <w:tc>
          <w:tcPr>
            <w:tcW w:w="2250" w:type="dxa"/>
          </w:tcPr>
          <w:p w14:paraId="343E06A1" w14:textId="33EE6410" w:rsidR="00AF176C" w:rsidRDefault="00AF176C" w:rsidP="00AA27FF">
            <w:r>
              <w:t>&lt; 2 h</w:t>
            </w:r>
          </w:p>
        </w:tc>
        <w:tc>
          <w:tcPr>
            <w:tcW w:w="2016" w:type="dxa"/>
          </w:tcPr>
          <w:p w14:paraId="356C8A8E" w14:textId="05D7D9D1" w:rsidR="00AF176C" w:rsidRDefault="00AF176C" w:rsidP="00AA27FF">
            <w:r w:rsidRPr="00AF176C">
              <w:t>Systèmes indispensables à la prise en charge immédiate des patients.</w:t>
            </w:r>
          </w:p>
        </w:tc>
      </w:tr>
      <w:tr w:rsidR="00AF176C" w14:paraId="3382D133" w14:textId="200C4AEC" w:rsidTr="00AF176C">
        <w:tc>
          <w:tcPr>
            <w:tcW w:w="2259" w:type="dxa"/>
          </w:tcPr>
          <w:p w14:paraId="3A2D1993" w14:textId="21925AA9" w:rsidR="00AF176C" w:rsidRDefault="00AF176C" w:rsidP="00AA27FF">
            <w:r>
              <w:t>2</w:t>
            </w:r>
          </w:p>
        </w:tc>
        <w:tc>
          <w:tcPr>
            <w:tcW w:w="2537" w:type="dxa"/>
          </w:tcPr>
          <w:p w14:paraId="6F3ADDD0" w14:textId="32EDA7D8" w:rsidR="00AF176C" w:rsidRDefault="00AF176C" w:rsidP="00AA27FF">
            <w:r>
              <w:t>Laboratoire, imagerie, pharmacie</w:t>
            </w:r>
          </w:p>
        </w:tc>
        <w:tc>
          <w:tcPr>
            <w:tcW w:w="2250" w:type="dxa"/>
          </w:tcPr>
          <w:p w14:paraId="405C645B" w14:textId="1198F4A7" w:rsidR="00AF176C" w:rsidRDefault="00AF176C" w:rsidP="00AA27FF">
            <w:r>
              <w:t>&lt; 4h</w:t>
            </w:r>
          </w:p>
        </w:tc>
        <w:tc>
          <w:tcPr>
            <w:tcW w:w="2016" w:type="dxa"/>
          </w:tcPr>
          <w:p w14:paraId="12A2F157" w14:textId="0230B24C" w:rsidR="00AF176C" w:rsidRDefault="00AF176C" w:rsidP="00AA27FF">
            <w:r w:rsidRPr="00AF176C">
              <w:t>Services support critiques pour le diagnostic et la médication.</w:t>
            </w:r>
          </w:p>
        </w:tc>
      </w:tr>
      <w:tr w:rsidR="00AF176C" w14:paraId="0A70C1F3" w14:textId="10115387" w:rsidTr="00AF176C">
        <w:tc>
          <w:tcPr>
            <w:tcW w:w="2259" w:type="dxa"/>
          </w:tcPr>
          <w:p w14:paraId="3CA058B6" w14:textId="5AFF193C" w:rsidR="00AF176C" w:rsidRDefault="00AF176C" w:rsidP="00AA27FF">
            <w:r>
              <w:t>3</w:t>
            </w:r>
          </w:p>
        </w:tc>
        <w:tc>
          <w:tcPr>
            <w:tcW w:w="2537" w:type="dxa"/>
          </w:tcPr>
          <w:p w14:paraId="6E780705" w14:textId="5FEB01E8" w:rsidR="00AF176C" w:rsidRDefault="00AF176C" w:rsidP="00AA27FF">
            <w:r>
              <w:t>Téléphonie, accès réseau, fichiers</w:t>
            </w:r>
          </w:p>
        </w:tc>
        <w:tc>
          <w:tcPr>
            <w:tcW w:w="2250" w:type="dxa"/>
          </w:tcPr>
          <w:p w14:paraId="0DB240E8" w14:textId="4892840E" w:rsidR="00AF176C" w:rsidRDefault="00AF176C" w:rsidP="00AA27FF">
            <w:r>
              <w:t>&lt; 6h</w:t>
            </w:r>
          </w:p>
        </w:tc>
        <w:tc>
          <w:tcPr>
            <w:tcW w:w="2016" w:type="dxa"/>
          </w:tcPr>
          <w:p w14:paraId="03BE0902" w14:textId="64C9EC63" w:rsidR="00AF176C" w:rsidRDefault="00AF176C" w:rsidP="00AA27FF">
            <w:r w:rsidRPr="00AF176C">
              <w:t>Moyens de communication et d’accès essentiels pour les services de soins.</w:t>
            </w:r>
          </w:p>
        </w:tc>
      </w:tr>
      <w:tr w:rsidR="00AF176C" w14:paraId="0EFBCC44" w14:textId="2C6C5696" w:rsidTr="00AF176C">
        <w:tc>
          <w:tcPr>
            <w:tcW w:w="2259" w:type="dxa"/>
          </w:tcPr>
          <w:p w14:paraId="22CD4D90" w14:textId="07780BF6" w:rsidR="00AF176C" w:rsidRDefault="00AF176C" w:rsidP="00AA27FF">
            <w:r>
              <w:t>4</w:t>
            </w:r>
          </w:p>
        </w:tc>
        <w:tc>
          <w:tcPr>
            <w:tcW w:w="2537" w:type="dxa"/>
          </w:tcPr>
          <w:p w14:paraId="39254F53" w14:textId="2EFA8846" w:rsidR="00AF176C" w:rsidRDefault="00AF176C" w:rsidP="00AA27FF">
            <w:r>
              <w:t>Applications administratives</w:t>
            </w:r>
          </w:p>
        </w:tc>
        <w:tc>
          <w:tcPr>
            <w:tcW w:w="2250" w:type="dxa"/>
          </w:tcPr>
          <w:p w14:paraId="6760FDF7" w14:textId="13D50D0A" w:rsidR="00AF176C" w:rsidRDefault="00AF176C" w:rsidP="00AA27FF">
            <w:r>
              <w:t>&lt; 12h</w:t>
            </w:r>
          </w:p>
        </w:tc>
        <w:tc>
          <w:tcPr>
            <w:tcW w:w="2016" w:type="dxa"/>
          </w:tcPr>
          <w:p w14:paraId="53428F8F" w14:textId="65D83ED0" w:rsidR="00AF176C" w:rsidRDefault="00AF176C" w:rsidP="00AA27FF">
            <w:r w:rsidRPr="00AF176C">
              <w:t>Fonction support pouvant être traitée en mode dégradé temporairement.</w:t>
            </w:r>
          </w:p>
        </w:tc>
      </w:tr>
    </w:tbl>
    <w:p w14:paraId="45C77AB8" w14:textId="77777777" w:rsidR="00544A04" w:rsidRDefault="00544A04" w:rsidP="00AA27FF"/>
    <w:p w14:paraId="0E0AABB0" w14:textId="4F352422" w:rsidR="00544A04" w:rsidRDefault="00AF176C" w:rsidP="00AA27FF">
      <w:r w:rsidRPr="00AF176C">
        <w:t>Ce tableau est mis à jour chaque année en coordination avec les métiers et la direction. Il sert de guide pour la phase de restauration (cf. section 5.3) et alimente le scénario de test du PRA.</w:t>
      </w:r>
    </w:p>
    <w:p w14:paraId="65C095B7" w14:textId="77777777" w:rsidR="00AF176C" w:rsidRDefault="00AF176C">
      <w:r>
        <w:br w:type="page"/>
      </w:r>
    </w:p>
    <w:p w14:paraId="546C3219" w14:textId="44B819BF" w:rsidR="00AA27FF" w:rsidRPr="00BE7FD1" w:rsidRDefault="00AA27FF" w:rsidP="00BE7FD1">
      <w:pPr>
        <w:pStyle w:val="Titre1"/>
        <w:rPr>
          <w:u w:val="single"/>
        </w:rPr>
      </w:pPr>
      <w:bookmarkStart w:id="7" w:name="_Toc201525840"/>
      <w:r w:rsidRPr="00BE7FD1">
        <w:rPr>
          <w:u w:val="single"/>
        </w:rPr>
        <w:lastRenderedPageBreak/>
        <w:t>8. Communication de crise</w:t>
      </w:r>
      <w:bookmarkEnd w:id="7"/>
    </w:p>
    <w:p w14:paraId="16D5E2F4" w14:textId="77777777" w:rsidR="00AF176C" w:rsidRDefault="00AF176C" w:rsidP="00AA27FF"/>
    <w:p w14:paraId="014341A7" w14:textId="6623AA3B" w:rsidR="00AF176C" w:rsidRDefault="00BE7FD1" w:rsidP="00AF176C">
      <w:r w:rsidRPr="00BE7FD1">
        <w:t>La communication en situation de crise liée à la sécurité des systèmes d’information doit être structurée, fiable, traçable et en cohérence avec les enjeux réglementaires, médicaux, institutionnels et de cybersécurité. Le RSSI, en lien étroit avec la Direction Générale, la DSI et la communication institutionnelle, contribue à piloter cette composante essentielle du PRA.</w:t>
      </w:r>
    </w:p>
    <w:p w14:paraId="0C44769B" w14:textId="77777777" w:rsidR="00BE7FD1" w:rsidRDefault="00BE7FD1" w:rsidP="00AF176C"/>
    <w:p w14:paraId="12C13D4A" w14:textId="77777777" w:rsidR="00AF176C" w:rsidRPr="00AF176C" w:rsidRDefault="00AF176C" w:rsidP="00AF176C">
      <w:pPr>
        <w:rPr>
          <w:b/>
          <w:bCs/>
          <w:sz w:val="28"/>
          <w:szCs w:val="28"/>
          <w:u w:val="single"/>
        </w:rPr>
      </w:pPr>
      <w:r w:rsidRPr="00AF176C">
        <w:rPr>
          <w:b/>
          <w:bCs/>
          <w:sz w:val="28"/>
          <w:szCs w:val="28"/>
          <w:u w:val="single"/>
        </w:rPr>
        <w:t>8.1 Objectifs</w:t>
      </w:r>
    </w:p>
    <w:p w14:paraId="615783C6" w14:textId="77777777" w:rsidR="00AF176C" w:rsidRDefault="00AF176C" w:rsidP="00AF176C"/>
    <w:p w14:paraId="491802D8" w14:textId="76C082B9" w:rsidR="00BE7FD1" w:rsidRDefault="00BE7FD1" w:rsidP="00BE7FD1">
      <w:r>
        <w:t>Les objectifs sont les suivants :</w:t>
      </w:r>
    </w:p>
    <w:p w14:paraId="3B958360" w14:textId="0CF90A97" w:rsidR="00BE7FD1" w:rsidRDefault="00BE7FD1" w:rsidP="00BE7FD1">
      <w:r>
        <w:t>Garantir une circulation fluide, contrôlée et sécurisée de l'information entre les acteurs de la crise.</w:t>
      </w:r>
    </w:p>
    <w:p w14:paraId="65636CE9" w14:textId="77777777" w:rsidR="00BE7FD1" w:rsidRDefault="00BE7FD1" w:rsidP="00BE7FD1">
      <w:r>
        <w:t>Prévenir la diffusion de rumeurs, d’informations inexactes ou prématurées pouvant aggraver la situation.</w:t>
      </w:r>
    </w:p>
    <w:p w14:paraId="2AE149C0" w14:textId="77777777" w:rsidR="00BE7FD1" w:rsidRDefault="00BE7FD1" w:rsidP="00BE7FD1">
      <w:r>
        <w:t>Répondre aux obligations légales de notification (CNIL, ARS, ANS, DPO).</w:t>
      </w:r>
    </w:p>
    <w:p w14:paraId="5F00E5DA" w14:textId="1B364B72" w:rsidR="00AF176C" w:rsidRDefault="00BE7FD1" w:rsidP="00BE7FD1">
      <w:r>
        <w:t>Maintenir la confiance des usagers, du personnel et des partenaires dans la résilience numérique du CHU.</w:t>
      </w:r>
    </w:p>
    <w:p w14:paraId="5C087CB9" w14:textId="77777777" w:rsidR="00BE7FD1" w:rsidRDefault="00BE7FD1" w:rsidP="00AF176C">
      <w:pPr>
        <w:rPr>
          <w:b/>
          <w:bCs/>
          <w:sz w:val="28"/>
          <w:szCs w:val="28"/>
          <w:u w:val="single"/>
        </w:rPr>
      </w:pPr>
    </w:p>
    <w:p w14:paraId="1EEFB4B7" w14:textId="619FCE0F" w:rsidR="00AF176C" w:rsidRPr="00AF176C" w:rsidRDefault="00AF176C" w:rsidP="00AF176C">
      <w:pPr>
        <w:rPr>
          <w:b/>
          <w:bCs/>
          <w:sz w:val="28"/>
          <w:szCs w:val="28"/>
          <w:u w:val="single"/>
        </w:rPr>
      </w:pPr>
      <w:r w:rsidRPr="00AF176C">
        <w:rPr>
          <w:b/>
          <w:bCs/>
          <w:sz w:val="28"/>
          <w:szCs w:val="28"/>
          <w:u w:val="single"/>
        </w:rPr>
        <w:t xml:space="preserve">8.2 </w:t>
      </w:r>
      <w:r w:rsidR="00BE7FD1">
        <w:rPr>
          <w:b/>
          <w:bCs/>
          <w:sz w:val="28"/>
          <w:szCs w:val="28"/>
          <w:u w:val="single"/>
        </w:rPr>
        <w:t>Plan de communication</w:t>
      </w:r>
      <w:r w:rsidRPr="00AF176C">
        <w:rPr>
          <w:b/>
          <w:bCs/>
          <w:sz w:val="28"/>
          <w:szCs w:val="28"/>
          <w:u w:val="single"/>
        </w:rPr>
        <w:t xml:space="preserve"> internes</w:t>
      </w:r>
    </w:p>
    <w:p w14:paraId="7F795181" w14:textId="0CC98F42" w:rsidR="00AF176C" w:rsidRDefault="00BE7FD1" w:rsidP="00AF176C">
      <w:r>
        <w:t>Le plan de communication interne au CHU est détaillé dans le tableau suivant :</w:t>
      </w:r>
    </w:p>
    <w:p w14:paraId="4D12111E" w14:textId="77777777" w:rsidR="00BE7FD1" w:rsidRDefault="00BE7FD1" w:rsidP="00AF176C"/>
    <w:tbl>
      <w:tblPr>
        <w:tblStyle w:val="Grilledutableau"/>
        <w:tblW w:w="0" w:type="auto"/>
        <w:tblLook w:val="04A0" w:firstRow="1" w:lastRow="0" w:firstColumn="1" w:lastColumn="0" w:noHBand="0" w:noVBand="1"/>
      </w:tblPr>
      <w:tblGrid>
        <w:gridCol w:w="3020"/>
        <w:gridCol w:w="3021"/>
        <w:gridCol w:w="3021"/>
      </w:tblGrid>
      <w:tr w:rsidR="00BE7FD1" w14:paraId="377EB003" w14:textId="77777777">
        <w:tc>
          <w:tcPr>
            <w:tcW w:w="3020" w:type="dxa"/>
          </w:tcPr>
          <w:p w14:paraId="0187F4EA" w14:textId="441C2F8F" w:rsidR="00BE7FD1" w:rsidRDefault="00BE7FD1" w:rsidP="00AF176C">
            <w:r>
              <w:t>Canal</w:t>
            </w:r>
          </w:p>
        </w:tc>
        <w:tc>
          <w:tcPr>
            <w:tcW w:w="3021" w:type="dxa"/>
          </w:tcPr>
          <w:p w14:paraId="57CB6C61" w14:textId="609E10DB" w:rsidR="00BE7FD1" w:rsidRDefault="00BE7FD1" w:rsidP="00AF176C">
            <w:r>
              <w:t>Usage Principal</w:t>
            </w:r>
          </w:p>
        </w:tc>
        <w:tc>
          <w:tcPr>
            <w:tcW w:w="3021" w:type="dxa"/>
          </w:tcPr>
          <w:p w14:paraId="3209A7FF" w14:textId="45147CCF" w:rsidR="00BE7FD1" w:rsidRDefault="00BE7FD1" w:rsidP="00AF176C">
            <w:r>
              <w:t>Responsable</w:t>
            </w:r>
          </w:p>
        </w:tc>
      </w:tr>
      <w:tr w:rsidR="00BE7FD1" w14:paraId="1258BBD9" w14:textId="77777777">
        <w:tc>
          <w:tcPr>
            <w:tcW w:w="3020" w:type="dxa"/>
          </w:tcPr>
          <w:p w14:paraId="12333CC8" w14:textId="478145C3" w:rsidR="00BE7FD1" w:rsidRDefault="00BE7FD1" w:rsidP="00BE7FD1">
            <w:r>
              <w:t>Email sécurisé</w:t>
            </w:r>
          </w:p>
        </w:tc>
        <w:tc>
          <w:tcPr>
            <w:tcW w:w="3021" w:type="dxa"/>
          </w:tcPr>
          <w:p w14:paraId="52AF8864" w14:textId="1695EF68" w:rsidR="00BE7FD1" w:rsidRDefault="00BE7FD1" w:rsidP="00AF176C">
            <w:r>
              <w:t>Diffusion de consignes opérationnelles</w:t>
            </w:r>
          </w:p>
        </w:tc>
        <w:tc>
          <w:tcPr>
            <w:tcW w:w="3021" w:type="dxa"/>
          </w:tcPr>
          <w:p w14:paraId="331045F6" w14:textId="646E8F64" w:rsidR="00BE7FD1" w:rsidRDefault="00BE7FD1" w:rsidP="00AF176C">
            <w:r>
              <w:t>DSI / RSSI</w:t>
            </w:r>
          </w:p>
        </w:tc>
      </w:tr>
      <w:tr w:rsidR="00BE7FD1" w14:paraId="26D24516" w14:textId="77777777">
        <w:tc>
          <w:tcPr>
            <w:tcW w:w="3020" w:type="dxa"/>
          </w:tcPr>
          <w:p w14:paraId="712B2043" w14:textId="2667DB81" w:rsidR="00BE7FD1" w:rsidRDefault="00BE7FD1" w:rsidP="00AF176C">
            <w:r>
              <w:t>Téléphonie de secours</w:t>
            </w:r>
          </w:p>
        </w:tc>
        <w:tc>
          <w:tcPr>
            <w:tcW w:w="3021" w:type="dxa"/>
          </w:tcPr>
          <w:p w14:paraId="1E819F88" w14:textId="1546BDE2" w:rsidR="00BE7FD1" w:rsidRDefault="00BE7FD1" w:rsidP="00AF176C">
            <w:r>
              <w:t>Coordination de la cellule de crise</w:t>
            </w:r>
          </w:p>
        </w:tc>
        <w:tc>
          <w:tcPr>
            <w:tcW w:w="3021" w:type="dxa"/>
          </w:tcPr>
          <w:p w14:paraId="6DD1DB2D" w14:textId="45899E5A" w:rsidR="00BE7FD1" w:rsidRDefault="00BE7FD1" w:rsidP="00AF176C">
            <w:r>
              <w:t>Responsable Exploitation</w:t>
            </w:r>
          </w:p>
        </w:tc>
      </w:tr>
      <w:tr w:rsidR="00BE7FD1" w14:paraId="38F8A943" w14:textId="77777777">
        <w:tc>
          <w:tcPr>
            <w:tcW w:w="3020" w:type="dxa"/>
          </w:tcPr>
          <w:p w14:paraId="6BB11AA8" w14:textId="7A3C4A73" w:rsidR="00BE7FD1" w:rsidRDefault="00BE7FD1" w:rsidP="00AF176C">
            <w:r>
              <w:t>Affichage papier</w:t>
            </w:r>
          </w:p>
        </w:tc>
        <w:tc>
          <w:tcPr>
            <w:tcW w:w="3021" w:type="dxa"/>
          </w:tcPr>
          <w:p w14:paraId="04588BAE" w14:textId="60084E7C" w:rsidR="00BE7FD1" w:rsidRDefault="00BE7FD1" w:rsidP="00AF176C">
            <w:r>
              <w:t>Communication dans les services</w:t>
            </w:r>
          </w:p>
        </w:tc>
        <w:tc>
          <w:tcPr>
            <w:tcW w:w="3021" w:type="dxa"/>
          </w:tcPr>
          <w:p w14:paraId="53F3545F" w14:textId="1BC07CEC" w:rsidR="00BE7FD1" w:rsidRDefault="00BE7FD1" w:rsidP="00AF176C">
            <w:r>
              <w:t>Référents métiers</w:t>
            </w:r>
          </w:p>
        </w:tc>
      </w:tr>
      <w:tr w:rsidR="00BE7FD1" w14:paraId="38ABF29B" w14:textId="77777777">
        <w:tc>
          <w:tcPr>
            <w:tcW w:w="3020" w:type="dxa"/>
          </w:tcPr>
          <w:p w14:paraId="368246A2" w14:textId="758CB4EE" w:rsidR="00BE7FD1" w:rsidRDefault="00BE7FD1" w:rsidP="00AF176C">
            <w:r>
              <w:t>Intranet PRA</w:t>
            </w:r>
          </w:p>
        </w:tc>
        <w:tc>
          <w:tcPr>
            <w:tcW w:w="3021" w:type="dxa"/>
          </w:tcPr>
          <w:p w14:paraId="3EDC7FC8" w14:textId="20DC2842" w:rsidR="00BE7FD1" w:rsidRDefault="00BE7FD1" w:rsidP="00AF176C">
            <w:r>
              <w:t>Centralisation documentaire et fil d’actualité</w:t>
            </w:r>
          </w:p>
        </w:tc>
        <w:tc>
          <w:tcPr>
            <w:tcW w:w="3021" w:type="dxa"/>
          </w:tcPr>
          <w:p w14:paraId="2C1EE7B6" w14:textId="43BA16AE" w:rsidR="00BE7FD1" w:rsidRDefault="00BE7FD1" w:rsidP="00AF176C">
            <w:r>
              <w:t>Service communication / DSI</w:t>
            </w:r>
          </w:p>
        </w:tc>
      </w:tr>
      <w:tr w:rsidR="00BE7FD1" w14:paraId="042068CC" w14:textId="77777777">
        <w:tc>
          <w:tcPr>
            <w:tcW w:w="3020" w:type="dxa"/>
          </w:tcPr>
          <w:p w14:paraId="3786F4B5" w14:textId="3E6A9CC7" w:rsidR="00BE7FD1" w:rsidRDefault="00BE7FD1" w:rsidP="00AF176C">
            <w:r>
              <w:t>Outils de messagerie instantanée</w:t>
            </w:r>
          </w:p>
        </w:tc>
        <w:tc>
          <w:tcPr>
            <w:tcW w:w="3021" w:type="dxa"/>
          </w:tcPr>
          <w:p w14:paraId="4F6699C5" w14:textId="3CFBCB13" w:rsidR="00BE7FD1" w:rsidRDefault="00BE7FD1" w:rsidP="00AF176C">
            <w:r>
              <w:t>Coordination rapide entre les experts</w:t>
            </w:r>
          </w:p>
        </w:tc>
        <w:tc>
          <w:tcPr>
            <w:tcW w:w="3021" w:type="dxa"/>
          </w:tcPr>
          <w:p w14:paraId="2E26087D" w14:textId="11540772" w:rsidR="00BE7FD1" w:rsidRDefault="00BE7FD1" w:rsidP="00AF176C">
            <w:r>
              <w:t>Cellule de crise SSI</w:t>
            </w:r>
          </w:p>
        </w:tc>
      </w:tr>
    </w:tbl>
    <w:p w14:paraId="212391E9" w14:textId="77777777" w:rsidR="00AF176C" w:rsidRDefault="00AF176C" w:rsidP="00AF176C"/>
    <w:p w14:paraId="668B4998" w14:textId="3D12A575" w:rsidR="00BE7FD1" w:rsidRDefault="00BE7FD1" w:rsidP="00AF176C">
      <w:r w:rsidRPr="00BE7FD1">
        <w:t>Tous les messages internes doivent suivre un canevas validé, horodaté, signé et archivé.</w:t>
      </w:r>
    </w:p>
    <w:p w14:paraId="61610796" w14:textId="626CF775" w:rsidR="00BE7FD1" w:rsidRDefault="00BE7FD1" w:rsidP="00AF176C">
      <w:r>
        <w:br w:type="page"/>
      </w:r>
    </w:p>
    <w:p w14:paraId="6CA14D84" w14:textId="5BD26366" w:rsidR="00AF176C" w:rsidRPr="00AF176C" w:rsidRDefault="00AF176C" w:rsidP="00AF176C">
      <w:pPr>
        <w:rPr>
          <w:b/>
          <w:bCs/>
          <w:sz w:val="28"/>
          <w:szCs w:val="28"/>
          <w:u w:val="single"/>
        </w:rPr>
      </w:pPr>
      <w:r w:rsidRPr="00AF176C">
        <w:rPr>
          <w:b/>
          <w:bCs/>
          <w:sz w:val="28"/>
          <w:szCs w:val="28"/>
          <w:u w:val="single"/>
        </w:rPr>
        <w:lastRenderedPageBreak/>
        <w:t xml:space="preserve">8.3 </w:t>
      </w:r>
      <w:r w:rsidR="00FC6016">
        <w:rPr>
          <w:b/>
          <w:bCs/>
          <w:sz w:val="28"/>
          <w:szCs w:val="28"/>
          <w:u w:val="single"/>
        </w:rPr>
        <w:t>Plan de c</w:t>
      </w:r>
      <w:r w:rsidRPr="00AF176C">
        <w:rPr>
          <w:b/>
          <w:bCs/>
          <w:sz w:val="28"/>
          <w:szCs w:val="28"/>
          <w:u w:val="single"/>
        </w:rPr>
        <w:t>ommunication externe</w:t>
      </w:r>
    </w:p>
    <w:p w14:paraId="10846D69" w14:textId="77777777" w:rsidR="00AF176C" w:rsidRDefault="00AF176C" w:rsidP="00AF176C"/>
    <w:p w14:paraId="72B557F6" w14:textId="25943B7A" w:rsidR="00BE7FD1" w:rsidRPr="00FC6016" w:rsidRDefault="00FC6016" w:rsidP="00BE7FD1">
      <w:pPr>
        <w:rPr>
          <w:u w:val="single"/>
        </w:rPr>
      </w:pPr>
      <w:r w:rsidRPr="00FC6016">
        <w:rPr>
          <w:u w:val="single"/>
        </w:rPr>
        <w:t>Plan de communication v</w:t>
      </w:r>
      <w:r w:rsidR="00BE7FD1" w:rsidRPr="00FC6016">
        <w:rPr>
          <w:u w:val="single"/>
        </w:rPr>
        <w:t>ers les autorités sanitaires :</w:t>
      </w:r>
    </w:p>
    <w:p w14:paraId="3A90EE7B" w14:textId="77777777" w:rsidR="00BE7FD1" w:rsidRDefault="00BE7FD1" w:rsidP="00BE7FD1">
      <w:r>
        <w:t>Alerte à l’ARS sous 1h si atteinte à la disponibilité des soins ou incident majeur.</w:t>
      </w:r>
    </w:p>
    <w:p w14:paraId="26A39861" w14:textId="77777777" w:rsidR="00BE7FD1" w:rsidRDefault="00BE7FD1" w:rsidP="00BE7FD1">
      <w:r>
        <w:t>Notification CNIL et ANS si suspicion de fuite de données (avec l’appui du DPO).</w:t>
      </w:r>
    </w:p>
    <w:p w14:paraId="0A3F815D" w14:textId="77777777" w:rsidR="00BE7FD1" w:rsidRDefault="00BE7FD1" w:rsidP="00BE7FD1">
      <w:r>
        <w:t>Rapport technique post-incident transmis sous 72h.</w:t>
      </w:r>
    </w:p>
    <w:p w14:paraId="415286DB" w14:textId="77777777" w:rsidR="00BE7FD1" w:rsidRDefault="00BE7FD1" w:rsidP="00BE7FD1"/>
    <w:p w14:paraId="677382BE" w14:textId="77777777" w:rsidR="00FC6016" w:rsidRPr="00FC6016" w:rsidRDefault="00FC6016" w:rsidP="00BE7FD1">
      <w:pPr>
        <w:rPr>
          <w:u w:val="single"/>
        </w:rPr>
      </w:pPr>
      <w:r w:rsidRPr="00FC6016">
        <w:rPr>
          <w:u w:val="single"/>
        </w:rPr>
        <w:t>Plan de communication v</w:t>
      </w:r>
      <w:r w:rsidR="00BE7FD1" w:rsidRPr="00FC6016">
        <w:rPr>
          <w:u w:val="single"/>
        </w:rPr>
        <w:t>ers les prestataires :</w:t>
      </w:r>
    </w:p>
    <w:p w14:paraId="0E72A6C1" w14:textId="711C5847" w:rsidR="00BE7FD1" w:rsidRDefault="00BE7FD1" w:rsidP="00BE7FD1">
      <w:r>
        <w:t>Partage d’informations techniques sur la nature de l’incident et les besoins de rétablissement.</w:t>
      </w:r>
    </w:p>
    <w:p w14:paraId="009EE6CE" w14:textId="77777777" w:rsidR="00BE7FD1" w:rsidRDefault="00BE7FD1" w:rsidP="00BE7FD1">
      <w:r>
        <w:t>Demande d’activation des clauses spécifiques PRA/PCA prévues dans les contrats.</w:t>
      </w:r>
    </w:p>
    <w:p w14:paraId="552CD123" w14:textId="77777777" w:rsidR="00BE7FD1" w:rsidRDefault="00BE7FD1" w:rsidP="00BE7FD1">
      <w:r>
        <w:t>Vers les établissements du GHT / réseau régional :</w:t>
      </w:r>
    </w:p>
    <w:p w14:paraId="04F8B351" w14:textId="77777777" w:rsidR="00BE7FD1" w:rsidRDefault="00BE7FD1" w:rsidP="00BE7FD1">
      <w:r>
        <w:t>Notification immédiate en cas d’interruption de flux ou de rupture d’interopérabilité.</w:t>
      </w:r>
    </w:p>
    <w:p w14:paraId="3090592E" w14:textId="77777777" w:rsidR="00BE7FD1" w:rsidRDefault="00BE7FD1" w:rsidP="00BE7FD1">
      <w:r>
        <w:t>Proposition de solutions de repli (ex. : hospitalisation dans un autre site du GHT).</w:t>
      </w:r>
    </w:p>
    <w:p w14:paraId="2CBA15CD" w14:textId="77777777" w:rsidR="00BE7FD1" w:rsidRDefault="00BE7FD1" w:rsidP="00BE7FD1"/>
    <w:p w14:paraId="79E31603" w14:textId="7ED305E8" w:rsidR="00BE7FD1" w:rsidRPr="00FC6016" w:rsidRDefault="00FC6016" w:rsidP="00BE7FD1">
      <w:pPr>
        <w:rPr>
          <w:u w:val="single"/>
        </w:rPr>
      </w:pPr>
      <w:r w:rsidRPr="00FC6016">
        <w:rPr>
          <w:u w:val="single"/>
        </w:rPr>
        <w:t>Plan de communication v</w:t>
      </w:r>
      <w:r w:rsidR="00BE7FD1" w:rsidRPr="00FC6016">
        <w:rPr>
          <w:u w:val="single"/>
        </w:rPr>
        <w:t>ers les usagers (patients, familles, visiteurs) :</w:t>
      </w:r>
    </w:p>
    <w:p w14:paraId="313E2B83" w14:textId="77777777" w:rsidR="00BE7FD1" w:rsidRDefault="00BE7FD1" w:rsidP="00BE7FD1">
      <w:r>
        <w:t>Affichage dans les halls d’accueil et services concernés.</w:t>
      </w:r>
    </w:p>
    <w:p w14:paraId="73124EAF" w14:textId="77777777" w:rsidR="00FC6016" w:rsidRDefault="00BE7FD1" w:rsidP="00AF176C">
      <w:pPr>
        <w:rPr>
          <w:b/>
          <w:bCs/>
          <w:sz w:val="28"/>
          <w:szCs w:val="28"/>
          <w:u w:val="single"/>
        </w:rPr>
      </w:pPr>
      <w:r>
        <w:t>Publication web ou réseaux sociaux institutionnels (si validée par la Direction).</w:t>
      </w:r>
    </w:p>
    <w:p w14:paraId="5A2053AD" w14:textId="77777777" w:rsidR="00FC6016" w:rsidRDefault="00FC6016" w:rsidP="00AF176C">
      <w:pPr>
        <w:rPr>
          <w:b/>
          <w:bCs/>
          <w:sz w:val="28"/>
          <w:szCs w:val="28"/>
          <w:u w:val="single"/>
        </w:rPr>
      </w:pPr>
    </w:p>
    <w:p w14:paraId="7988E2C2" w14:textId="31056451" w:rsidR="00AF176C" w:rsidRPr="00FC6016" w:rsidRDefault="00AF176C" w:rsidP="00AF176C">
      <w:r w:rsidRPr="00AF176C">
        <w:rPr>
          <w:b/>
          <w:bCs/>
          <w:sz w:val="28"/>
          <w:szCs w:val="28"/>
          <w:u w:val="single"/>
        </w:rPr>
        <w:t>8.4 Responsab</w:t>
      </w:r>
      <w:r w:rsidR="009B295F">
        <w:rPr>
          <w:b/>
          <w:bCs/>
          <w:sz w:val="28"/>
          <w:szCs w:val="28"/>
          <w:u w:val="single"/>
        </w:rPr>
        <w:t>ilités organisationnelles</w:t>
      </w:r>
    </w:p>
    <w:p w14:paraId="13702E55" w14:textId="6EC80249" w:rsidR="00AF176C" w:rsidRDefault="009B295F" w:rsidP="00AF176C">
      <w:r>
        <w:t>Voici les rôles des différents responsable et directeurs du CHU en cas de crise :</w:t>
      </w:r>
    </w:p>
    <w:p w14:paraId="1E6C6184" w14:textId="77777777" w:rsidR="009B295F" w:rsidRDefault="009B295F" w:rsidP="00AF176C"/>
    <w:p w14:paraId="0C37A55C" w14:textId="77777777" w:rsidR="00FC6016" w:rsidRDefault="00FC6016" w:rsidP="00FC6016">
      <w:r>
        <w:t>Directeur Général :</w:t>
      </w:r>
    </w:p>
    <w:p w14:paraId="15FE5B33" w14:textId="3F17B997" w:rsidR="00FC6016" w:rsidRDefault="00FC6016" w:rsidP="00FC6016">
      <w:r>
        <w:t>Valide les messages stratégiques externes.</w:t>
      </w:r>
    </w:p>
    <w:p w14:paraId="6A11DB46" w14:textId="77777777" w:rsidR="00FC6016" w:rsidRDefault="00FC6016" w:rsidP="00FC6016">
      <w:r>
        <w:t>Coordonne la communication institutionnelle avec les autorités et médias.</w:t>
      </w:r>
    </w:p>
    <w:p w14:paraId="11F496B1" w14:textId="77777777" w:rsidR="009B295F" w:rsidRDefault="009B295F" w:rsidP="00FC6016"/>
    <w:p w14:paraId="609F7F5A" w14:textId="08683E18" w:rsidR="009B295F" w:rsidRDefault="009B295F" w:rsidP="00FC6016">
      <w:r w:rsidRPr="009B295F">
        <w:t>Directeur des Systèmes d’Information (DSI) : coordonne la remontée des informations techniques avec le RSSI, valide les éléments à diffuser, et s’assure de la cohérence des messages transmis aux directions métier et aux prestataires.</w:t>
      </w:r>
    </w:p>
    <w:p w14:paraId="182B3B5A" w14:textId="77777777" w:rsidR="00FC6016" w:rsidRDefault="00FC6016" w:rsidP="00FC6016"/>
    <w:p w14:paraId="093AA4EE" w14:textId="77777777" w:rsidR="009B295F" w:rsidRDefault="009B295F">
      <w:r>
        <w:br w:type="page"/>
      </w:r>
    </w:p>
    <w:p w14:paraId="484ED2C9" w14:textId="52BD3EBE" w:rsidR="00FC6016" w:rsidRDefault="009B295F" w:rsidP="00FC6016">
      <w:r>
        <w:lastRenderedPageBreak/>
        <w:t>Responsable de la Sécurité des Systèmes d’Information (</w:t>
      </w:r>
      <w:r w:rsidR="00FC6016">
        <w:t>RSSI</w:t>
      </w:r>
      <w:r>
        <w:t>) avec le DSI</w:t>
      </w:r>
      <w:r w:rsidR="00FC6016">
        <w:t xml:space="preserve"> :</w:t>
      </w:r>
    </w:p>
    <w:p w14:paraId="003EBB52" w14:textId="77777777" w:rsidR="00FC6016" w:rsidRDefault="00FC6016" w:rsidP="00FC6016">
      <w:r>
        <w:t>Garantit la véracité des informations techniques transmises.</w:t>
      </w:r>
    </w:p>
    <w:p w14:paraId="487D6798" w14:textId="77777777" w:rsidR="00FC6016" w:rsidRDefault="00FC6016" w:rsidP="00FC6016">
      <w:r>
        <w:t>Évalue les risques de communication mal calibrée sur la surface d’attaque.</w:t>
      </w:r>
    </w:p>
    <w:p w14:paraId="3BBD1B67" w14:textId="77777777" w:rsidR="009B295F" w:rsidRDefault="009B295F" w:rsidP="00FC6016"/>
    <w:p w14:paraId="64788D61" w14:textId="36E64A4C" w:rsidR="00FC6016" w:rsidRDefault="00FC6016" w:rsidP="00FC6016">
      <w:r>
        <w:t>Responsable communication :</w:t>
      </w:r>
    </w:p>
    <w:p w14:paraId="1AE777C4" w14:textId="77777777" w:rsidR="00FC6016" w:rsidRDefault="00FC6016" w:rsidP="00FC6016">
      <w:r>
        <w:t>Rédige les messages, briefe les porte-parole, assure la veille image.</w:t>
      </w:r>
    </w:p>
    <w:p w14:paraId="66BCC4A9" w14:textId="77777777" w:rsidR="009B295F" w:rsidRDefault="009B295F" w:rsidP="00FC6016"/>
    <w:p w14:paraId="07B22FD9" w14:textId="01EFC748" w:rsidR="00FC6016" w:rsidRDefault="00FC6016" w:rsidP="00FC6016">
      <w:r>
        <w:t>DPO :</w:t>
      </w:r>
    </w:p>
    <w:p w14:paraId="57FA382F" w14:textId="77777777" w:rsidR="00FC6016" w:rsidRDefault="00FC6016" w:rsidP="00FC6016">
      <w:r>
        <w:t>Intervient en cas de données à caractère personnel exposées.</w:t>
      </w:r>
    </w:p>
    <w:p w14:paraId="70A98B9D" w14:textId="7BCAB1C8" w:rsidR="00AF176C" w:rsidRDefault="00FC6016" w:rsidP="00FC6016">
      <w:r>
        <w:t>Coordonne les notifications CNIL en lien avec la cellule juridique.</w:t>
      </w:r>
    </w:p>
    <w:p w14:paraId="3DEDB761" w14:textId="77777777" w:rsidR="00FC6016" w:rsidRDefault="00FC6016" w:rsidP="00FC6016"/>
    <w:p w14:paraId="335E0604" w14:textId="77777777" w:rsidR="00AF176C" w:rsidRPr="00AF176C" w:rsidRDefault="00AF176C" w:rsidP="00AF176C">
      <w:pPr>
        <w:rPr>
          <w:b/>
          <w:bCs/>
          <w:sz w:val="28"/>
          <w:szCs w:val="28"/>
          <w:u w:val="single"/>
        </w:rPr>
      </w:pPr>
      <w:r w:rsidRPr="00AF176C">
        <w:rPr>
          <w:b/>
          <w:bCs/>
          <w:sz w:val="28"/>
          <w:szCs w:val="28"/>
          <w:u w:val="single"/>
        </w:rPr>
        <w:t>8.5 Fréquence des points de situation</w:t>
      </w:r>
    </w:p>
    <w:p w14:paraId="0CA3F1D9" w14:textId="77777777" w:rsidR="009B295F" w:rsidRDefault="009B295F" w:rsidP="00AF176C"/>
    <w:p w14:paraId="22F23E19" w14:textId="5A6F20BB" w:rsidR="00AF176C" w:rsidRDefault="005C4B38" w:rsidP="00AF176C">
      <w:r>
        <w:t>Dans le contexte de crise un point est réalisé t</w:t>
      </w:r>
      <w:r w:rsidR="00AF176C">
        <w:t>ous les 60 à 90 min en phase de restauration active.</w:t>
      </w:r>
    </w:p>
    <w:p w14:paraId="6ED76B64" w14:textId="1054F53B" w:rsidR="00AF176C" w:rsidRDefault="005C4B38" w:rsidP="00AF176C">
      <w:r>
        <w:t>Des p</w:t>
      </w:r>
      <w:r w:rsidR="00AF176C">
        <w:t xml:space="preserve">oints structurés </w:t>
      </w:r>
      <w:r>
        <w:t>sont remontés au</w:t>
      </w:r>
      <w:r w:rsidR="00AF176C">
        <w:t xml:space="preserve"> COMEX 2 à 3 fois par jour</w:t>
      </w:r>
      <w:r>
        <w:t xml:space="preserve"> pour les tenir informer de la situation</w:t>
      </w:r>
      <w:r w:rsidR="00AF176C">
        <w:t>.</w:t>
      </w:r>
    </w:p>
    <w:p w14:paraId="7D85F3D0" w14:textId="11D69EC1" w:rsidR="00AF176C" w:rsidRDefault="00753E54" w:rsidP="00AF176C">
      <w:r>
        <w:t xml:space="preserve">Un </w:t>
      </w:r>
      <w:proofErr w:type="spellStart"/>
      <w:r>
        <w:t>R</w:t>
      </w:r>
      <w:r w:rsidR="00AF176C">
        <w:t>eporting</w:t>
      </w:r>
      <w:proofErr w:type="spellEnd"/>
      <w:r w:rsidR="00AF176C">
        <w:t xml:space="preserve"> final formel </w:t>
      </w:r>
      <w:r>
        <w:t xml:space="preserve">à chaud est réaliser </w:t>
      </w:r>
      <w:r w:rsidR="00AF176C">
        <w:t>après retour à la normale (RETEX</w:t>
      </w:r>
      <w:r>
        <w:t xml:space="preserve"> à chaud</w:t>
      </w:r>
      <w:r w:rsidR="00AF176C">
        <w:t>).</w:t>
      </w:r>
    </w:p>
    <w:p w14:paraId="7D0CE323" w14:textId="4A3C36A2" w:rsidR="00753E54" w:rsidRDefault="00753E54" w:rsidP="00AF176C">
      <w:r w:rsidRPr="00753E54">
        <w:t xml:space="preserve">Un second </w:t>
      </w:r>
      <w:proofErr w:type="spellStart"/>
      <w:r w:rsidRPr="00753E54">
        <w:t>Reporting</w:t>
      </w:r>
      <w:proofErr w:type="spellEnd"/>
      <w:r w:rsidRPr="00753E54">
        <w:t xml:space="preserve"> final est réal</w:t>
      </w:r>
      <w:r>
        <w:t>iser plusieurs semaines après, dans le but de savoir ce qui à fonctionne et ce qui n’as pas fonctionner.</w:t>
      </w:r>
    </w:p>
    <w:p w14:paraId="0A235CD4" w14:textId="2A3AA1DE" w:rsidR="00753E54" w:rsidRPr="00753E54" w:rsidRDefault="00753E54" w:rsidP="00AF176C">
      <w:r>
        <w:t xml:space="preserve">Dans le but d’améliorer les processus en qui était en place dans le CHU </w:t>
      </w:r>
    </w:p>
    <w:p w14:paraId="16E75C84" w14:textId="77777777" w:rsidR="00AF176C" w:rsidRPr="00753E54" w:rsidRDefault="00AF176C" w:rsidP="00AF176C"/>
    <w:p w14:paraId="44D4E16F" w14:textId="77777777" w:rsidR="00AF176C" w:rsidRPr="00AF176C" w:rsidRDefault="00AF176C" w:rsidP="00AF176C">
      <w:pPr>
        <w:rPr>
          <w:b/>
          <w:bCs/>
          <w:sz w:val="28"/>
          <w:szCs w:val="28"/>
          <w:u w:val="single"/>
        </w:rPr>
      </w:pPr>
      <w:r w:rsidRPr="00AF176C">
        <w:rPr>
          <w:b/>
          <w:bCs/>
          <w:sz w:val="28"/>
          <w:szCs w:val="28"/>
          <w:u w:val="single"/>
        </w:rPr>
        <w:t>8.6 Outils de communication de crise</w:t>
      </w:r>
    </w:p>
    <w:p w14:paraId="35D942FB" w14:textId="77777777" w:rsidR="00AF176C" w:rsidRDefault="00AF176C" w:rsidP="00AF176C"/>
    <w:p w14:paraId="6AEB60FC" w14:textId="77777777" w:rsidR="00AF176C" w:rsidRDefault="00AF176C" w:rsidP="00AF176C">
      <w:r>
        <w:t xml:space="preserve">Modèles de messages </w:t>
      </w:r>
      <w:proofErr w:type="spellStart"/>
      <w:r>
        <w:t>pré-rédigés</w:t>
      </w:r>
      <w:proofErr w:type="spellEnd"/>
      <w:r>
        <w:t xml:space="preserve"> (incidents critiques, rétablissement, consignes utilisateurs).</w:t>
      </w:r>
    </w:p>
    <w:p w14:paraId="5DBF33FB" w14:textId="77777777" w:rsidR="00AF176C" w:rsidRDefault="00AF176C" w:rsidP="00AF176C">
      <w:r>
        <w:t>Journal des communications : pour tracer l’ensemble des messages diffusés, leur contenu, leurs destinataires et les canaux utilisés.</w:t>
      </w:r>
    </w:p>
    <w:p w14:paraId="35CC677B" w14:textId="4E50F5A1" w:rsidR="00AF176C" w:rsidRDefault="00AF176C" w:rsidP="00AF176C">
      <w:r>
        <w:t>Plan média (si impact majeur) : en coordination avec l’ARS ou le ministère.</w:t>
      </w:r>
    </w:p>
    <w:p w14:paraId="056B50C8" w14:textId="77777777" w:rsidR="00AF176C" w:rsidRDefault="00AF176C" w:rsidP="00AA27FF"/>
    <w:p w14:paraId="0B9E6162" w14:textId="77777777" w:rsidR="00BE7FD1" w:rsidRDefault="00BE7FD1">
      <w:r>
        <w:br w:type="page"/>
      </w:r>
    </w:p>
    <w:p w14:paraId="1AEBCC4F" w14:textId="7823AC85" w:rsidR="00AA27FF" w:rsidRPr="008E25F1" w:rsidRDefault="00AA27FF" w:rsidP="008E25F1">
      <w:pPr>
        <w:pStyle w:val="Titre1"/>
        <w:rPr>
          <w:u w:val="single"/>
        </w:rPr>
      </w:pPr>
      <w:bookmarkStart w:id="8" w:name="_Toc201525841"/>
      <w:r w:rsidRPr="008E25F1">
        <w:rPr>
          <w:u w:val="single"/>
        </w:rPr>
        <w:lastRenderedPageBreak/>
        <w:t>9. Maintenance et tests du PRA</w:t>
      </w:r>
      <w:bookmarkEnd w:id="8"/>
    </w:p>
    <w:p w14:paraId="0B4765DB" w14:textId="77777777" w:rsidR="008E25F1" w:rsidRDefault="008E25F1" w:rsidP="00A82E64"/>
    <w:p w14:paraId="7A3B59E0" w14:textId="5CB44852" w:rsidR="00A82E64" w:rsidRDefault="00A82E64" w:rsidP="00A82E64">
      <w:r>
        <w:t>Le maintien opérationnel du Plan de Reprise d’Activité (PRA) repose sur un processus continu d’évaluation, de validation et d’amélioration. Une stratégie de tests réguliers et de mise à jour documentaire est indispensable pour garantir l'efficacité du plan en situation réelle.</w:t>
      </w:r>
    </w:p>
    <w:p w14:paraId="51F3DD83" w14:textId="77777777" w:rsidR="00A82E64" w:rsidRDefault="00A82E64" w:rsidP="00A82E64"/>
    <w:p w14:paraId="1385BD3D" w14:textId="77777777" w:rsidR="00A82E64" w:rsidRPr="003568E0" w:rsidRDefault="00A82E64" w:rsidP="00A82E64">
      <w:pPr>
        <w:rPr>
          <w:b/>
          <w:bCs/>
          <w:sz w:val="28"/>
          <w:szCs w:val="28"/>
          <w:u w:val="single"/>
        </w:rPr>
      </w:pPr>
      <w:r w:rsidRPr="003568E0">
        <w:rPr>
          <w:b/>
          <w:bCs/>
          <w:sz w:val="28"/>
          <w:szCs w:val="28"/>
          <w:u w:val="single"/>
        </w:rPr>
        <w:t>9.1 Objectifs de la maintenance</w:t>
      </w:r>
    </w:p>
    <w:p w14:paraId="0CB98E0D" w14:textId="77777777" w:rsidR="00A82E64" w:rsidRDefault="00A82E64" w:rsidP="00A82E64"/>
    <w:p w14:paraId="458B47BD" w14:textId="768FD1E5" w:rsidR="00A82E64" w:rsidRDefault="003568E0" w:rsidP="00A82E64">
      <w:r>
        <w:t>Le premier objectif de la maintenance est de s</w:t>
      </w:r>
      <w:r w:rsidR="00A82E64">
        <w:t>'assurer que le PRA reste aligné avec les évolutions du système d'information, de l'organisation hospitalière et du contexte réglementaire.</w:t>
      </w:r>
    </w:p>
    <w:p w14:paraId="7B012B13" w14:textId="145C1931" w:rsidR="00A82E64" w:rsidRDefault="003568E0" w:rsidP="00A82E64">
      <w:r>
        <w:t>Le second objectif de la maintenance est de d</w:t>
      </w:r>
      <w:r w:rsidR="00A82E64">
        <w:t>étecter les écarts entre la documentation et la réalité technique ou métier.</w:t>
      </w:r>
    </w:p>
    <w:p w14:paraId="50DA884F" w14:textId="62114481" w:rsidR="00A82E64" w:rsidRDefault="003568E0" w:rsidP="00A82E64">
      <w:r>
        <w:t>Le troisième objectif est de v</w:t>
      </w:r>
      <w:r w:rsidR="00A82E64">
        <w:t>érifier l'efficacité, la coordination et les temps de reprise réels.</w:t>
      </w:r>
    </w:p>
    <w:p w14:paraId="68DFA4AA" w14:textId="48D62C8F" w:rsidR="00A82E64" w:rsidRDefault="003568E0" w:rsidP="00A82E64">
      <w:r>
        <w:t>Le quatrième objectif est intégré</w:t>
      </w:r>
      <w:r w:rsidR="00A82E64">
        <w:t xml:space="preserve"> les retours d’expérience issus des incidents ou exercices précédents.</w:t>
      </w:r>
    </w:p>
    <w:p w14:paraId="66BCEB0B" w14:textId="77777777" w:rsidR="00A82E64" w:rsidRDefault="00A82E64" w:rsidP="00A82E64"/>
    <w:p w14:paraId="7891E44D" w14:textId="77777777" w:rsidR="00A82E64" w:rsidRPr="008A6052" w:rsidRDefault="00A82E64" w:rsidP="00A82E64">
      <w:pPr>
        <w:rPr>
          <w:b/>
          <w:bCs/>
          <w:sz w:val="28"/>
          <w:szCs w:val="28"/>
          <w:u w:val="single"/>
        </w:rPr>
      </w:pPr>
      <w:r w:rsidRPr="008A6052">
        <w:rPr>
          <w:b/>
          <w:bCs/>
          <w:sz w:val="28"/>
          <w:szCs w:val="28"/>
          <w:u w:val="single"/>
        </w:rPr>
        <w:t>9.2 Typologie des tests</w:t>
      </w:r>
    </w:p>
    <w:p w14:paraId="0FF05FFA" w14:textId="4CBD7D29" w:rsidR="00A82E64" w:rsidRDefault="003568E0" w:rsidP="00A82E64">
      <w:r>
        <w:t xml:space="preserve">Voici </w:t>
      </w:r>
      <w:r w:rsidR="008A6052">
        <w:t>tous les types</w:t>
      </w:r>
      <w:r>
        <w:t xml:space="preserve"> de tests qui sont réaliser une ou plusieurs fois dans l’année pour tester le PRA et </w:t>
      </w:r>
      <w:r w:rsidR="008A6052">
        <w:t>s’il</w:t>
      </w:r>
      <w:r>
        <w:t xml:space="preserve"> est toujours pertinent dans sa version actuelle. </w:t>
      </w:r>
    </w:p>
    <w:p w14:paraId="1D671240" w14:textId="77777777" w:rsidR="003568E0" w:rsidRDefault="00A82E64" w:rsidP="00A82E64">
      <w:r>
        <w:t>Tests techniques complets (annuels) :</w:t>
      </w:r>
    </w:p>
    <w:p w14:paraId="0792F190" w14:textId="77777777" w:rsidR="003568E0" w:rsidRDefault="00A82E64" w:rsidP="00A82E64">
      <w:pPr>
        <w:pStyle w:val="Paragraphedeliste"/>
        <w:numPr>
          <w:ilvl w:val="0"/>
          <w:numId w:val="15"/>
        </w:numPr>
      </w:pPr>
      <w:r>
        <w:t>Simulation réelle de sinistre avec restauration effective de plusieurs services.</w:t>
      </w:r>
    </w:p>
    <w:p w14:paraId="30F2AEC9" w14:textId="11F06603" w:rsidR="003568E0" w:rsidRDefault="00A82E64" w:rsidP="003568E0">
      <w:pPr>
        <w:pStyle w:val="Paragraphedeliste"/>
        <w:numPr>
          <w:ilvl w:val="0"/>
          <w:numId w:val="15"/>
        </w:numPr>
      </w:pPr>
      <w:r>
        <w:t>Chronométrage des délais (RTO/RPO) et validation par les référents métiers.</w:t>
      </w:r>
    </w:p>
    <w:p w14:paraId="2F465832" w14:textId="6E619735" w:rsidR="003568E0" w:rsidRDefault="00A82E64" w:rsidP="003568E0">
      <w:r>
        <w:t>Tests documentaires ou papier (semestriels) :</w:t>
      </w:r>
    </w:p>
    <w:p w14:paraId="21C88F27" w14:textId="77777777" w:rsidR="003568E0" w:rsidRDefault="00A82E64" w:rsidP="00A82E64">
      <w:pPr>
        <w:pStyle w:val="Paragraphedeliste"/>
        <w:numPr>
          <w:ilvl w:val="0"/>
          <w:numId w:val="15"/>
        </w:numPr>
      </w:pPr>
      <w:r>
        <w:t>Révision des procédures à blanc.</w:t>
      </w:r>
    </w:p>
    <w:p w14:paraId="0A10E787" w14:textId="409FF26A" w:rsidR="00A82E64" w:rsidRDefault="00A82E64" w:rsidP="00A82E64">
      <w:pPr>
        <w:pStyle w:val="Paragraphedeliste"/>
        <w:numPr>
          <w:ilvl w:val="0"/>
          <w:numId w:val="15"/>
        </w:numPr>
      </w:pPr>
      <w:r>
        <w:t>Vérification de la disponibilité des fiches rôles, des scripts et des coordonnées d’urgence.</w:t>
      </w:r>
    </w:p>
    <w:p w14:paraId="458ECF1B" w14:textId="77777777" w:rsidR="00A82E64" w:rsidRDefault="00A82E64" w:rsidP="00A82E64">
      <w:r>
        <w:t>Tests ciblés ou unitaires :</w:t>
      </w:r>
    </w:p>
    <w:p w14:paraId="6C94087F" w14:textId="314081BE" w:rsidR="00A82E64" w:rsidRDefault="00A82E64" w:rsidP="003568E0">
      <w:pPr>
        <w:pStyle w:val="Paragraphedeliste"/>
        <w:numPr>
          <w:ilvl w:val="0"/>
          <w:numId w:val="15"/>
        </w:numPr>
      </w:pPr>
      <w:r>
        <w:t>Restauration ponctuelle de sauvegardes critiques.</w:t>
      </w:r>
    </w:p>
    <w:p w14:paraId="35437711" w14:textId="478FDB14" w:rsidR="00A82E64" w:rsidRDefault="00A82E64" w:rsidP="003568E0">
      <w:pPr>
        <w:pStyle w:val="Paragraphedeliste"/>
        <w:numPr>
          <w:ilvl w:val="0"/>
          <w:numId w:val="15"/>
        </w:numPr>
      </w:pPr>
      <w:r>
        <w:t>Bascule de l’annuaire, relance d’une VM critique, test de reconstruction.</w:t>
      </w:r>
    </w:p>
    <w:p w14:paraId="783B8D01" w14:textId="77777777" w:rsidR="00A82E64" w:rsidRDefault="00A82E64" w:rsidP="00A82E64"/>
    <w:p w14:paraId="1F9D6AA8" w14:textId="77777777" w:rsidR="00A82E64" w:rsidRDefault="00A82E64" w:rsidP="00A82E64">
      <w:r>
        <w:t>Exercices de gestion de crise :</w:t>
      </w:r>
    </w:p>
    <w:p w14:paraId="5224BD98" w14:textId="77777777" w:rsidR="003568E0" w:rsidRDefault="00A82E64" w:rsidP="00A82E64">
      <w:pPr>
        <w:pStyle w:val="Paragraphedeliste"/>
        <w:numPr>
          <w:ilvl w:val="0"/>
          <w:numId w:val="15"/>
        </w:numPr>
      </w:pPr>
      <w:r>
        <w:t>Activation simulée de la cellule PRA.</w:t>
      </w:r>
    </w:p>
    <w:p w14:paraId="6C313DA1" w14:textId="41E03A2E" w:rsidR="00A82E64" w:rsidRDefault="00A82E64" w:rsidP="00A82E64">
      <w:pPr>
        <w:pStyle w:val="Paragraphedeliste"/>
        <w:numPr>
          <w:ilvl w:val="0"/>
          <w:numId w:val="15"/>
        </w:numPr>
      </w:pPr>
      <w:r>
        <w:t xml:space="preserve">Coordination </w:t>
      </w:r>
      <w:proofErr w:type="spellStart"/>
      <w:r>
        <w:t>inter-services</w:t>
      </w:r>
      <w:proofErr w:type="spellEnd"/>
      <w:r>
        <w:t xml:space="preserve"> et décisions à l’échelle DSI/DG/COMEX.</w:t>
      </w:r>
    </w:p>
    <w:p w14:paraId="3816438C" w14:textId="77777777" w:rsidR="00A82E64" w:rsidRDefault="00A82E64" w:rsidP="00A82E64"/>
    <w:p w14:paraId="4ACF6890" w14:textId="77777777" w:rsidR="008A6052" w:rsidRPr="008A6052" w:rsidRDefault="00A82E64" w:rsidP="00A82E64">
      <w:pPr>
        <w:rPr>
          <w:b/>
          <w:bCs/>
          <w:sz w:val="28"/>
          <w:szCs w:val="28"/>
          <w:u w:val="single"/>
        </w:rPr>
      </w:pPr>
      <w:r w:rsidRPr="008A6052">
        <w:rPr>
          <w:b/>
          <w:bCs/>
          <w:sz w:val="28"/>
          <w:szCs w:val="28"/>
          <w:u w:val="single"/>
        </w:rPr>
        <w:lastRenderedPageBreak/>
        <w:t>9.3 Suivi et traçabilité</w:t>
      </w:r>
    </w:p>
    <w:p w14:paraId="08527ECA" w14:textId="77777777" w:rsidR="008A6052" w:rsidRDefault="008A6052" w:rsidP="00A82E64"/>
    <w:p w14:paraId="40E6AD52" w14:textId="11EB3B66" w:rsidR="00A82E64" w:rsidRDefault="00A82E64" w:rsidP="00A82E64">
      <w:r>
        <w:t>Tous les tests sont documentés dans un registre des tests PRA, avec les éléments suivants :</w:t>
      </w:r>
    </w:p>
    <w:p w14:paraId="284F3EC1" w14:textId="77777777" w:rsidR="006B25B3" w:rsidRDefault="00A82E64" w:rsidP="00A82E64">
      <w:pPr>
        <w:pStyle w:val="Paragraphedeliste"/>
        <w:numPr>
          <w:ilvl w:val="0"/>
          <w:numId w:val="15"/>
        </w:numPr>
      </w:pPr>
      <w:r>
        <w:t>Objectifs du test</w:t>
      </w:r>
    </w:p>
    <w:p w14:paraId="6CF96A05" w14:textId="77777777" w:rsidR="006B25B3" w:rsidRDefault="00A82E64" w:rsidP="00A82E64">
      <w:pPr>
        <w:pStyle w:val="Paragraphedeliste"/>
        <w:numPr>
          <w:ilvl w:val="0"/>
          <w:numId w:val="15"/>
        </w:numPr>
      </w:pPr>
      <w:r>
        <w:t>Participants</w:t>
      </w:r>
    </w:p>
    <w:p w14:paraId="050BC558" w14:textId="77777777" w:rsidR="006B25B3" w:rsidRDefault="00A82E64" w:rsidP="00A82E64">
      <w:pPr>
        <w:pStyle w:val="Paragraphedeliste"/>
        <w:numPr>
          <w:ilvl w:val="0"/>
          <w:numId w:val="15"/>
        </w:numPr>
      </w:pPr>
      <w:r>
        <w:t>Résultats mesurés (temps, succès/échec)</w:t>
      </w:r>
    </w:p>
    <w:p w14:paraId="62AC8797" w14:textId="77777777" w:rsidR="006B25B3" w:rsidRDefault="00A82E64" w:rsidP="00A82E64">
      <w:pPr>
        <w:pStyle w:val="Paragraphedeliste"/>
        <w:numPr>
          <w:ilvl w:val="0"/>
          <w:numId w:val="15"/>
        </w:numPr>
      </w:pPr>
      <w:r>
        <w:t>Anomalies constatées et actions correctives</w:t>
      </w:r>
    </w:p>
    <w:p w14:paraId="6E223A48" w14:textId="3B5396C7" w:rsidR="00A82E64" w:rsidRDefault="00A82E64" w:rsidP="00A82E64">
      <w:pPr>
        <w:pStyle w:val="Paragraphedeliste"/>
        <w:numPr>
          <w:ilvl w:val="0"/>
          <w:numId w:val="15"/>
        </w:numPr>
      </w:pPr>
      <w:r>
        <w:t>Signature du responsable du test</w:t>
      </w:r>
    </w:p>
    <w:p w14:paraId="3222C98D" w14:textId="77777777" w:rsidR="00A82E64" w:rsidRDefault="00A82E64" w:rsidP="00A82E64">
      <w:r>
        <w:t>Les résultats sont partagés au sein du comité SSI et les écarts font l'objet d'un plan d'action priorisé.</w:t>
      </w:r>
    </w:p>
    <w:p w14:paraId="7B9B078D" w14:textId="77777777" w:rsidR="00A82E64" w:rsidRDefault="00A82E64" w:rsidP="00A82E64"/>
    <w:p w14:paraId="057DAA8E" w14:textId="77777777" w:rsidR="00A82E64" w:rsidRPr="006B25B3" w:rsidRDefault="00A82E64" w:rsidP="00A82E64">
      <w:pPr>
        <w:rPr>
          <w:b/>
          <w:bCs/>
          <w:sz w:val="28"/>
          <w:szCs w:val="28"/>
          <w:u w:val="single"/>
        </w:rPr>
      </w:pPr>
      <w:r w:rsidRPr="006B25B3">
        <w:rPr>
          <w:b/>
          <w:bCs/>
          <w:sz w:val="28"/>
          <w:szCs w:val="28"/>
          <w:u w:val="single"/>
        </w:rPr>
        <w:t>9.4 Mise à jour du PRA</w:t>
      </w:r>
    </w:p>
    <w:p w14:paraId="604F67C2" w14:textId="77777777" w:rsidR="006B25B3" w:rsidRDefault="00A82E64" w:rsidP="00A82E64">
      <w:r>
        <w:t>Le PRA est révisé au minimum une fois par an, ou à chaque modification significative du SI :</w:t>
      </w:r>
    </w:p>
    <w:p w14:paraId="13C45E60" w14:textId="77777777" w:rsidR="006B25B3" w:rsidRDefault="00A82E64" w:rsidP="00A82E64">
      <w:pPr>
        <w:pStyle w:val="Paragraphedeliste"/>
        <w:numPr>
          <w:ilvl w:val="0"/>
          <w:numId w:val="15"/>
        </w:numPr>
      </w:pPr>
      <w:r>
        <w:t>Changement d’architecture (nouvelle infra, hébergement, applications critiques)</w:t>
      </w:r>
    </w:p>
    <w:p w14:paraId="6AE70779" w14:textId="77777777" w:rsidR="006B25B3" w:rsidRDefault="00A82E64" w:rsidP="00A82E64">
      <w:pPr>
        <w:pStyle w:val="Paragraphedeliste"/>
        <w:numPr>
          <w:ilvl w:val="0"/>
          <w:numId w:val="15"/>
        </w:numPr>
      </w:pPr>
      <w:r>
        <w:t>Refonte métier (nouveau DPI, organisation des soins)</w:t>
      </w:r>
    </w:p>
    <w:p w14:paraId="72F45483" w14:textId="77CFFF10" w:rsidR="00A82E64" w:rsidRDefault="00A82E64" w:rsidP="00A82E64">
      <w:pPr>
        <w:pStyle w:val="Paragraphedeliste"/>
        <w:numPr>
          <w:ilvl w:val="0"/>
          <w:numId w:val="15"/>
        </w:numPr>
      </w:pPr>
      <w:r>
        <w:t>Intégration de nouveaux risques identifiés (ex. : cybermenace émergente)</w:t>
      </w:r>
    </w:p>
    <w:p w14:paraId="1D473430" w14:textId="01790F63" w:rsidR="00A82E64" w:rsidRDefault="00A82E64" w:rsidP="00A82E64">
      <w:r>
        <w:t>Le PRA est également mis à jour après chaque incident majeur ou déclenchement réel, à partir du retour d'expérience (RETEX).</w:t>
      </w:r>
    </w:p>
    <w:p w14:paraId="4FA9C4F1" w14:textId="77777777" w:rsidR="00A82E64" w:rsidRDefault="00A82E64" w:rsidP="00A82E64">
      <w:r>
        <w:t>Un extrait synthétique du PRA est mis à disposition des parties prenantes métiers pour s’assurer de l’appropriation du plan.</w:t>
      </w:r>
    </w:p>
    <w:p w14:paraId="3EF53189" w14:textId="77777777" w:rsidR="00A82E64" w:rsidRDefault="00A82E64" w:rsidP="00A82E64"/>
    <w:p w14:paraId="5F7A2265" w14:textId="77777777" w:rsidR="00A82E64" w:rsidRPr="006B25B3" w:rsidRDefault="00A82E64" w:rsidP="00A82E64">
      <w:pPr>
        <w:rPr>
          <w:b/>
          <w:bCs/>
          <w:sz w:val="28"/>
          <w:szCs w:val="28"/>
          <w:u w:val="single"/>
        </w:rPr>
      </w:pPr>
      <w:r w:rsidRPr="006B25B3">
        <w:rPr>
          <w:b/>
          <w:bCs/>
          <w:sz w:val="28"/>
          <w:szCs w:val="28"/>
          <w:u w:val="single"/>
        </w:rPr>
        <w:t>9.5 Intégration dans la gouvernance SSI</w:t>
      </w:r>
    </w:p>
    <w:p w14:paraId="1CBAE52F" w14:textId="77777777" w:rsidR="00A82E64" w:rsidRDefault="00A82E64" w:rsidP="00A82E64">
      <w:r>
        <w:t>Le PRA fait partie intégrante du système de management de la sécurité de l’information (SMSI).</w:t>
      </w:r>
    </w:p>
    <w:p w14:paraId="44F1BEA7" w14:textId="77777777" w:rsidR="00A82E64" w:rsidRDefault="00A82E64" w:rsidP="00A82E64">
      <w:r>
        <w:t>Il est audité au sein du programme annuel de revue de la PSSI.</w:t>
      </w:r>
    </w:p>
    <w:p w14:paraId="740E9CB5" w14:textId="77777777" w:rsidR="00A82E64" w:rsidRDefault="00A82E64" w:rsidP="00A82E64">
      <w:r>
        <w:t>Son niveau de maturité est suivi dans le tableau de bord cybersécurité du CHU.</w:t>
      </w:r>
    </w:p>
    <w:p w14:paraId="6F9EB879" w14:textId="77777777" w:rsidR="00A82E64" w:rsidRDefault="00A82E64" w:rsidP="00A82E64"/>
    <w:p w14:paraId="246B05E2" w14:textId="3717E960" w:rsidR="005B6AA9" w:rsidRDefault="00A82E64" w:rsidP="00A82E64">
      <w:r>
        <w:t>Le maintien du PRA est une responsabilité partagée entre la DSI, le RSSI, les métiers et la direction générale.</w:t>
      </w:r>
    </w:p>
    <w:sectPr w:rsidR="005B6AA9" w:rsidSect="005F701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5F6"/>
    <w:multiLevelType w:val="multilevel"/>
    <w:tmpl w:val="CDA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0994"/>
    <w:multiLevelType w:val="multilevel"/>
    <w:tmpl w:val="4E16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19C1"/>
    <w:multiLevelType w:val="multilevel"/>
    <w:tmpl w:val="7DB296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A4A1F"/>
    <w:multiLevelType w:val="multilevel"/>
    <w:tmpl w:val="922E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3466D"/>
    <w:multiLevelType w:val="hybridMultilevel"/>
    <w:tmpl w:val="E47AC17A"/>
    <w:lvl w:ilvl="0" w:tplc="4D308EE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F967D8"/>
    <w:multiLevelType w:val="hybridMultilevel"/>
    <w:tmpl w:val="649C4E92"/>
    <w:lvl w:ilvl="0" w:tplc="016869A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A43BF3"/>
    <w:multiLevelType w:val="multilevel"/>
    <w:tmpl w:val="2F5A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7138E"/>
    <w:multiLevelType w:val="multilevel"/>
    <w:tmpl w:val="A4F0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36857"/>
    <w:multiLevelType w:val="multilevel"/>
    <w:tmpl w:val="20A8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F280C"/>
    <w:multiLevelType w:val="multilevel"/>
    <w:tmpl w:val="3CD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E716F"/>
    <w:multiLevelType w:val="multilevel"/>
    <w:tmpl w:val="0726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37A8C"/>
    <w:multiLevelType w:val="multilevel"/>
    <w:tmpl w:val="55B4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D31E4"/>
    <w:multiLevelType w:val="multilevel"/>
    <w:tmpl w:val="8936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60EC1"/>
    <w:multiLevelType w:val="multilevel"/>
    <w:tmpl w:val="853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87927"/>
    <w:multiLevelType w:val="multilevel"/>
    <w:tmpl w:val="5CBA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30378"/>
    <w:multiLevelType w:val="multilevel"/>
    <w:tmpl w:val="6D689E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90131454">
    <w:abstractNumId w:val="0"/>
  </w:num>
  <w:num w:numId="2" w16cid:durableId="676927748">
    <w:abstractNumId w:val="13"/>
  </w:num>
  <w:num w:numId="3" w16cid:durableId="149297055">
    <w:abstractNumId w:val="7"/>
  </w:num>
  <w:num w:numId="4" w16cid:durableId="286471869">
    <w:abstractNumId w:val="11"/>
  </w:num>
  <w:num w:numId="5" w16cid:durableId="1372802934">
    <w:abstractNumId w:val="12"/>
  </w:num>
  <w:num w:numId="6" w16cid:durableId="186719868">
    <w:abstractNumId w:val="6"/>
  </w:num>
  <w:num w:numId="7" w16cid:durableId="1444031130">
    <w:abstractNumId w:val="9"/>
  </w:num>
  <w:num w:numId="8" w16cid:durableId="1185511192">
    <w:abstractNumId w:val="1"/>
  </w:num>
  <w:num w:numId="9" w16cid:durableId="333925119">
    <w:abstractNumId w:val="10"/>
  </w:num>
  <w:num w:numId="10" w16cid:durableId="499269617">
    <w:abstractNumId w:val="3"/>
  </w:num>
  <w:num w:numId="11" w16cid:durableId="2027246799">
    <w:abstractNumId w:val="8"/>
  </w:num>
  <w:num w:numId="12" w16cid:durableId="1217158409">
    <w:abstractNumId w:val="14"/>
  </w:num>
  <w:num w:numId="13" w16cid:durableId="458493295">
    <w:abstractNumId w:val="5"/>
  </w:num>
  <w:num w:numId="14" w16cid:durableId="446240598">
    <w:abstractNumId w:val="2"/>
  </w:num>
  <w:num w:numId="15" w16cid:durableId="1637952718">
    <w:abstractNumId w:val="4"/>
  </w:num>
  <w:num w:numId="16" w16cid:durableId="19473460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A9"/>
    <w:rsid w:val="0006355A"/>
    <w:rsid w:val="003568E0"/>
    <w:rsid w:val="00437DFE"/>
    <w:rsid w:val="0044008E"/>
    <w:rsid w:val="005078DF"/>
    <w:rsid w:val="00524F15"/>
    <w:rsid w:val="00544A04"/>
    <w:rsid w:val="005B131A"/>
    <w:rsid w:val="005B15D9"/>
    <w:rsid w:val="005B6AA9"/>
    <w:rsid w:val="005C4B38"/>
    <w:rsid w:val="005F701B"/>
    <w:rsid w:val="006B25B3"/>
    <w:rsid w:val="00707411"/>
    <w:rsid w:val="0071446A"/>
    <w:rsid w:val="00753E54"/>
    <w:rsid w:val="008A6052"/>
    <w:rsid w:val="008B1968"/>
    <w:rsid w:val="008E25F1"/>
    <w:rsid w:val="009B295F"/>
    <w:rsid w:val="009B3395"/>
    <w:rsid w:val="00A16482"/>
    <w:rsid w:val="00A82E64"/>
    <w:rsid w:val="00AA27FF"/>
    <w:rsid w:val="00AF176C"/>
    <w:rsid w:val="00AF2679"/>
    <w:rsid w:val="00B219E7"/>
    <w:rsid w:val="00BE7FD1"/>
    <w:rsid w:val="00CD3CA9"/>
    <w:rsid w:val="00DA266F"/>
    <w:rsid w:val="00E565EE"/>
    <w:rsid w:val="00EE1454"/>
    <w:rsid w:val="00F46156"/>
    <w:rsid w:val="00FC6016"/>
    <w:rsid w:val="00FF1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2CA4"/>
  <w15:chartTrackingRefBased/>
  <w15:docId w15:val="{B9B58EDF-6F77-4E51-A783-2D81DAEB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3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D3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D3CA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3CA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3CA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3C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3C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3C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3C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3CA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D3CA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D3CA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3CA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3CA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3C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3C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3C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3CA9"/>
    <w:rPr>
      <w:rFonts w:eastAsiaTheme="majorEastAsia" w:cstheme="majorBidi"/>
      <w:color w:val="272727" w:themeColor="text1" w:themeTint="D8"/>
    </w:rPr>
  </w:style>
  <w:style w:type="paragraph" w:styleId="Titre">
    <w:name w:val="Title"/>
    <w:basedOn w:val="Normal"/>
    <w:next w:val="Normal"/>
    <w:link w:val="TitreCar"/>
    <w:uiPriority w:val="10"/>
    <w:qFormat/>
    <w:rsid w:val="00CD3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3C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3C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3C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3CA9"/>
    <w:pPr>
      <w:spacing w:before="160"/>
      <w:jc w:val="center"/>
    </w:pPr>
    <w:rPr>
      <w:i/>
      <w:iCs/>
      <w:color w:val="404040" w:themeColor="text1" w:themeTint="BF"/>
    </w:rPr>
  </w:style>
  <w:style w:type="character" w:customStyle="1" w:styleId="CitationCar">
    <w:name w:val="Citation Car"/>
    <w:basedOn w:val="Policepardfaut"/>
    <w:link w:val="Citation"/>
    <w:uiPriority w:val="29"/>
    <w:rsid w:val="00CD3CA9"/>
    <w:rPr>
      <w:i/>
      <w:iCs/>
      <w:color w:val="404040" w:themeColor="text1" w:themeTint="BF"/>
    </w:rPr>
  </w:style>
  <w:style w:type="paragraph" w:styleId="Paragraphedeliste">
    <w:name w:val="List Paragraph"/>
    <w:basedOn w:val="Normal"/>
    <w:uiPriority w:val="34"/>
    <w:qFormat/>
    <w:rsid w:val="00CD3CA9"/>
    <w:pPr>
      <w:ind w:left="720"/>
      <w:contextualSpacing/>
    </w:pPr>
  </w:style>
  <w:style w:type="character" w:styleId="Accentuationintense">
    <w:name w:val="Intense Emphasis"/>
    <w:basedOn w:val="Policepardfaut"/>
    <w:uiPriority w:val="21"/>
    <w:qFormat/>
    <w:rsid w:val="00CD3CA9"/>
    <w:rPr>
      <w:i/>
      <w:iCs/>
      <w:color w:val="0F4761" w:themeColor="accent1" w:themeShade="BF"/>
    </w:rPr>
  </w:style>
  <w:style w:type="paragraph" w:styleId="Citationintense">
    <w:name w:val="Intense Quote"/>
    <w:basedOn w:val="Normal"/>
    <w:next w:val="Normal"/>
    <w:link w:val="CitationintenseCar"/>
    <w:uiPriority w:val="30"/>
    <w:qFormat/>
    <w:rsid w:val="00CD3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3CA9"/>
    <w:rPr>
      <w:i/>
      <w:iCs/>
      <w:color w:val="0F4761" w:themeColor="accent1" w:themeShade="BF"/>
    </w:rPr>
  </w:style>
  <w:style w:type="character" w:styleId="Rfrenceintense">
    <w:name w:val="Intense Reference"/>
    <w:basedOn w:val="Policepardfaut"/>
    <w:uiPriority w:val="32"/>
    <w:qFormat/>
    <w:rsid w:val="00CD3CA9"/>
    <w:rPr>
      <w:b/>
      <w:bCs/>
      <w:smallCaps/>
      <w:color w:val="0F4761" w:themeColor="accent1" w:themeShade="BF"/>
      <w:spacing w:val="5"/>
    </w:rPr>
  </w:style>
  <w:style w:type="paragraph" w:styleId="En-ttedetabledesmatires">
    <w:name w:val="TOC Heading"/>
    <w:basedOn w:val="Titre1"/>
    <w:next w:val="Normal"/>
    <w:uiPriority w:val="39"/>
    <w:unhideWhenUsed/>
    <w:qFormat/>
    <w:rsid w:val="005F701B"/>
    <w:pPr>
      <w:spacing w:before="240" w:after="0"/>
      <w:outlineLvl w:val="9"/>
    </w:pPr>
    <w:rPr>
      <w:kern w:val="0"/>
      <w:sz w:val="32"/>
      <w:szCs w:val="32"/>
      <w:lang w:eastAsia="fr-FR"/>
      <w14:ligatures w14:val="none"/>
    </w:rPr>
  </w:style>
  <w:style w:type="paragraph" w:styleId="Sansinterligne">
    <w:name w:val="No Spacing"/>
    <w:link w:val="SansinterligneCar"/>
    <w:uiPriority w:val="1"/>
    <w:qFormat/>
    <w:rsid w:val="005F701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5F701B"/>
    <w:rPr>
      <w:rFonts w:eastAsiaTheme="minorEastAsia"/>
      <w:kern w:val="0"/>
      <w:lang w:eastAsia="fr-FR"/>
      <w14:ligatures w14:val="none"/>
    </w:rPr>
  </w:style>
  <w:style w:type="paragraph" w:styleId="TM1">
    <w:name w:val="toc 1"/>
    <w:basedOn w:val="Normal"/>
    <w:next w:val="Normal"/>
    <w:autoRedefine/>
    <w:uiPriority w:val="39"/>
    <w:unhideWhenUsed/>
    <w:rsid w:val="00437DFE"/>
    <w:pPr>
      <w:spacing w:after="100"/>
    </w:pPr>
  </w:style>
  <w:style w:type="paragraph" w:styleId="TM2">
    <w:name w:val="toc 2"/>
    <w:basedOn w:val="Normal"/>
    <w:next w:val="Normal"/>
    <w:autoRedefine/>
    <w:uiPriority w:val="39"/>
    <w:unhideWhenUsed/>
    <w:rsid w:val="00437DFE"/>
    <w:pPr>
      <w:spacing w:after="100"/>
      <w:ind w:left="220"/>
    </w:pPr>
  </w:style>
  <w:style w:type="character" w:styleId="Lienhypertexte">
    <w:name w:val="Hyperlink"/>
    <w:basedOn w:val="Policepardfaut"/>
    <w:uiPriority w:val="99"/>
    <w:unhideWhenUsed/>
    <w:rsid w:val="00437DFE"/>
    <w:rPr>
      <w:color w:val="467886" w:themeColor="hyperlink"/>
      <w:u w:val="single"/>
    </w:rPr>
  </w:style>
  <w:style w:type="table" w:styleId="Grilledutableau">
    <w:name w:val="Table Grid"/>
    <w:basedOn w:val="TableauNormal"/>
    <w:uiPriority w:val="39"/>
    <w:rsid w:val="00544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7205">
      <w:bodyDiv w:val="1"/>
      <w:marLeft w:val="0"/>
      <w:marRight w:val="0"/>
      <w:marTop w:val="0"/>
      <w:marBottom w:val="0"/>
      <w:divBdr>
        <w:top w:val="none" w:sz="0" w:space="0" w:color="auto"/>
        <w:left w:val="none" w:sz="0" w:space="0" w:color="auto"/>
        <w:bottom w:val="none" w:sz="0" w:space="0" w:color="auto"/>
        <w:right w:val="none" w:sz="0" w:space="0" w:color="auto"/>
      </w:divBdr>
    </w:div>
    <w:div w:id="129178507">
      <w:bodyDiv w:val="1"/>
      <w:marLeft w:val="0"/>
      <w:marRight w:val="0"/>
      <w:marTop w:val="0"/>
      <w:marBottom w:val="0"/>
      <w:divBdr>
        <w:top w:val="none" w:sz="0" w:space="0" w:color="auto"/>
        <w:left w:val="none" w:sz="0" w:space="0" w:color="auto"/>
        <w:bottom w:val="none" w:sz="0" w:space="0" w:color="auto"/>
        <w:right w:val="none" w:sz="0" w:space="0" w:color="auto"/>
      </w:divBdr>
    </w:div>
    <w:div w:id="173150063">
      <w:bodyDiv w:val="1"/>
      <w:marLeft w:val="0"/>
      <w:marRight w:val="0"/>
      <w:marTop w:val="0"/>
      <w:marBottom w:val="0"/>
      <w:divBdr>
        <w:top w:val="none" w:sz="0" w:space="0" w:color="auto"/>
        <w:left w:val="none" w:sz="0" w:space="0" w:color="auto"/>
        <w:bottom w:val="none" w:sz="0" w:space="0" w:color="auto"/>
        <w:right w:val="none" w:sz="0" w:space="0" w:color="auto"/>
      </w:divBdr>
    </w:div>
    <w:div w:id="217015985">
      <w:bodyDiv w:val="1"/>
      <w:marLeft w:val="0"/>
      <w:marRight w:val="0"/>
      <w:marTop w:val="0"/>
      <w:marBottom w:val="0"/>
      <w:divBdr>
        <w:top w:val="none" w:sz="0" w:space="0" w:color="auto"/>
        <w:left w:val="none" w:sz="0" w:space="0" w:color="auto"/>
        <w:bottom w:val="none" w:sz="0" w:space="0" w:color="auto"/>
        <w:right w:val="none" w:sz="0" w:space="0" w:color="auto"/>
      </w:divBdr>
    </w:div>
    <w:div w:id="220142288">
      <w:bodyDiv w:val="1"/>
      <w:marLeft w:val="0"/>
      <w:marRight w:val="0"/>
      <w:marTop w:val="0"/>
      <w:marBottom w:val="0"/>
      <w:divBdr>
        <w:top w:val="none" w:sz="0" w:space="0" w:color="auto"/>
        <w:left w:val="none" w:sz="0" w:space="0" w:color="auto"/>
        <w:bottom w:val="none" w:sz="0" w:space="0" w:color="auto"/>
        <w:right w:val="none" w:sz="0" w:space="0" w:color="auto"/>
      </w:divBdr>
      <w:divsChild>
        <w:div w:id="1530601174">
          <w:marLeft w:val="0"/>
          <w:marRight w:val="0"/>
          <w:marTop w:val="0"/>
          <w:marBottom w:val="0"/>
          <w:divBdr>
            <w:top w:val="none" w:sz="0" w:space="0" w:color="auto"/>
            <w:left w:val="none" w:sz="0" w:space="0" w:color="auto"/>
            <w:bottom w:val="none" w:sz="0" w:space="0" w:color="auto"/>
            <w:right w:val="none" w:sz="0" w:space="0" w:color="auto"/>
          </w:divBdr>
        </w:div>
      </w:divsChild>
    </w:div>
    <w:div w:id="375202832">
      <w:bodyDiv w:val="1"/>
      <w:marLeft w:val="0"/>
      <w:marRight w:val="0"/>
      <w:marTop w:val="0"/>
      <w:marBottom w:val="0"/>
      <w:divBdr>
        <w:top w:val="none" w:sz="0" w:space="0" w:color="auto"/>
        <w:left w:val="none" w:sz="0" w:space="0" w:color="auto"/>
        <w:bottom w:val="none" w:sz="0" w:space="0" w:color="auto"/>
        <w:right w:val="none" w:sz="0" w:space="0" w:color="auto"/>
      </w:divBdr>
    </w:div>
    <w:div w:id="413671794">
      <w:bodyDiv w:val="1"/>
      <w:marLeft w:val="0"/>
      <w:marRight w:val="0"/>
      <w:marTop w:val="0"/>
      <w:marBottom w:val="0"/>
      <w:divBdr>
        <w:top w:val="none" w:sz="0" w:space="0" w:color="auto"/>
        <w:left w:val="none" w:sz="0" w:space="0" w:color="auto"/>
        <w:bottom w:val="none" w:sz="0" w:space="0" w:color="auto"/>
        <w:right w:val="none" w:sz="0" w:space="0" w:color="auto"/>
      </w:divBdr>
    </w:div>
    <w:div w:id="497885282">
      <w:bodyDiv w:val="1"/>
      <w:marLeft w:val="0"/>
      <w:marRight w:val="0"/>
      <w:marTop w:val="0"/>
      <w:marBottom w:val="0"/>
      <w:divBdr>
        <w:top w:val="none" w:sz="0" w:space="0" w:color="auto"/>
        <w:left w:val="none" w:sz="0" w:space="0" w:color="auto"/>
        <w:bottom w:val="none" w:sz="0" w:space="0" w:color="auto"/>
        <w:right w:val="none" w:sz="0" w:space="0" w:color="auto"/>
      </w:divBdr>
    </w:div>
    <w:div w:id="516385172">
      <w:bodyDiv w:val="1"/>
      <w:marLeft w:val="0"/>
      <w:marRight w:val="0"/>
      <w:marTop w:val="0"/>
      <w:marBottom w:val="0"/>
      <w:divBdr>
        <w:top w:val="none" w:sz="0" w:space="0" w:color="auto"/>
        <w:left w:val="none" w:sz="0" w:space="0" w:color="auto"/>
        <w:bottom w:val="none" w:sz="0" w:space="0" w:color="auto"/>
        <w:right w:val="none" w:sz="0" w:space="0" w:color="auto"/>
      </w:divBdr>
    </w:div>
    <w:div w:id="535234607">
      <w:bodyDiv w:val="1"/>
      <w:marLeft w:val="0"/>
      <w:marRight w:val="0"/>
      <w:marTop w:val="0"/>
      <w:marBottom w:val="0"/>
      <w:divBdr>
        <w:top w:val="none" w:sz="0" w:space="0" w:color="auto"/>
        <w:left w:val="none" w:sz="0" w:space="0" w:color="auto"/>
        <w:bottom w:val="none" w:sz="0" w:space="0" w:color="auto"/>
        <w:right w:val="none" w:sz="0" w:space="0" w:color="auto"/>
      </w:divBdr>
    </w:div>
    <w:div w:id="656498520">
      <w:bodyDiv w:val="1"/>
      <w:marLeft w:val="0"/>
      <w:marRight w:val="0"/>
      <w:marTop w:val="0"/>
      <w:marBottom w:val="0"/>
      <w:divBdr>
        <w:top w:val="none" w:sz="0" w:space="0" w:color="auto"/>
        <w:left w:val="none" w:sz="0" w:space="0" w:color="auto"/>
        <w:bottom w:val="none" w:sz="0" w:space="0" w:color="auto"/>
        <w:right w:val="none" w:sz="0" w:space="0" w:color="auto"/>
      </w:divBdr>
    </w:div>
    <w:div w:id="769668300">
      <w:bodyDiv w:val="1"/>
      <w:marLeft w:val="0"/>
      <w:marRight w:val="0"/>
      <w:marTop w:val="0"/>
      <w:marBottom w:val="0"/>
      <w:divBdr>
        <w:top w:val="none" w:sz="0" w:space="0" w:color="auto"/>
        <w:left w:val="none" w:sz="0" w:space="0" w:color="auto"/>
        <w:bottom w:val="none" w:sz="0" w:space="0" w:color="auto"/>
        <w:right w:val="none" w:sz="0" w:space="0" w:color="auto"/>
      </w:divBdr>
      <w:divsChild>
        <w:div w:id="1743333939">
          <w:marLeft w:val="0"/>
          <w:marRight w:val="0"/>
          <w:marTop w:val="0"/>
          <w:marBottom w:val="0"/>
          <w:divBdr>
            <w:top w:val="none" w:sz="0" w:space="0" w:color="auto"/>
            <w:left w:val="none" w:sz="0" w:space="0" w:color="auto"/>
            <w:bottom w:val="none" w:sz="0" w:space="0" w:color="auto"/>
            <w:right w:val="none" w:sz="0" w:space="0" w:color="auto"/>
          </w:divBdr>
        </w:div>
      </w:divsChild>
    </w:div>
    <w:div w:id="874195421">
      <w:bodyDiv w:val="1"/>
      <w:marLeft w:val="0"/>
      <w:marRight w:val="0"/>
      <w:marTop w:val="0"/>
      <w:marBottom w:val="0"/>
      <w:divBdr>
        <w:top w:val="none" w:sz="0" w:space="0" w:color="auto"/>
        <w:left w:val="none" w:sz="0" w:space="0" w:color="auto"/>
        <w:bottom w:val="none" w:sz="0" w:space="0" w:color="auto"/>
        <w:right w:val="none" w:sz="0" w:space="0" w:color="auto"/>
      </w:divBdr>
    </w:div>
    <w:div w:id="911349157">
      <w:bodyDiv w:val="1"/>
      <w:marLeft w:val="0"/>
      <w:marRight w:val="0"/>
      <w:marTop w:val="0"/>
      <w:marBottom w:val="0"/>
      <w:divBdr>
        <w:top w:val="none" w:sz="0" w:space="0" w:color="auto"/>
        <w:left w:val="none" w:sz="0" w:space="0" w:color="auto"/>
        <w:bottom w:val="none" w:sz="0" w:space="0" w:color="auto"/>
        <w:right w:val="none" w:sz="0" w:space="0" w:color="auto"/>
      </w:divBdr>
    </w:div>
    <w:div w:id="912007852">
      <w:bodyDiv w:val="1"/>
      <w:marLeft w:val="0"/>
      <w:marRight w:val="0"/>
      <w:marTop w:val="0"/>
      <w:marBottom w:val="0"/>
      <w:divBdr>
        <w:top w:val="none" w:sz="0" w:space="0" w:color="auto"/>
        <w:left w:val="none" w:sz="0" w:space="0" w:color="auto"/>
        <w:bottom w:val="none" w:sz="0" w:space="0" w:color="auto"/>
        <w:right w:val="none" w:sz="0" w:space="0" w:color="auto"/>
      </w:divBdr>
    </w:div>
    <w:div w:id="1076777833">
      <w:bodyDiv w:val="1"/>
      <w:marLeft w:val="0"/>
      <w:marRight w:val="0"/>
      <w:marTop w:val="0"/>
      <w:marBottom w:val="0"/>
      <w:divBdr>
        <w:top w:val="none" w:sz="0" w:space="0" w:color="auto"/>
        <w:left w:val="none" w:sz="0" w:space="0" w:color="auto"/>
        <w:bottom w:val="none" w:sz="0" w:space="0" w:color="auto"/>
        <w:right w:val="none" w:sz="0" w:space="0" w:color="auto"/>
      </w:divBdr>
    </w:div>
    <w:div w:id="1084255250">
      <w:bodyDiv w:val="1"/>
      <w:marLeft w:val="0"/>
      <w:marRight w:val="0"/>
      <w:marTop w:val="0"/>
      <w:marBottom w:val="0"/>
      <w:divBdr>
        <w:top w:val="none" w:sz="0" w:space="0" w:color="auto"/>
        <w:left w:val="none" w:sz="0" w:space="0" w:color="auto"/>
        <w:bottom w:val="none" w:sz="0" w:space="0" w:color="auto"/>
        <w:right w:val="none" w:sz="0" w:space="0" w:color="auto"/>
      </w:divBdr>
    </w:div>
    <w:div w:id="1088890523">
      <w:bodyDiv w:val="1"/>
      <w:marLeft w:val="0"/>
      <w:marRight w:val="0"/>
      <w:marTop w:val="0"/>
      <w:marBottom w:val="0"/>
      <w:divBdr>
        <w:top w:val="none" w:sz="0" w:space="0" w:color="auto"/>
        <w:left w:val="none" w:sz="0" w:space="0" w:color="auto"/>
        <w:bottom w:val="none" w:sz="0" w:space="0" w:color="auto"/>
        <w:right w:val="none" w:sz="0" w:space="0" w:color="auto"/>
      </w:divBdr>
    </w:div>
    <w:div w:id="1161045593">
      <w:bodyDiv w:val="1"/>
      <w:marLeft w:val="0"/>
      <w:marRight w:val="0"/>
      <w:marTop w:val="0"/>
      <w:marBottom w:val="0"/>
      <w:divBdr>
        <w:top w:val="none" w:sz="0" w:space="0" w:color="auto"/>
        <w:left w:val="none" w:sz="0" w:space="0" w:color="auto"/>
        <w:bottom w:val="none" w:sz="0" w:space="0" w:color="auto"/>
        <w:right w:val="none" w:sz="0" w:space="0" w:color="auto"/>
      </w:divBdr>
    </w:div>
    <w:div w:id="1204059278">
      <w:bodyDiv w:val="1"/>
      <w:marLeft w:val="0"/>
      <w:marRight w:val="0"/>
      <w:marTop w:val="0"/>
      <w:marBottom w:val="0"/>
      <w:divBdr>
        <w:top w:val="none" w:sz="0" w:space="0" w:color="auto"/>
        <w:left w:val="none" w:sz="0" w:space="0" w:color="auto"/>
        <w:bottom w:val="none" w:sz="0" w:space="0" w:color="auto"/>
        <w:right w:val="none" w:sz="0" w:space="0" w:color="auto"/>
      </w:divBdr>
    </w:div>
    <w:div w:id="1279530827">
      <w:bodyDiv w:val="1"/>
      <w:marLeft w:val="0"/>
      <w:marRight w:val="0"/>
      <w:marTop w:val="0"/>
      <w:marBottom w:val="0"/>
      <w:divBdr>
        <w:top w:val="none" w:sz="0" w:space="0" w:color="auto"/>
        <w:left w:val="none" w:sz="0" w:space="0" w:color="auto"/>
        <w:bottom w:val="none" w:sz="0" w:space="0" w:color="auto"/>
        <w:right w:val="none" w:sz="0" w:space="0" w:color="auto"/>
      </w:divBdr>
    </w:div>
    <w:div w:id="1295401891">
      <w:bodyDiv w:val="1"/>
      <w:marLeft w:val="0"/>
      <w:marRight w:val="0"/>
      <w:marTop w:val="0"/>
      <w:marBottom w:val="0"/>
      <w:divBdr>
        <w:top w:val="none" w:sz="0" w:space="0" w:color="auto"/>
        <w:left w:val="none" w:sz="0" w:space="0" w:color="auto"/>
        <w:bottom w:val="none" w:sz="0" w:space="0" w:color="auto"/>
        <w:right w:val="none" w:sz="0" w:space="0" w:color="auto"/>
      </w:divBdr>
    </w:div>
    <w:div w:id="1325166940">
      <w:bodyDiv w:val="1"/>
      <w:marLeft w:val="0"/>
      <w:marRight w:val="0"/>
      <w:marTop w:val="0"/>
      <w:marBottom w:val="0"/>
      <w:divBdr>
        <w:top w:val="none" w:sz="0" w:space="0" w:color="auto"/>
        <w:left w:val="none" w:sz="0" w:space="0" w:color="auto"/>
        <w:bottom w:val="none" w:sz="0" w:space="0" w:color="auto"/>
        <w:right w:val="none" w:sz="0" w:space="0" w:color="auto"/>
      </w:divBdr>
    </w:div>
    <w:div w:id="1402097644">
      <w:bodyDiv w:val="1"/>
      <w:marLeft w:val="0"/>
      <w:marRight w:val="0"/>
      <w:marTop w:val="0"/>
      <w:marBottom w:val="0"/>
      <w:divBdr>
        <w:top w:val="none" w:sz="0" w:space="0" w:color="auto"/>
        <w:left w:val="none" w:sz="0" w:space="0" w:color="auto"/>
        <w:bottom w:val="none" w:sz="0" w:space="0" w:color="auto"/>
        <w:right w:val="none" w:sz="0" w:space="0" w:color="auto"/>
      </w:divBdr>
    </w:div>
    <w:div w:id="1415973453">
      <w:bodyDiv w:val="1"/>
      <w:marLeft w:val="0"/>
      <w:marRight w:val="0"/>
      <w:marTop w:val="0"/>
      <w:marBottom w:val="0"/>
      <w:divBdr>
        <w:top w:val="none" w:sz="0" w:space="0" w:color="auto"/>
        <w:left w:val="none" w:sz="0" w:space="0" w:color="auto"/>
        <w:bottom w:val="none" w:sz="0" w:space="0" w:color="auto"/>
        <w:right w:val="none" w:sz="0" w:space="0" w:color="auto"/>
      </w:divBdr>
      <w:divsChild>
        <w:div w:id="1835948072">
          <w:marLeft w:val="0"/>
          <w:marRight w:val="0"/>
          <w:marTop w:val="0"/>
          <w:marBottom w:val="0"/>
          <w:divBdr>
            <w:top w:val="none" w:sz="0" w:space="0" w:color="auto"/>
            <w:left w:val="none" w:sz="0" w:space="0" w:color="auto"/>
            <w:bottom w:val="none" w:sz="0" w:space="0" w:color="auto"/>
            <w:right w:val="none" w:sz="0" w:space="0" w:color="auto"/>
          </w:divBdr>
        </w:div>
        <w:div w:id="1698197518">
          <w:marLeft w:val="0"/>
          <w:marRight w:val="0"/>
          <w:marTop w:val="0"/>
          <w:marBottom w:val="0"/>
          <w:divBdr>
            <w:top w:val="none" w:sz="0" w:space="0" w:color="auto"/>
            <w:left w:val="none" w:sz="0" w:space="0" w:color="auto"/>
            <w:bottom w:val="none" w:sz="0" w:space="0" w:color="auto"/>
            <w:right w:val="none" w:sz="0" w:space="0" w:color="auto"/>
          </w:divBdr>
        </w:div>
        <w:div w:id="1182938029">
          <w:marLeft w:val="0"/>
          <w:marRight w:val="0"/>
          <w:marTop w:val="0"/>
          <w:marBottom w:val="0"/>
          <w:divBdr>
            <w:top w:val="none" w:sz="0" w:space="0" w:color="auto"/>
            <w:left w:val="none" w:sz="0" w:space="0" w:color="auto"/>
            <w:bottom w:val="none" w:sz="0" w:space="0" w:color="auto"/>
            <w:right w:val="none" w:sz="0" w:space="0" w:color="auto"/>
          </w:divBdr>
        </w:div>
        <w:div w:id="889998195">
          <w:marLeft w:val="0"/>
          <w:marRight w:val="0"/>
          <w:marTop w:val="0"/>
          <w:marBottom w:val="0"/>
          <w:divBdr>
            <w:top w:val="none" w:sz="0" w:space="0" w:color="auto"/>
            <w:left w:val="none" w:sz="0" w:space="0" w:color="auto"/>
            <w:bottom w:val="none" w:sz="0" w:space="0" w:color="auto"/>
            <w:right w:val="none" w:sz="0" w:space="0" w:color="auto"/>
          </w:divBdr>
        </w:div>
        <w:div w:id="1828856966">
          <w:marLeft w:val="0"/>
          <w:marRight w:val="0"/>
          <w:marTop w:val="0"/>
          <w:marBottom w:val="0"/>
          <w:divBdr>
            <w:top w:val="none" w:sz="0" w:space="0" w:color="auto"/>
            <w:left w:val="none" w:sz="0" w:space="0" w:color="auto"/>
            <w:bottom w:val="none" w:sz="0" w:space="0" w:color="auto"/>
            <w:right w:val="none" w:sz="0" w:space="0" w:color="auto"/>
          </w:divBdr>
        </w:div>
        <w:div w:id="990409191">
          <w:marLeft w:val="0"/>
          <w:marRight w:val="0"/>
          <w:marTop w:val="0"/>
          <w:marBottom w:val="0"/>
          <w:divBdr>
            <w:top w:val="none" w:sz="0" w:space="0" w:color="auto"/>
            <w:left w:val="none" w:sz="0" w:space="0" w:color="auto"/>
            <w:bottom w:val="none" w:sz="0" w:space="0" w:color="auto"/>
            <w:right w:val="none" w:sz="0" w:space="0" w:color="auto"/>
          </w:divBdr>
        </w:div>
        <w:div w:id="468284273">
          <w:marLeft w:val="0"/>
          <w:marRight w:val="0"/>
          <w:marTop w:val="0"/>
          <w:marBottom w:val="0"/>
          <w:divBdr>
            <w:top w:val="none" w:sz="0" w:space="0" w:color="auto"/>
            <w:left w:val="none" w:sz="0" w:space="0" w:color="auto"/>
            <w:bottom w:val="none" w:sz="0" w:space="0" w:color="auto"/>
            <w:right w:val="none" w:sz="0" w:space="0" w:color="auto"/>
          </w:divBdr>
        </w:div>
        <w:div w:id="1967664965">
          <w:marLeft w:val="0"/>
          <w:marRight w:val="0"/>
          <w:marTop w:val="0"/>
          <w:marBottom w:val="0"/>
          <w:divBdr>
            <w:top w:val="none" w:sz="0" w:space="0" w:color="auto"/>
            <w:left w:val="none" w:sz="0" w:space="0" w:color="auto"/>
            <w:bottom w:val="none" w:sz="0" w:space="0" w:color="auto"/>
            <w:right w:val="none" w:sz="0" w:space="0" w:color="auto"/>
          </w:divBdr>
        </w:div>
      </w:divsChild>
    </w:div>
    <w:div w:id="1421559223">
      <w:bodyDiv w:val="1"/>
      <w:marLeft w:val="0"/>
      <w:marRight w:val="0"/>
      <w:marTop w:val="0"/>
      <w:marBottom w:val="0"/>
      <w:divBdr>
        <w:top w:val="none" w:sz="0" w:space="0" w:color="auto"/>
        <w:left w:val="none" w:sz="0" w:space="0" w:color="auto"/>
        <w:bottom w:val="none" w:sz="0" w:space="0" w:color="auto"/>
        <w:right w:val="none" w:sz="0" w:space="0" w:color="auto"/>
      </w:divBdr>
    </w:div>
    <w:div w:id="1426803558">
      <w:bodyDiv w:val="1"/>
      <w:marLeft w:val="0"/>
      <w:marRight w:val="0"/>
      <w:marTop w:val="0"/>
      <w:marBottom w:val="0"/>
      <w:divBdr>
        <w:top w:val="none" w:sz="0" w:space="0" w:color="auto"/>
        <w:left w:val="none" w:sz="0" w:space="0" w:color="auto"/>
        <w:bottom w:val="none" w:sz="0" w:space="0" w:color="auto"/>
        <w:right w:val="none" w:sz="0" w:space="0" w:color="auto"/>
      </w:divBdr>
    </w:div>
    <w:div w:id="1431849228">
      <w:bodyDiv w:val="1"/>
      <w:marLeft w:val="0"/>
      <w:marRight w:val="0"/>
      <w:marTop w:val="0"/>
      <w:marBottom w:val="0"/>
      <w:divBdr>
        <w:top w:val="none" w:sz="0" w:space="0" w:color="auto"/>
        <w:left w:val="none" w:sz="0" w:space="0" w:color="auto"/>
        <w:bottom w:val="none" w:sz="0" w:space="0" w:color="auto"/>
        <w:right w:val="none" w:sz="0" w:space="0" w:color="auto"/>
      </w:divBdr>
      <w:divsChild>
        <w:div w:id="1355300183">
          <w:marLeft w:val="0"/>
          <w:marRight w:val="0"/>
          <w:marTop w:val="0"/>
          <w:marBottom w:val="0"/>
          <w:divBdr>
            <w:top w:val="none" w:sz="0" w:space="0" w:color="auto"/>
            <w:left w:val="none" w:sz="0" w:space="0" w:color="auto"/>
            <w:bottom w:val="none" w:sz="0" w:space="0" w:color="auto"/>
            <w:right w:val="none" w:sz="0" w:space="0" w:color="auto"/>
          </w:divBdr>
        </w:div>
        <w:div w:id="1075395560">
          <w:marLeft w:val="0"/>
          <w:marRight w:val="0"/>
          <w:marTop w:val="0"/>
          <w:marBottom w:val="0"/>
          <w:divBdr>
            <w:top w:val="none" w:sz="0" w:space="0" w:color="auto"/>
            <w:left w:val="none" w:sz="0" w:space="0" w:color="auto"/>
            <w:bottom w:val="none" w:sz="0" w:space="0" w:color="auto"/>
            <w:right w:val="none" w:sz="0" w:space="0" w:color="auto"/>
          </w:divBdr>
        </w:div>
        <w:div w:id="1883512179">
          <w:marLeft w:val="0"/>
          <w:marRight w:val="0"/>
          <w:marTop w:val="0"/>
          <w:marBottom w:val="0"/>
          <w:divBdr>
            <w:top w:val="none" w:sz="0" w:space="0" w:color="auto"/>
            <w:left w:val="none" w:sz="0" w:space="0" w:color="auto"/>
            <w:bottom w:val="none" w:sz="0" w:space="0" w:color="auto"/>
            <w:right w:val="none" w:sz="0" w:space="0" w:color="auto"/>
          </w:divBdr>
        </w:div>
        <w:div w:id="1769158650">
          <w:marLeft w:val="0"/>
          <w:marRight w:val="0"/>
          <w:marTop w:val="0"/>
          <w:marBottom w:val="0"/>
          <w:divBdr>
            <w:top w:val="none" w:sz="0" w:space="0" w:color="auto"/>
            <w:left w:val="none" w:sz="0" w:space="0" w:color="auto"/>
            <w:bottom w:val="none" w:sz="0" w:space="0" w:color="auto"/>
            <w:right w:val="none" w:sz="0" w:space="0" w:color="auto"/>
          </w:divBdr>
        </w:div>
        <w:div w:id="1031998711">
          <w:marLeft w:val="0"/>
          <w:marRight w:val="0"/>
          <w:marTop w:val="0"/>
          <w:marBottom w:val="0"/>
          <w:divBdr>
            <w:top w:val="none" w:sz="0" w:space="0" w:color="auto"/>
            <w:left w:val="none" w:sz="0" w:space="0" w:color="auto"/>
            <w:bottom w:val="none" w:sz="0" w:space="0" w:color="auto"/>
            <w:right w:val="none" w:sz="0" w:space="0" w:color="auto"/>
          </w:divBdr>
        </w:div>
        <w:div w:id="258491189">
          <w:marLeft w:val="0"/>
          <w:marRight w:val="0"/>
          <w:marTop w:val="0"/>
          <w:marBottom w:val="0"/>
          <w:divBdr>
            <w:top w:val="none" w:sz="0" w:space="0" w:color="auto"/>
            <w:left w:val="none" w:sz="0" w:space="0" w:color="auto"/>
            <w:bottom w:val="none" w:sz="0" w:space="0" w:color="auto"/>
            <w:right w:val="none" w:sz="0" w:space="0" w:color="auto"/>
          </w:divBdr>
        </w:div>
        <w:div w:id="45493457">
          <w:marLeft w:val="0"/>
          <w:marRight w:val="0"/>
          <w:marTop w:val="0"/>
          <w:marBottom w:val="0"/>
          <w:divBdr>
            <w:top w:val="none" w:sz="0" w:space="0" w:color="auto"/>
            <w:left w:val="none" w:sz="0" w:space="0" w:color="auto"/>
            <w:bottom w:val="none" w:sz="0" w:space="0" w:color="auto"/>
            <w:right w:val="none" w:sz="0" w:space="0" w:color="auto"/>
          </w:divBdr>
        </w:div>
        <w:div w:id="1921674601">
          <w:marLeft w:val="0"/>
          <w:marRight w:val="0"/>
          <w:marTop w:val="0"/>
          <w:marBottom w:val="0"/>
          <w:divBdr>
            <w:top w:val="none" w:sz="0" w:space="0" w:color="auto"/>
            <w:left w:val="none" w:sz="0" w:space="0" w:color="auto"/>
            <w:bottom w:val="none" w:sz="0" w:space="0" w:color="auto"/>
            <w:right w:val="none" w:sz="0" w:space="0" w:color="auto"/>
          </w:divBdr>
        </w:div>
        <w:div w:id="380785599">
          <w:marLeft w:val="0"/>
          <w:marRight w:val="0"/>
          <w:marTop w:val="0"/>
          <w:marBottom w:val="0"/>
          <w:divBdr>
            <w:top w:val="none" w:sz="0" w:space="0" w:color="auto"/>
            <w:left w:val="none" w:sz="0" w:space="0" w:color="auto"/>
            <w:bottom w:val="none" w:sz="0" w:space="0" w:color="auto"/>
            <w:right w:val="none" w:sz="0" w:space="0" w:color="auto"/>
          </w:divBdr>
        </w:div>
      </w:divsChild>
    </w:div>
    <w:div w:id="1462723372">
      <w:bodyDiv w:val="1"/>
      <w:marLeft w:val="0"/>
      <w:marRight w:val="0"/>
      <w:marTop w:val="0"/>
      <w:marBottom w:val="0"/>
      <w:divBdr>
        <w:top w:val="none" w:sz="0" w:space="0" w:color="auto"/>
        <w:left w:val="none" w:sz="0" w:space="0" w:color="auto"/>
        <w:bottom w:val="none" w:sz="0" w:space="0" w:color="auto"/>
        <w:right w:val="none" w:sz="0" w:space="0" w:color="auto"/>
      </w:divBdr>
    </w:div>
    <w:div w:id="1485514278">
      <w:bodyDiv w:val="1"/>
      <w:marLeft w:val="0"/>
      <w:marRight w:val="0"/>
      <w:marTop w:val="0"/>
      <w:marBottom w:val="0"/>
      <w:divBdr>
        <w:top w:val="none" w:sz="0" w:space="0" w:color="auto"/>
        <w:left w:val="none" w:sz="0" w:space="0" w:color="auto"/>
        <w:bottom w:val="none" w:sz="0" w:space="0" w:color="auto"/>
        <w:right w:val="none" w:sz="0" w:space="0" w:color="auto"/>
      </w:divBdr>
    </w:div>
    <w:div w:id="1500653239">
      <w:bodyDiv w:val="1"/>
      <w:marLeft w:val="0"/>
      <w:marRight w:val="0"/>
      <w:marTop w:val="0"/>
      <w:marBottom w:val="0"/>
      <w:divBdr>
        <w:top w:val="none" w:sz="0" w:space="0" w:color="auto"/>
        <w:left w:val="none" w:sz="0" w:space="0" w:color="auto"/>
        <w:bottom w:val="none" w:sz="0" w:space="0" w:color="auto"/>
        <w:right w:val="none" w:sz="0" w:space="0" w:color="auto"/>
      </w:divBdr>
      <w:divsChild>
        <w:div w:id="2001500832">
          <w:marLeft w:val="0"/>
          <w:marRight w:val="0"/>
          <w:marTop w:val="0"/>
          <w:marBottom w:val="0"/>
          <w:divBdr>
            <w:top w:val="none" w:sz="0" w:space="0" w:color="auto"/>
            <w:left w:val="none" w:sz="0" w:space="0" w:color="auto"/>
            <w:bottom w:val="none" w:sz="0" w:space="0" w:color="auto"/>
            <w:right w:val="none" w:sz="0" w:space="0" w:color="auto"/>
          </w:divBdr>
        </w:div>
        <w:div w:id="1661151933">
          <w:marLeft w:val="0"/>
          <w:marRight w:val="0"/>
          <w:marTop w:val="0"/>
          <w:marBottom w:val="0"/>
          <w:divBdr>
            <w:top w:val="none" w:sz="0" w:space="0" w:color="auto"/>
            <w:left w:val="none" w:sz="0" w:space="0" w:color="auto"/>
            <w:bottom w:val="none" w:sz="0" w:space="0" w:color="auto"/>
            <w:right w:val="none" w:sz="0" w:space="0" w:color="auto"/>
          </w:divBdr>
        </w:div>
        <w:div w:id="1788811725">
          <w:marLeft w:val="0"/>
          <w:marRight w:val="0"/>
          <w:marTop w:val="0"/>
          <w:marBottom w:val="0"/>
          <w:divBdr>
            <w:top w:val="none" w:sz="0" w:space="0" w:color="auto"/>
            <w:left w:val="none" w:sz="0" w:space="0" w:color="auto"/>
            <w:bottom w:val="none" w:sz="0" w:space="0" w:color="auto"/>
            <w:right w:val="none" w:sz="0" w:space="0" w:color="auto"/>
          </w:divBdr>
        </w:div>
        <w:div w:id="508906814">
          <w:marLeft w:val="0"/>
          <w:marRight w:val="0"/>
          <w:marTop w:val="0"/>
          <w:marBottom w:val="0"/>
          <w:divBdr>
            <w:top w:val="none" w:sz="0" w:space="0" w:color="auto"/>
            <w:left w:val="none" w:sz="0" w:space="0" w:color="auto"/>
            <w:bottom w:val="none" w:sz="0" w:space="0" w:color="auto"/>
            <w:right w:val="none" w:sz="0" w:space="0" w:color="auto"/>
          </w:divBdr>
        </w:div>
        <w:div w:id="351610261">
          <w:marLeft w:val="0"/>
          <w:marRight w:val="0"/>
          <w:marTop w:val="0"/>
          <w:marBottom w:val="0"/>
          <w:divBdr>
            <w:top w:val="none" w:sz="0" w:space="0" w:color="auto"/>
            <w:left w:val="none" w:sz="0" w:space="0" w:color="auto"/>
            <w:bottom w:val="none" w:sz="0" w:space="0" w:color="auto"/>
            <w:right w:val="none" w:sz="0" w:space="0" w:color="auto"/>
          </w:divBdr>
        </w:div>
        <w:div w:id="1669626745">
          <w:marLeft w:val="0"/>
          <w:marRight w:val="0"/>
          <w:marTop w:val="0"/>
          <w:marBottom w:val="0"/>
          <w:divBdr>
            <w:top w:val="none" w:sz="0" w:space="0" w:color="auto"/>
            <w:left w:val="none" w:sz="0" w:space="0" w:color="auto"/>
            <w:bottom w:val="none" w:sz="0" w:space="0" w:color="auto"/>
            <w:right w:val="none" w:sz="0" w:space="0" w:color="auto"/>
          </w:divBdr>
        </w:div>
        <w:div w:id="1039403804">
          <w:marLeft w:val="0"/>
          <w:marRight w:val="0"/>
          <w:marTop w:val="0"/>
          <w:marBottom w:val="0"/>
          <w:divBdr>
            <w:top w:val="none" w:sz="0" w:space="0" w:color="auto"/>
            <w:left w:val="none" w:sz="0" w:space="0" w:color="auto"/>
            <w:bottom w:val="none" w:sz="0" w:space="0" w:color="auto"/>
            <w:right w:val="none" w:sz="0" w:space="0" w:color="auto"/>
          </w:divBdr>
        </w:div>
        <w:div w:id="1178740391">
          <w:marLeft w:val="0"/>
          <w:marRight w:val="0"/>
          <w:marTop w:val="0"/>
          <w:marBottom w:val="0"/>
          <w:divBdr>
            <w:top w:val="none" w:sz="0" w:space="0" w:color="auto"/>
            <w:left w:val="none" w:sz="0" w:space="0" w:color="auto"/>
            <w:bottom w:val="none" w:sz="0" w:space="0" w:color="auto"/>
            <w:right w:val="none" w:sz="0" w:space="0" w:color="auto"/>
          </w:divBdr>
        </w:div>
      </w:divsChild>
    </w:div>
    <w:div w:id="1555002842">
      <w:bodyDiv w:val="1"/>
      <w:marLeft w:val="0"/>
      <w:marRight w:val="0"/>
      <w:marTop w:val="0"/>
      <w:marBottom w:val="0"/>
      <w:divBdr>
        <w:top w:val="none" w:sz="0" w:space="0" w:color="auto"/>
        <w:left w:val="none" w:sz="0" w:space="0" w:color="auto"/>
        <w:bottom w:val="none" w:sz="0" w:space="0" w:color="auto"/>
        <w:right w:val="none" w:sz="0" w:space="0" w:color="auto"/>
      </w:divBdr>
    </w:div>
    <w:div w:id="1603806921">
      <w:bodyDiv w:val="1"/>
      <w:marLeft w:val="0"/>
      <w:marRight w:val="0"/>
      <w:marTop w:val="0"/>
      <w:marBottom w:val="0"/>
      <w:divBdr>
        <w:top w:val="none" w:sz="0" w:space="0" w:color="auto"/>
        <w:left w:val="none" w:sz="0" w:space="0" w:color="auto"/>
        <w:bottom w:val="none" w:sz="0" w:space="0" w:color="auto"/>
        <w:right w:val="none" w:sz="0" w:space="0" w:color="auto"/>
      </w:divBdr>
      <w:divsChild>
        <w:div w:id="1364866197">
          <w:marLeft w:val="0"/>
          <w:marRight w:val="0"/>
          <w:marTop w:val="0"/>
          <w:marBottom w:val="0"/>
          <w:divBdr>
            <w:top w:val="none" w:sz="0" w:space="0" w:color="auto"/>
            <w:left w:val="none" w:sz="0" w:space="0" w:color="auto"/>
            <w:bottom w:val="none" w:sz="0" w:space="0" w:color="auto"/>
            <w:right w:val="none" w:sz="0" w:space="0" w:color="auto"/>
          </w:divBdr>
        </w:div>
        <w:div w:id="1428578509">
          <w:marLeft w:val="0"/>
          <w:marRight w:val="0"/>
          <w:marTop w:val="0"/>
          <w:marBottom w:val="0"/>
          <w:divBdr>
            <w:top w:val="none" w:sz="0" w:space="0" w:color="auto"/>
            <w:left w:val="none" w:sz="0" w:space="0" w:color="auto"/>
            <w:bottom w:val="none" w:sz="0" w:space="0" w:color="auto"/>
            <w:right w:val="none" w:sz="0" w:space="0" w:color="auto"/>
          </w:divBdr>
        </w:div>
        <w:div w:id="2103142374">
          <w:marLeft w:val="0"/>
          <w:marRight w:val="0"/>
          <w:marTop w:val="0"/>
          <w:marBottom w:val="0"/>
          <w:divBdr>
            <w:top w:val="none" w:sz="0" w:space="0" w:color="auto"/>
            <w:left w:val="none" w:sz="0" w:space="0" w:color="auto"/>
            <w:bottom w:val="none" w:sz="0" w:space="0" w:color="auto"/>
            <w:right w:val="none" w:sz="0" w:space="0" w:color="auto"/>
          </w:divBdr>
        </w:div>
        <w:div w:id="784814682">
          <w:marLeft w:val="0"/>
          <w:marRight w:val="0"/>
          <w:marTop w:val="0"/>
          <w:marBottom w:val="0"/>
          <w:divBdr>
            <w:top w:val="none" w:sz="0" w:space="0" w:color="auto"/>
            <w:left w:val="none" w:sz="0" w:space="0" w:color="auto"/>
            <w:bottom w:val="none" w:sz="0" w:space="0" w:color="auto"/>
            <w:right w:val="none" w:sz="0" w:space="0" w:color="auto"/>
          </w:divBdr>
        </w:div>
        <w:div w:id="302853660">
          <w:marLeft w:val="0"/>
          <w:marRight w:val="0"/>
          <w:marTop w:val="0"/>
          <w:marBottom w:val="0"/>
          <w:divBdr>
            <w:top w:val="none" w:sz="0" w:space="0" w:color="auto"/>
            <w:left w:val="none" w:sz="0" w:space="0" w:color="auto"/>
            <w:bottom w:val="none" w:sz="0" w:space="0" w:color="auto"/>
            <w:right w:val="none" w:sz="0" w:space="0" w:color="auto"/>
          </w:divBdr>
        </w:div>
        <w:div w:id="1494026762">
          <w:marLeft w:val="0"/>
          <w:marRight w:val="0"/>
          <w:marTop w:val="0"/>
          <w:marBottom w:val="0"/>
          <w:divBdr>
            <w:top w:val="none" w:sz="0" w:space="0" w:color="auto"/>
            <w:left w:val="none" w:sz="0" w:space="0" w:color="auto"/>
            <w:bottom w:val="none" w:sz="0" w:space="0" w:color="auto"/>
            <w:right w:val="none" w:sz="0" w:space="0" w:color="auto"/>
          </w:divBdr>
        </w:div>
        <w:div w:id="1545752359">
          <w:marLeft w:val="0"/>
          <w:marRight w:val="0"/>
          <w:marTop w:val="0"/>
          <w:marBottom w:val="0"/>
          <w:divBdr>
            <w:top w:val="none" w:sz="0" w:space="0" w:color="auto"/>
            <w:left w:val="none" w:sz="0" w:space="0" w:color="auto"/>
            <w:bottom w:val="none" w:sz="0" w:space="0" w:color="auto"/>
            <w:right w:val="none" w:sz="0" w:space="0" w:color="auto"/>
          </w:divBdr>
        </w:div>
        <w:div w:id="397751228">
          <w:marLeft w:val="0"/>
          <w:marRight w:val="0"/>
          <w:marTop w:val="0"/>
          <w:marBottom w:val="0"/>
          <w:divBdr>
            <w:top w:val="none" w:sz="0" w:space="0" w:color="auto"/>
            <w:left w:val="none" w:sz="0" w:space="0" w:color="auto"/>
            <w:bottom w:val="none" w:sz="0" w:space="0" w:color="auto"/>
            <w:right w:val="none" w:sz="0" w:space="0" w:color="auto"/>
          </w:divBdr>
        </w:div>
        <w:div w:id="2053462018">
          <w:marLeft w:val="0"/>
          <w:marRight w:val="0"/>
          <w:marTop w:val="0"/>
          <w:marBottom w:val="0"/>
          <w:divBdr>
            <w:top w:val="none" w:sz="0" w:space="0" w:color="auto"/>
            <w:left w:val="none" w:sz="0" w:space="0" w:color="auto"/>
            <w:bottom w:val="none" w:sz="0" w:space="0" w:color="auto"/>
            <w:right w:val="none" w:sz="0" w:space="0" w:color="auto"/>
          </w:divBdr>
        </w:div>
      </w:divsChild>
    </w:div>
    <w:div w:id="1625455523">
      <w:bodyDiv w:val="1"/>
      <w:marLeft w:val="0"/>
      <w:marRight w:val="0"/>
      <w:marTop w:val="0"/>
      <w:marBottom w:val="0"/>
      <w:divBdr>
        <w:top w:val="none" w:sz="0" w:space="0" w:color="auto"/>
        <w:left w:val="none" w:sz="0" w:space="0" w:color="auto"/>
        <w:bottom w:val="none" w:sz="0" w:space="0" w:color="auto"/>
        <w:right w:val="none" w:sz="0" w:space="0" w:color="auto"/>
      </w:divBdr>
    </w:div>
    <w:div w:id="1676881465">
      <w:bodyDiv w:val="1"/>
      <w:marLeft w:val="0"/>
      <w:marRight w:val="0"/>
      <w:marTop w:val="0"/>
      <w:marBottom w:val="0"/>
      <w:divBdr>
        <w:top w:val="none" w:sz="0" w:space="0" w:color="auto"/>
        <w:left w:val="none" w:sz="0" w:space="0" w:color="auto"/>
        <w:bottom w:val="none" w:sz="0" w:space="0" w:color="auto"/>
        <w:right w:val="none" w:sz="0" w:space="0" w:color="auto"/>
      </w:divBdr>
    </w:div>
    <w:div w:id="1721514154">
      <w:bodyDiv w:val="1"/>
      <w:marLeft w:val="0"/>
      <w:marRight w:val="0"/>
      <w:marTop w:val="0"/>
      <w:marBottom w:val="0"/>
      <w:divBdr>
        <w:top w:val="none" w:sz="0" w:space="0" w:color="auto"/>
        <w:left w:val="none" w:sz="0" w:space="0" w:color="auto"/>
        <w:bottom w:val="none" w:sz="0" w:space="0" w:color="auto"/>
        <w:right w:val="none" w:sz="0" w:space="0" w:color="auto"/>
      </w:divBdr>
    </w:div>
    <w:div w:id="1770463552">
      <w:bodyDiv w:val="1"/>
      <w:marLeft w:val="0"/>
      <w:marRight w:val="0"/>
      <w:marTop w:val="0"/>
      <w:marBottom w:val="0"/>
      <w:divBdr>
        <w:top w:val="none" w:sz="0" w:space="0" w:color="auto"/>
        <w:left w:val="none" w:sz="0" w:space="0" w:color="auto"/>
        <w:bottom w:val="none" w:sz="0" w:space="0" w:color="auto"/>
        <w:right w:val="none" w:sz="0" w:space="0" w:color="auto"/>
      </w:divBdr>
    </w:div>
    <w:div w:id="1871841231">
      <w:bodyDiv w:val="1"/>
      <w:marLeft w:val="0"/>
      <w:marRight w:val="0"/>
      <w:marTop w:val="0"/>
      <w:marBottom w:val="0"/>
      <w:divBdr>
        <w:top w:val="none" w:sz="0" w:space="0" w:color="auto"/>
        <w:left w:val="none" w:sz="0" w:space="0" w:color="auto"/>
        <w:bottom w:val="none" w:sz="0" w:space="0" w:color="auto"/>
        <w:right w:val="none" w:sz="0" w:space="0" w:color="auto"/>
      </w:divBdr>
    </w:div>
    <w:div w:id="2044400378">
      <w:bodyDiv w:val="1"/>
      <w:marLeft w:val="0"/>
      <w:marRight w:val="0"/>
      <w:marTop w:val="0"/>
      <w:marBottom w:val="0"/>
      <w:divBdr>
        <w:top w:val="none" w:sz="0" w:space="0" w:color="auto"/>
        <w:left w:val="none" w:sz="0" w:space="0" w:color="auto"/>
        <w:bottom w:val="none" w:sz="0" w:space="0" w:color="auto"/>
        <w:right w:val="none" w:sz="0" w:space="0" w:color="auto"/>
      </w:divBdr>
    </w:div>
    <w:div w:id="21013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439135C5ED04674B69D1AC9C6E6F45E"/>
        <w:category>
          <w:name w:val="Général"/>
          <w:gallery w:val="placeholder"/>
        </w:category>
        <w:types>
          <w:type w:val="bbPlcHdr"/>
        </w:types>
        <w:behaviors>
          <w:behavior w:val="content"/>
        </w:behaviors>
        <w:guid w:val="{FEBA0E2D-72CA-4C96-B98A-2679F79468DF}"/>
      </w:docPartPr>
      <w:docPartBody>
        <w:p w:rsidR="001457E0" w:rsidRDefault="000B78EA" w:rsidP="000B78EA">
          <w:pPr>
            <w:pStyle w:val="D439135C5ED04674B69D1AC9C6E6F45E"/>
          </w:pPr>
          <w:r>
            <w:rPr>
              <w:color w:val="2F5496" w:themeColor="accent1" w:themeShade="BF"/>
            </w:rPr>
            <w:t>[Nom de la société]</w:t>
          </w:r>
        </w:p>
      </w:docPartBody>
    </w:docPart>
    <w:docPart>
      <w:docPartPr>
        <w:name w:val="8AEA0B8FC92C4D04975CB13E8F0D9FAB"/>
        <w:category>
          <w:name w:val="Général"/>
          <w:gallery w:val="placeholder"/>
        </w:category>
        <w:types>
          <w:type w:val="bbPlcHdr"/>
        </w:types>
        <w:behaviors>
          <w:behavior w:val="content"/>
        </w:behaviors>
        <w:guid w:val="{580CCB77-88A0-4D03-BA9C-8E17F14D0DCF}"/>
      </w:docPartPr>
      <w:docPartBody>
        <w:p w:rsidR="001457E0" w:rsidRDefault="000B78EA" w:rsidP="000B78EA">
          <w:pPr>
            <w:pStyle w:val="8AEA0B8FC92C4D04975CB13E8F0D9FAB"/>
          </w:pPr>
          <w:r>
            <w:rPr>
              <w:rFonts w:asciiTheme="majorHAnsi" w:eastAsiaTheme="majorEastAsia" w:hAnsiTheme="majorHAnsi" w:cstheme="majorBidi"/>
              <w:color w:val="4472C4" w:themeColor="accent1"/>
              <w:sz w:val="88"/>
              <w:szCs w:val="88"/>
            </w:rPr>
            <w:t>[Titre du document]</w:t>
          </w:r>
        </w:p>
      </w:docPartBody>
    </w:docPart>
    <w:docPart>
      <w:docPartPr>
        <w:name w:val="D418C1EA22334F0D955D411AEA1A9415"/>
        <w:category>
          <w:name w:val="Général"/>
          <w:gallery w:val="placeholder"/>
        </w:category>
        <w:types>
          <w:type w:val="bbPlcHdr"/>
        </w:types>
        <w:behaviors>
          <w:behavior w:val="content"/>
        </w:behaviors>
        <w:guid w:val="{25921AAC-6E57-4B84-BD51-A8977577F215}"/>
      </w:docPartPr>
      <w:docPartBody>
        <w:p w:rsidR="001457E0" w:rsidRDefault="000B78EA" w:rsidP="000B78EA">
          <w:pPr>
            <w:pStyle w:val="D418C1EA22334F0D955D411AEA1A9415"/>
          </w:pPr>
          <w:r>
            <w:rPr>
              <w:color w:val="2F5496" w:themeColor="accent1" w:themeShade="BF"/>
            </w:rPr>
            <w:t>[Sous-titre du document]</w:t>
          </w:r>
        </w:p>
      </w:docPartBody>
    </w:docPart>
    <w:docPart>
      <w:docPartPr>
        <w:name w:val="CF2CD54BAE224EA08D4D4E4BD008EF3E"/>
        <w:category>
          <w:name w:val="Général"/>
          <w:gallery w:val="placeholder"/>
        </w:category>
        <w:types>
          <w:type w:val="bbPlcHdr"/>
        </w:types>
        <w:behaviors>
          <w:behavior w:val="content"/>
        </w:behaviors>
        <w:guid w:val="{6340D519-99A9-4928-B730-121774CCB13D}"/>
      </w:docPartPr>
      <w:docPartBody>
        <w:p w:rsidR="001457E0" w:rsidRDefault="000B78EA" w:rsidP="000B78EA">
          <w:pPr>
            <w:pStyle w:val="CF2CD54BAE224EA08D4D4E4BD008EF3E"/>
          </w:pPr>
          <w:r>
            <w:rPr>
              <w:color w:val="4472C4" w:themeColor="accent1"/>
              <w:sz w:val="28"/>
              <w:szCs w:val="28"/>
            </w:rPr>
            <w:t>[Nom de l’auteur]</w:t>
          </w:r>
        </w:p>
      </w:docPartBody>
    </w:docPart>
    <w:docPart>
      <w:docPartPr>
        <w:name w:val="2022609B890843829A730441BF5DA448"/>
        <w:category>
          <w:name w:val="Général"/>
          <w:gallery w:val="placeholder"/>
        </w:category>
        <w:types>
          <w:type w:val="bbPlcHdr"/>
        </w:types>
        <w:behaviors>
          <w:behavior w:val="content"/>
        </w:behaviors>
        <w:guid w:val="{50E8E556-3258-42EE-A9C5-833D285D4876}"/>
      </w:docPartPr>
      <w:docPartBody>
        <w:p w:rsidR="001457E0" w:rsidRDefault="000B78EA" w:rsidP="000B78EA">
          <w:pPr>
            <w:pStyle w:val="2022609B890843829A730441BF5DA44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EA"/>
    <w:rsid w:val="000765BB"/>
    <w:rsid w:val="000B78EA"/>
    <w:rsid w:val="000E46AE"/>
    <w:rsid w:val="001457E0"/>
    <w:rsid w:val="0044008E"/>
    <w:rsid w:val="00707411"/>
    <w:rsid w:val="008D3499"/>
    <w:rsid w:val="00A163AA"/>
    <w:rsid w:val="00DA26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39135C5ED04674B69D1AC9C6E6F45E">
    <w:name w:val="D439135C5ED04674B69D1AC9C6E6F45E"/>
    <w:rsid w:val="000B78EA"/>
  </w:style>
  <w:style w:type="paragraph" w:customStyle="1" w:styleId="8AEA0B8FC92C4D04975CB13E8F0D9FAB">
    <w:name w:val="8AEA0B8FC92C4D04975CB13E8F0D9FAB"/>
    <w:rsid w:val="000B78EA"/>
  </w:style>
  <w:style w:type="paragraph" w:customStyle="1" w:styleId="D418C1EA22334F0D955D411AEA1A9415">
    <w:name w:val="D418C1EA22334F0D955D411AEA1A9415"/>
    <w:rsid w:val="000B78EA"/>
  </w:style>
  <w:style w:type="paragraph" w:customStyle="1" w:styleId="CF2CD54BAE224EA08D4D4E4BD008EF3E">
    <w:name w:val="CF2CD54BAE224EA08D4D4E4BD008EF3E"/>
    <w:rsid w:val="000B78EA"/>
  </w:style>
  <w:style w:type="paragraph" w:customStyle="1" w:styleId="2022609B890843829A730441BF5DA448">
    <w:name w:val="2022609B890843829A730441BF5DA448"/>
    <w:rsid w:val="000B7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49B7-B62C-4F4F-8178-314A9A41D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20</Pages>
  <Words>4360</Words>
  <Characters>23984</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Plan de Reprise d’Activité</vt:lpstr>
    </vt:vector>
  </TitlesOfParts>
  <Company>CHU Ynov</Company>
  <LinksUpToDate>false</LinksUpToDate>
  <CharactersWithSpaces>28288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Reprise d’Activité</dc:title>
  <dc:subject/>
  <dc:creator>Xavier Martin</dc:creator>
  <cp:keywords/>
  <dc:description/>
  <cp:lastModifiedBy>Xavier Martin</cp:lastModifiedBy>
  <cp:revision>11</cp:revision>
  <dcterms:created xsi:type="dcterms:W3CDTF">2025-06-05T20:52:00Z</dcterms:created>
  <dcterms:modified xsi:type="dcterms:W3CDTF">2025-06-22T21:11:00Z</dcterms:modified>
</cp:coreProperties>
</file>