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DD41F" w14:textId="77777777" w:rsidR="00053B5A" w:rsidRPr="00053B5A" w:rsidRDefault="00053B5A" w:rsidP="00053B5A">
      <w:pPr>
        <w:spacing w:after="240"/>
        <w:rPr>
          <w:rFonts w:ascii="inherit" w:eastAsia="宋体" w:hAnsi="inherit" w:cs="Arial"/>
          <w:sz w:val="20"/>
          <w:szCs w:val="20"/>
        </w:rPr>
      </w:pPr>
      <w:r w:rsidRPr="00053B5A">
        <w:rPr>
          <w:rFonts w:ascii="inherit" w:eastAsia="宋体" w:hAnsi="inherit" w:cs="Arial"/>
          <w:sz w:val="20"/>
          <w:szCs w:val="20"/>
        </w:rPr>
        <w:t>Review the following scenario, which describes codecs developed by a company, then follow the subsequent instructions.</w:t>
      </w:r>
    </w:p>
    <w:p w14:paraId="05AFA3A0" w14:textId="77777777" w:rsidR="00053B5A" w:rsidRPr="00053B5A" w:rsidRDefault="00053B5A" w:rsidP="00053B5A">
      <w:pPr>
        <w:spacing w:after="240"/>
        <w:rPr>
          <w:rFonts w:ascii="inherit" w:eastAsia="宋体" w:hAnsi="inherit" w:cs="Arial"/>
          <w:sz w:val="20"/>
          <w:szCs w:val="20"/>
        </w:rPr>
      </w:pPr>
      <w:r w:rsidRPr="00053B5A">
        <w:rPr>
          <w:rFonts w:ascii="inherit" w:eastAsia="宋体" w:hAnsi="inherit" w:cs="Arial"/>
          <w:sz w:val="20"/>
          <w:szCs w:val="20"/>
        </w:rPr>
        <w:t>--</w:t>
      </w:r>
      <w:r w:rsidRPr="00053B5A">
        <w:rPr>
          <w:rFonts w:ascii="Arial" w:eastAsia="宋体" w:hAnsi="Arial" w:cs="Arial"/>
          <w:sz w:val="20"/>
          <w:szCs w:val="20"/>
        </w:rPr>
        <w:br/>
      </w:r>
      <w:r w:rsidRPr="00053B5A">
        <w:rPr>
          <w:rFonts w:ascii="inherit" w:eastAsia="宋体" w:hAnsi="inherit" w:cs="Arial"/>
          <w:sz w:val="20"/>
          <w:szCs w:val="20"/>
        </w:rPr>
        <w:t>DigiVoice is a company that develops, manufactures and sells codecs for converting analog audio signals into digital audio signals for transmission over a digital circuit. DigiVoice develops two new models of codecs, denoted as DV1 and DV2. To obtain a digital audio signal, DV1 samples each analog audio signal 16,000 times per second and encodes each sample with 12 bits. On the other hand, DV2 samples each analog audio signal 24,000 times per second and encodes each sample with 16 bits. R1 and R2 denote the bitrates of the digital audio signals obtained by DV1 and DV2 respectively.</w:t>
      </w:r>
      <w:r w:rsidRPr="00053B5A">
        <w:rPr>
          <w:rFonts w:ascii="Arial" w:eastAsia="宋体" w:hAnsi="Arial" w:cs="Arial"/>
          <w:sz w:val="20"/>
          <w:szCs w:val="20"/>
        </w:rPr>
        <w:br/>
      </w:r>
      <w:r w:rsidRPr="00053B5A">
        <w:rPr>
          <w:rFonts w:ascii="inherit" w:eastAsia="宋体" w:hAnsi="inherit" w:cs="Arial"/>
          <w:sz w:val="20"/>
          <w:szCs w:val="20"/>
        </w:rPr>
        <w:t>--</w:t>
      </w:r>
    </w:p>
    <w:p w14:paraId="3E24D611" w14:textId="77777777" w:rsidR="00053B5A" w:rsidRPr="00053B5A" w:rsidRDefault="00053B5A" w:rsidP="00053B5A">
      <w:pPr>
        <w:spacing w:after="240"/>
        <w:rPr>
          <w:rFonts w:ascii="inherit" w:eastAsia="宋体" w:hAnsi="inherit" w:cs="Arial"/>
          <w:sz w:val="20"/>
          <w:szCs w:val="20"/>
        </w:rPr>
      </w:pPr>
      <w:r w:rsidRPr="00053B5A">
        <w:rPr>
          <w:rFonts w:ascii="inherit" w:eastAsia="宋体" w:hAnsi="inherit" w:cs="Arial"/>
          <w:sz w:val="20"/>
          <w:szCs w:val="20"/>
        </w:rPr>
        <w:t>From the following statements, select all that correctly determine R1 and R2.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175"/>
        <w:gridCol w:w="2073"/>
      </w:tblGrid>
      <w:tr w:rsidR="00053B5A" w:rsidRPr="00053B5A" w14:paraId="7EC9B0D6" w14:textId="77777777" w:rsidTr="00053B5A">
        <w:tc>
          <w:tcPr>
            <w:tcW w:w="0" w:type="auto"/>
            <w:shd w:val="clear" w:color="auto" w:fill="FFFFFF"/>
            <w:hideMark/>
          </w:tcPr>
          <w:p w14:paraId="263512B5" w14:textId="77777777" w:rsidR="00053B5A" w:rsidRPr="00053B5A" w:rsidRDefault="00053B5A" w:rsidP="00053B5A">
            <w:pPr>
              <w:rPr>
                <w:rFonts w:ascii="inherit" w:eastAsia="宋体" w:hAnsi="inherit" w:cs="Arial"/>
                <w:sz w:val="20"/>
                <w:szCs w:val="20"/>
              </w:rPr>
            </w:pPr>
          </w:p>
        </w:tc>
        <w:tc>
          <w:tcPr>
            <w:tcW w:w="0" w:type="auto"/>
            <w:shd w:val="clear" w:color="auto" w:fill="FFFFFF"/>
            <w:hideMark/>
          </w:tcPr>
          <w:p w14:paraId="5D1B7CFF"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a.</w:t>
            </w:r>
          </w:p>
        </w:tc>
        <w:tc>
          <w:tcPr>
            <w:tcW w:w="0" w:type="auto"/>
            <w:shd w:val="clear" w:color="auto" w:fill="FFFFFF"/>
            <w:hideMark/>
          </w:tcPr>
          <w:p w14:paraId="02973B46"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R2 is equal to 384Kbps.</w:t>
            </w:r>
          </w:p>
        </w:tc>
      </w:tr>
      <w:tr w:rsidR="00053B5A" w:rsidRPr="00053B5A" w14:paraId="79FBBAF8" w14:textId="77777777" w:rsidTr="00053B5A">
        <w:tc>
          <w:tcPr>
            <w:tcW w:w="0" w:type="auto"/>
            <w:shd w:val="clear" w:color="auto" w:fill="FFFFFF"/>
            <w:hideMark/>
          </w:tcPr>
          <w:p w14:paraId="1A91FBBB"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6D72F465"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b.</w:t>
            </w:r>
          </w:p>
        </w:tc>
        <w:tc>
          <w:tcPr>
            <w:tcW w:w="0" w:type="auto"/>
            <w:shd w:val="clear" w:color="auto" w:fill="FFFFFF"/>
            <w:hideMark/>
          </w:tcPr>
          <w:p w14:paraId="6E16C11F"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R1 is equal to 256Kbps.</w:t>
            </w:r>
          </w:p>
        </w:tc>
      </w:tr>
      <w:tr w:rsidR="00053B5A" w:rsidRPr="00053B5A" w14:paraId="0F3A8C0C" w14:textId="77777777" w:rsidTr="00053B5A">
        <w:tc>
          <w:tcPr>
            <w:tcW w:w="0" w:type="auto"/>
            <w:shd w:val="clear" w:color="auto" w:fill="FFFFFF"/>
            <w:hideMark/>
          </w:tcPr>
          <w:p w14:paraId="4940ADE9"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515C9A30"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c.</w:t>
            </w:r>
          </w:p>
        </w:tc>
        <w:tc>
          <w:tcPr>
            <w:tcW w:w="0" w:type="auto"/>
            <w:shd w:val="clear" w:color="auto" w:fill="FFFFFF"/>
            <w:hideMark/>
          </w:tcPr>
          <w:p w14:paraId="6893F568"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R1 is equal to 192Kbps.</w:t>
            </w:r>
          </w:p>
        </w:tc>
      </w:tr>
      <w:tr w:rsidR="00053B5A" w:rsidRPr="00053B5A" w14:paraId="57AE228F" w14:textId="77777777" w:rsidTr="00053B5A">
        <w:tc>
          <w:tcPr>
            <w:tcW w:w="0" w:type="auto"/>
            <w:shd w:val="clear" w:color="auto" w:fill="FFFFFF"/>
            <w:hideMark/>
          </w:tcPr>
          <w:p w14:paraId="541B6619"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3A28C0B2"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d.</w:t>
            </w:r>
          </w:p>
        </w:tc>
        <w:tc>
          <w:tcPr>
            <w:tcW w:w="0" w:type="auto"/>
            <w:shd w:val="clear" w:color="auto" w:fill="FFFFFF"/>
            <w:hideMark/>
          </w:tcPr>
          <w:p w14:paraId="487550EB"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R1 is equal to 1.33Kbps.</w:t>
            </w:r>
          </w:p>
        </w:tc>
      </w:tr>
      <w:tr w:rsidR="00053B5A" w:rsidRPr="00053B5A" w14:paraId="0DE94A6E" w14:textId="77777777" w:rsidTr="00053B5A">
        <w:tc>
          <w:tcPr>
            <w:tcW w:w="0" w:type="auto"/>
            <w:shd w:val="clear" w:color="auto" w:fill="FFFFFF"/>
            <w:hideMark/>
          </w:tcPr>
          <w:p w14:paraId="4E70A3F6"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524EF04E"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e.</w:t>
            </w:r>
          </w:p>
        </w:tc>
        <w:tc>
          <w:tcPr>
            <w:tcW w:w="0" w:type="auto"/>
            <w:shd w:val="clear" w:color="auto" w:fill="FFFFFF"/>
            <w:hideMark/>
          </w:tcPr>
          <w:p w14:paraId="3965B54E"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R2 is equal to 1.5Kbps.</w:t>
            </w:r>
          </w:p>
        </w:tc>
      </w:tr>
    </w:tbl>
    <w:p w14:paraId="0DC92D79" w14:textId="49D91050" w:rsidR="007E0774" w:rsidRDefault="007E0774"/>
    <w:p w14:paraId="2B3B554C" w14:textId="77777777" w:rsidR="00053B5A" w:rsidRPr="00053B5A" w:rsidRDefault="00053B5A" w:rsidP="00053B5A">
      <w:pPr>
        <w:spacing w:after="240"/>
        <w:rPr>
          <w:rFonts w:ascii="inherit" w:eastAsia="宋体" w:hAnsi="inherit" w:cs="Arial"/>
          <w:sz w:val="20"/>
          <w:szCs w:val="20"/>
        </w:rPr>
      </w:pPr>
      <w:r w:rsidRPr="00053B5A">
        <w:rPr>
          <w:rFonts w:ascii="inherit" w:eastAsia="宋体" w:hAnsi="inherit" w:cs="Arial"/>
          <w:sz w:val="20"/>
          <w:szCs w:val="20"/>
        </w:rPr>
        <w:t>Select all statements below that correctly describe circuit configuration and data flow.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175"/>
        <w:gridCol w:w="8809"/>
      </w:tblGrid>
      <w:tr w:rsidR="00053B5A" w:rsidRPr="00053B5A" w14:paraId="3FEEB656" w14:textId="77777777" w:rsidTr="00053B5A">
        <w:tc>
          <w:tcPr>
            <w:tcW w:w="0" w:type="auto"/>
            <w:shd w:val="clear" w:color="auto" w:fill="FFFFFF"/>
            <w:hideMark/>
          </w:tcPr>
          <w:p w14:paraId="1E441097" w14:textId="77777777" w:rsidR="00053B5A" w:rsidRPr="00053B5A" w:rsidRDefault="00053B5A" w:rsidP="00053B5A">
            <w:pPr>
              <w:rPr>
                <w:rFonts w:ascii="inherit" w:eastAsia="宋体" w:hAnsi="inherit" w:cs="Arial"/>
                <w:sz w:val="20"/>
                <w:szCs w:val="20"/>
              </w:rPr>
            </w:pPr>
          </w:p>
        </w:tc>
        <w:tc>
          <w:tcPr>
            <w:tcW w:w="0" w:type="auto"/>
            <w:shd w:val="clear" w:color="auto" w:fill="FFFFFF"/>
            <w:hideMark/>
          </w:tcPr>
          <w:p w14:paraId="343D2B60"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a.</w:t>
            </w:r>
          </w:p>
        </w:tc>
        <w:tc>
          <w:tcPr>
            <w:tcW w:w="0" w:type="auto"/>
            <w:shd w:val="clear" w:color="auto" w:fill="FFFFFF"/>
            <w:hideMark/>
          </w:tcPr>
          <w:p w14:paraId="29B5D665"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A point-to-point circuit is a circuit configuration that is exclusively used by two network devices connected to that circuit in order to transfer data between each other.</w:t>
            </w:r>
          </w:p>
        </w:tc>
      </w:tr>
      <w:tr w:rsidR="00053B5A" w:rsidRPr="00053B5A" w14:paraId="41183311" w14:textId="77777777" w:rsidTr="00053B5A">
        <w:tc>
          <w:tcPr>
            <w:tcW w:w="0" w:type="auto"/>
            <w:shd w:val="clear" w:color="auto" w:fill="FFFFFF"/>
            <w:hideMark/>
          </w:tcPr>
          <w:p w14:paraId="43D5CC52"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7C0C3FC6"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b.</w:t>
            </w:r>
          </w:p>
        </w:tc>
        <w:tc>
          <w:tcPr>
            <w:tcW w:w="0" w:type="auto"/>
            <w:shd w:val="clear" w:color="auto" w:fill="FFFFFF"/>
            <w:hideMark/>
          </w:tcPr>
          <w:p w14:paraId="7CF794E6"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One disadvantage of a circuit with full-duplex transmission is that full-duplex transmission is characterized by a non-zero turnaround time.</w:t>
            </w:r>
          </w:p>
        </w:tc>
      </w:tr>
      <w:tr w:rsidR="00053B5A" w:rsidRPr="00053B5A" w14:paraId="10D2DF7C" w14:textId="77777777" w:rsidTr="00053B5A">
        <w:tc>
          <w:tcPr>
            <w:tcW w:w="0" w:type="auto"/>
            <w:shd w:val="clear" w:color="auto" w:fill="FFFFFF"/>
            <w:hideMark/>
          </w:tcPr>
          <w:p w14:paraId="586BE239"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3DD296C0"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c.</w:t>
            </w:r>
          </w:p>
        </w:tc>
        <w:tc>
          <w:tcPr>
            <w:tcW w:w="0" w:type="auto"/>
            <w:shd w:val="clear" w:color="auto" w:fill="FFFFFF"/>
            <w:hideMark/>
          </w:tcPr>
          <w:p w14:paraId="52EE08C2"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Two computers connected by a multipoint circuit can simultaneously send data to each other over that multipoint circuit.</w:t>
            </w:r>
          </w:p>
        </w:tc>
      </w:tr>
      <w:tr w:rsidR="00053B5A" w:rsidRPr="00053B5A" w14:paraId="561D95CE" w14:textId="77777777" w:rsidTr="00053B5A">
        <w:tc>
          <w:tcPr>
            <w:tcW w:w="0" w:type="auto"/>
            <w:shd w:val="clear" w:color="auto" w:fill="FFFFFF"/>
            <w:hideMark/>
          </w:tcPr>
          <w:p w14:paraId="04D445D5"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5E87AF2E"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d.</w:t>
            </w:r>
          </w:p>
        </w:tc>
        <w:tc>
          <w:tcPr>
            <w:tcW w:w="0" w:type="auto"/>
            <w:shd w:val="clear" w:color="auto" w:fill="FFFFFF"/>
            <w:hideMark/>
          </w:tcPr>
          <w:p w14:paraId="16585766"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Using a multipoint circuit to interconnect a set of computers reduces the amount of cable required when compared to interconnecting the same set of computers with point-to-point circuits where every computer is connected to every other computer.</w:t>
            </w:r>
          </w:p>
        </w:tc>
      </w:tr>
      <w:tr w:rsidR="00053B5A" w:rsidRPr="00053B5A" w14:paraId="3301633E" w14:textId="77777777" w:rsidTr="00053B5A">
        <w:tc>
          <w:tcPr>
            <w:tcW w:w="0" w:type="auto"/>
            <w:shd w:val="clear" w:color="auto" w:fill="FFFFFF"/>
            <w:hideMark/>
          </w:tcPr>
          <w:p w14:paraId="4808F10D"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1A146B2C"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e.</w:t>
            </w:r>
          </w:p>
        </w:tc>
        <w:tc>
          <w:tcPr>
            <w:tcW w:w="0" w:type="auto"/>
            <w:shd w:val="clear" w:color="auto" w:fill="FFFFFF"/>
            <w:hideMark/>
          </w:tcPr>
          <w:p w14:paraId="1C603C98"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A network device connected to a circuit with half-duplex transmission can send data in one time interval and receive data in another time interval, but can never send and receive data simultaneously.</w:t>
            </w:r>
          </w:p>
        </w:tc>
      </w:tr>
    </w:tbl>
    <w:p w14:paraId="2753A94D" w14:textId="57491B10" w:rsidR="00053B5A" w:rsidRDefault="00053B5A"/>
    <w:p w14:paraId="304435D1" w14:textId="77777777" w:rsidR="00053B5A" w:rsidRPr="00053B5A" w:rsidRDefault="00053B5A" w:rsidP="00053B5A">
      <w:pPr>
        <w:rPr>
          <w:rFonts w:ascii="inherit" w:eastAsia="宋体" w:hAnsi="inherit" w:cs="Arial"/>
          <w:sz w:val="20"/>
          <w:szCs w:val="20"/>
        </w:rPr>
      </w:pPr>
      <w:r w:rsidRPr="00053B5A">
        <w:rPr>
          <w:rFonts w:ascii="Calibri" w:eastAsia="宋体" w:hAnsi="Calibri" w:cs="Arial"/>
          <w:color w:val="000000"/>
          <w:sz w:val="22"/>
          <w:szCs w:val="22"/>
          <w:bdr w:val="none" w:sz="0" w:space="0" w:color="auto" w:frame="1"/>
        </w:rPr>
        <w:t>From the following statements, select all that correctly describe the client-based application architecture.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36"/>
        <w:gridCol w:w="8948"/>
      </w:tblGrid>
      <w:tr w:rsidR="00053B5A" w:rsidRPr="00053B5A" w14:paraId="365735B7" w14:textId="77777777" w:rsidTr="00053B5A">
        <w:tc>
          <w:tcPr>
            <w:tcW w:w="0" w:type="auto"/>
            <w:shd w:val="clear" w:color="auto" w:fill="FFFFFF"/>
            <w:hideMark/>
          </w:tcPr>
          <w:p w14:paraId="43D15ED4" w14:textId="77777777" w:rsidR="00053B5A" w:rsidRPr="00053B5A" w:rsidRDefault="00053B5A" w:rsidP="00053B5A">
            <w:pPr>
              <w:rPr>
                <w:rFonts w:ascii="inherit" w:eastAsia="宋体" w:hAnsi="inherit" w:cs="Arial"/>
                <w:sz w:val="20"/>
                <w:szCs w:val="20"/>
              </w:rPr>
            </w:pPr>
          </w:p>
        </w:tc>
        <w:tc>
          <w:tcPr>
            <w:tcW w:w="0" w:type="auto"/>
            <w:shd w:val="clear" w:color="auto" w:fill="FFFFFF"/>
            <w:hideMark/>
          </w:tcPr>
          <w:p w14:paraId="522FC4EE" w14:textId="77777777" w:rsidR="00053B5A" w:rsidRPr="00053B5A" w:rsidRDefault="00053B5A" w:rsidP="00053B5A">
            <w:pPr>
              <w:rPr>
                <w:rFonts w:ascii="Times New Roman" w:eastAsia="Times New Roman" w:hAnsi="Times New Roman" w:cs="Times New Roman"/>
                <w:sz w:val="20"/>
                <w:szCs w:val="20"/>
              </w:rPr>
            </w:pPr>
          </w:p>
        </w:tc>
        <w:tc>
          <w:tcPr>
            <w:tcW w:w="0" w:type="auto"/>
            <w:shd w:val="clear" w:color="auto" w:fill="FFFFFF"/>
            <w:hideMark/>
          </w:tcPr>
          <w:p w14:paraId="0DA2B71B" w14:textId="77777777" w:rsidR="00053B5A" w:rsidRPr="00053B5A" w:rsidRDefault="00053B5A" w:rsidP="00053B5A">
            <w:pPr>
              <w:rPr>
                <w:rFonts w:ascii="inherit" w:eastAsia="宋体" w:hAnsi="inherit" w:cs="Arial"/>
                <w:color w:val="000000"/>
                <w:sz w:val="20"/>
                <w:szCs w:val="20"/>
              </w:rPr>
            </w:pPr>
            <w:r w:rsidRPr="00053B5A">
              <w:rPr>
                <w:rFonts w:ascii="Calibri" w:eastAsia="宋体" w:hAnsi="Calibri" w:cs="Arial"/>
                <w:color w:val="000000"/>
                <w:sz w:val="22"/>
                <w:szCs w:val="22"/>
                <w:bdr w:val="none" w:sz="0" w:space="0" w:color="auto" w:frame="1"/>
              </w:rPr>
              <w:t>The significant advantages of the Client-based application architecture fueled the explosion of the use of personal computers.</w:t>
            </w:r>
          </w:p>
        </w:tc>
      </w:tr>
      <w:tr w:rsidR="00053B5A" w:rsidRPr="00053B5A" w14:paraId="474AF1C9" w14:textId="77777777" w:rsidTr="00053B5A">
        <w:tc>
          <w:tcPr>
            <w:tcW w:w="0" w:type="auto"/>
            <w:shd w:val="clear" w:color="auto" w:fill="FFFFFF"/>
            <w:hideMark/>
          </w:tcPr>
          <w:p w14:paraId="4AB47C14"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0908F9DD" w14:textId="77777777" w:rsidR="00053B5A" w:rsidRPr="00053B5A" w:rsidRDefault="00053B5A" w:rsidP="00053B5A">
            <w:pPr>
              <w:rPr>
                <w:rFonts w:ascii="Times New Roman" w:eastAsia="Times New Roman" w:hAnsi="Times New Roman" w:cs="Times New Roman"/>
                <w:sz w:val="20"/>
                <w:szCs w:val="20"/>
              </w:rPr>
            </w:pPr>
          </w:p>
        </w:tc>
        <w:tc>
          <w:tcPr>
            <w:tcW w:w="0" w:type="auto"/>
            <w:shd w:val="clear" w:color="auto" w:fill="FFFFFF"/>
            <w:hideMark/>
          </w:tcPr>
          <w:p w14:paraId="38664AA8" w14:textId="77777777" w:rsidR="00053B5A" w:rsidRPr="00053B5A" w:rsidRDefault="00053B5A" w:rsidP="00053B5A">
            <w:pPr>
              <w:rPr>
                <w:rFonts w:ascii="inherit" w:eastAsia="宋体" w:hAnsi="inherit" w:cs="Arial"/>
                <w:color w:val="000000"/>
                <w:sz w:val="20"/>
                <w:szCs w:val="20"/>
              </w:rPr>
            </w:pPr>
            <w:r w:rsidRPr="00053B5A">
              <w:rPr>
                <w:rFonts w:ascii="Calibri" w:eastAsia="宋体" w:hAnsi="Calibri" w:cs="Arial"/>
                <w:color w:val="000000"/>
                <w:sz w:val="22"/>
                <w:szCs w:val="22"/>
                <w:bdr w:val="none" w:sz="0" w:space="0" w:color="auto" w:frame="1"/>
              </w:rPr>
              <w:t>The reason why most applications today use the client-based </w:t>
            </w:r>
            <w:r w:rsidRPr="00053B5A">
              <w:rPr>
                <w:rFonts w:ascii="inherit" w:eastAsia="宋体" w:hAnsi="inherit" w:cs="Arial"/>
                <w:color w:val="000000"/>
                <w:sz w:val="22"/>
                <w:szCs w:val="22"/>
                <w:bdr w:val="none" w:sz="0" w:space="0" w:color="auto" w:frame="1"/>
              </w:rPr>
              <w:t>architecture</w:t>
            </w:r>
            <w:r w:rsidRPr="00053B5A">
              <w:rPr>
                <w:rFonts w:ascii="Calibri" w:eastAsia="宋体" w:hAnsi="Calibri" w:cs="Arial"/>
                <w:color w:val="000000"/>
                <w:sz w:val="22"/>
                <w:szCs w:val="22"/>
                <w:bdr w:val="none" w:sz="0" w:space="0" w:color="auto" w:frame="1"/>
              </w:rPr>
              <w:t> is that client-based applications can be easily purchased.</w:t>
            </w:r>
          </w:p>
        </w:tc>
      </w:tr>
      <w:tr w:rsidR="00053B5A" w:rsidRPr="00053B5A" w14:paraId="005242BF" w14:textId="77777777" w:rsidTr="00053B5A">
        <w:tc>
          <w:tcPr>
            <w:tcW w:w="0" w:type="auto"/>
            <w:shd w:val="clear" w:color="auto" w:fill="FFFFFF"/>
            <w:hideMark/>
          </w:tcPr>
          <w:p w14:paraId="212A954C"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79AE3FF3" w14:textId="77777777" w:rsidR="00053B5A" w:rsidRPr="00053B5A" w:rsidRDefault="00053B5A" w:rsidP="00053B5A">
            <w:pPr>
              <w:rPr>
                <w:rFonts w:ascii="Times New Roman" w:eastAsia="Times New Roman" w:hAnsi="Times New Roman" w:cs="Times New Roman"/>
                <w:sz w:val="20"/>
                <w:szCs w:val="20"/>
              </w:rPr>
            </w:pPr>
          </w:p>
        </w:tc>
        <w:tc>
          <w:tcPr>
            <w:tcW w:w="0" w:type="auto"/>
            <w:shd w:val="clear" w:color="auto" w:fill="FFFFFF"/>
            <w:hideMark/>
          </w:tcPr>
          <w:p w14:paraId="2CD84816" w14:textId="77777777" w:rsidR="00053B5A" w:rsidRPr="00053B5A" w:rsidRDefault="00053B5A" w:rsidP="00053B5A">
            <w:pPr>
              <w:rPr>
                <w:rFonts w:ascii="inherit" w:eastAsia="宋体" w:hAnsi="inherit" w:cs="Arial"/>
                <w:color w:val="000000"/>
                <w:sz w:val="20"/>
                <w:szCs w:val="20"/>
              </w:rPr>
            </w:pPr>
            <w:r w:rsidRPr="00053B5A">
              <w:rPr>
                <w:rFonts w:ascii="Calibri" w:eastAsia="宋体" w:hAnsi="Calibri" w:cs="Arial"/>
                <w:color w:val="000000"/>
                <w:sz w:val="22"/>
                <w:szCs w:val="22"/>
                <w:bdr w:val="none" w:sz="0" w:space="0" w:color="auto" w:frame="1"/>
              </w:rPr>
              <w:t>One fundamental problem with the client-based architecture is that it possible that far more data is transferred from the server to the client than is actually needed by the client.</w:t>
            </w:r>
          </w:p>
        </w:tc>
      </w:tr>
      <w:tr w:rsidR="00053B5A" w:rsidRPr="00053B5A" w14:paraId="4B24D105" w14:textId="77777777" w:rsidTr="00053B5A">
        <w:tc>
          <w:tcPr>
            <w:tcW w:w="0" w:type="auto"/>
            <w:shd w:val="clear" w:color="auto" w:fill="FFFFFF"/>
            <w:hideMark/>
          </w:tcPr>
          <w:p w14:paraId="6ED74930"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541FB24B" w14:textId="77777777" w:rsidR="00053B5A" w:rsidRPr="00053B5A" w:rsidRDefault="00053B5A" w:rsidP="00053B5A">
            <w:pPr>
              <w:rPr>
                <w:rFonts w:ascii="Times New Roman" w:eastAsia="Times New Roman" w:hAnsi="Times New Roman" w:cs="Times New Roman"/>
                <w:sz w:val="20"/>
                <w:szCs w:val="20"/>
              </w:rPr>
            </w:pPr>
          </w:p>
        </w:tc>
        <w:tc>
          <w:tcPr>
            <w:tcW w:w="0" w:type="auto"/>
            <w:shd w:val="clear" w:color="auto" w:fill="FFFFFF"/>
            <w:hideMark/>
          </w:tcPr>
          <w:p w14:paraId="5F07D936" w14:textId="77777777" w:rsidR="00053B5A" w:rsidRPr="00053B5A" w:rsidRDefault="00053B5A" w:rsidP="00053B5A">
            <w:pPr>
              <w:rPr>
                <w:rFonts w:ascii="inherit" w:eastAsia="宋体" w:hAnsi="inherit" w:cs="Arial"/>
                <w:color w:val="000000"/>
                <w:sz w:val="20"/>
                <w:szCs w:val="20"/>
              </w:rPr>
            </w:pPr>
            <w:r w:rsidRPr="00053B5A">
              <w:rPr>
                <w:rFonts w:ascii="Calibri" w:eastAsia="宋体" w:hAnsi="Calibri" w:cs="Arial"/>
                <w:color w:val="000000"/>
                <w:sz w:val="22"/>
                <w:szCs w:val="22"/>
                <w:bdr w:val="none" w:sz="0" w:space="0" w:color="auto" w:frame="1"/>
              </w:rPr>
              <w:t>Most applications today use the client-based architecture.</w:t>
            </w:r>
          </w:p>
        </w:tc>
      </w:tr>
      <w:tr w:rsidR="00053B5A" w:rsidRPr="00053B5A" w14:paraId="6CEA063E" w14:textId="77777777" w:rsidTr="00053B5A">
        <w:tc>
          <w:tcPr>
            <w:tcW w:w="0" w:type="auto"/>
            <w:shd w:val="clear" w:color="auto" w:fill="FFFFFF"/>
            <w:hideMark/>
          </w:tcPr>
          <w:p w14:paraId="5E7395F0"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134C1253" w14:textId="77777777" w:rsidR="00053B5A" w:rsidRPr="00053B5A" w:rsidRDefault="00053B5A" w:rsidP="00053B5A">
            <w:pPr>
              <w:rPr>
                <w:rFonts w:ascii="Times New Roman" w:eastAsia="Times New Roman" w:hAnsi="Times New Roman" w:cs="Times New Roman"/>
                <w:sz w:val="20"/>
                <w:szCs w:val="20"/>
              </w:rPr>
            </w:pPr>
          </w:p>
        </w:tc>
        <w:tc>
          <w:tcPr>
            <w:tcW w:w="0" w:type="auto"/>
            <w:shd w:val="clear" w:color="auto" w:fill="FFFFFF"/>
            <w:hideMark/>
          </w:tcPr>
          <w:p w14:paraId="6867B079" w14:textId="77777777" w:rsidR="00053B5A" w:rsidRPr="00053B5A" w:rsidRDefault="00053B5A" w:rsidP="00053B5A">
            <w:pPr>
              <w:rPr>
                <w:rFonts w:ascii="inherit" w:eastAsia="宋体" w:hAnsi="inherit" w:cs="Arial"/>
                <w:color w:val="000000"/>
                <w:sz w:val="20"/>
                <w:szCs w:val="20"/>
              </w:rPr>
            </w:pPr>
            <w:r w:rsidRPr="00053B5A">
              <w:rPr>
                <w:rFonts w:ascii="Calibri" w:eastAsia="宋体" w:hAnsi="Calibri" w:cs="Arial"/>
                <w:color w:val="000000"/>
                <w:sz w:val="22"/>
                <w:szCs w:val="22"/>
                <w:bdr w:val="none" w:sz="0" w:space="0" w:color="auto" w:frame="1"/>
              </w:rPr>
              <w:t>In a client-based architecture, the presentation, application and data access logic all reside on the client computers.</w:t>
            </w:r>
          </w:p>
        </w:tc>
      </w:tr>
    </w:tbl>
    <w:p w14:paraId="2AA010FA" w14:textId="68FE7521" w:rsidR="00053B5A" w:rsidRDefault="00053B5A"/>
    <w:p w14:paraId="7891DC82" w14:textId="77777777" w:rsidR="00053B5A" w:rsidRPr="00053B5A" w:rsidRDefault="00053B5A" w:rsidP="00053B5A">
      <w:pPr>
        <w:spacing w:after="240"/>
        <w:rPr>
          <w:rFonts w:ascii="inherit" w:eastAsia="宋体" w:hAnsi="inherit" w:cs="Arial"/>
          <w:sz w:val="20"/>
          <w:szCs w:val="20"/>
        </w:rPr>
      </w:pPr>
      <w:r w:rsidRPr="00053B5A">
        <w:rPr>
          <w:rFonts w:ascii="inherit" w:eastAsia="宋体" w:hAnsi="inherit" w:cs="Arial"/>
          <w:sz w:val="20"/>
          <w:szCs w:val="20"/>
        </w:rPr>
        <w:t>From the following statements, select all that correctly describe client-based architectures.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175"/>
        <w:gridCol w:w="8809"/>
      </w:tblGrid>
      <w:tr w:rsidR="00053B5A" w:rsidRPr="00053B5A" w14:paraId="2C41504A" w14:textId="77777777" w:rsidTr="00053B5A">
        <w:tc>
          <w:tcPr>
            <w:tcW w:w="0" w:type="auto"/>
            <w:shd w:val="clear" w:color="auto" w:fill="FFFFFF"/>
            <w:hideMark/>
          </w:tcPr>
          <w:p w14:paraId="0EC55586" w14:textId="77777777" w:rsidR="00053B5A" w:rsidRPr="00053B5A" w:rsidRDefault="00053B5A" w:rsidP="00053B5A">
            <w:pPr>
              <w:rPr>
                <w:rFonts w:ascii="inherit" w:eastAsia="宋体" w:hAnsi="inherit" w:cs="Arial"/>
                <w:sz w:val="20"/>
                <w:szCs w:val="20"/>
              </w:rPr>
            </w:pPr>
          </w:p>
        </w:tc>
        <w:tc>
          <w:tcPr>
            <w:tcW w:w="0" w:type="auto"/>
            <w:shd w:val="clear" w:color="auto" w:fill="FFFFFF"/>
            <w:hideMark/>
          </w:tcPr>
          <w:p w14:paraId="436EB78B"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a.</w:t>
            </w:r>
          </w:p>
        </w:tc>
        <w:tc>
          <w:tcPr>
            <w:tcW w:w="0" w:type="auto"/>
            <w:shd w:val="clear" w:color="auto" w:fill="FFFFFF"/>
            <w:hideMark/>
          </w:tcPr>
          <w:p w14:paraId="09841C60"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The client computer in a client-based architecture is responsible for executing only the application logic and presentation logic.</w:t>
            </w:r>
          </w:p>
        </w:tc>
      </w:tr>
      <w:tr w:rsidR="00053B5A" w:rsidRPr="00053B5A" w14:paraId="3C6A2ACF" w14:textId="77777777" w:rsidTr="00053B5A">
        <w:tc>
          <w:tcPr>
            <w:tcW w:w="0" w:type="auto"/>
            <w:shd w:val="clear" w:color="auto" w:fill="FFFFFF"/>
            <w:hideMark/>
          </w:tcPr>
          <w:p w14:paraId="60B1F050"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255D0734"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b.</w:t>
            </w:r>
          </w:p>
        </w:tc>
        <w:tc>
          <w:tcPr>
            <w:tcW w:w="0" w:type="auto"/>
            <w:shd w:val="clear" w:color="auto" w:fill="FFFFFF"/>
            <w:hideMark/>
          </w:tcPr>
          <w:p w14:paraId="7CEA1D12"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The server computer in a client-based architecture is responsible for the executing the data storage logic and data access logic.</w:t>
            </w:r>
          </w:p>
        </w:tc>
      </w:tr>
      <w:tr w:rsidR="00053B5A" w:rsidRPr="00053B5A" w14:paraId="0126B5A1" w14:textId="77777777" w:rsidTr="00053B5A">
        <w:tc>
          <w:tcPr>
            <w:tcW w:w="0" w:type="auto"/>
            <w:shd w:val="clear" w:color="auto" w:fill="FFFFFF"/>
            <w:hideMark/>
          </w:tcPr>
          <w:p w14:paraId="4FF916FF"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21F41FA3"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c.</w:t>
            </w:r>
          </w:p>
        </w:tc>
        <w:tc>
          <w:tcPr>
            <w:tcW w:w="0" w:type="auto"/>
            <w:shd w:val="clear" w:color="auto" w:fill="FFFFFF"/>
            <w:hideMark/>
          </w:tcPr>
          <w:p w14:paraId="2D6E7261"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The server computer in a client-based architecture is responsible for executing the data storage logic.</w:t>
            </w:r>
          </w:p>
        </w:tc>
      </w:tr>
      <w:tr w:rsidR="00053B5A" w:rsidRPr="00053B5A" w14:paraId="211541BF" w14:textId="77777777" w:rsidTr="00053B5A">
        <w:tc>
          <w:tcPr>
            <w:tcW w:w="0" w:type="auto"/>
            <w:shd w:val="clear" w:color="auto" w:fill="FFFFFF"/>
            <w:hideMark/>
          </w:tcPr>
          <w:p w14:paraId="4512926B"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7487DDCC"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d.</w:t>
            </w:r>
          </w:p>
        </w:tc>
        <w:tc>
          <w:tcPr>
            <w:tcW w:w="0" w:type="auto"/>
            <w:shd w:val="clear" w:color="auto" w:fill="FFFFFF"/>
            <w:hideMark/>
          </w:tcPr>
          <w:p w14:paraId="1B54D8FE"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One disadvantage of client-based architectures is that data stored on the server that needs processing must be transmitted from the server to the client.</w:t>
            </w:r>
          </w:p>
        </w:tc>
      </w:tr>
      <w:tr w:rsidR="00053B5A" w:rsidRPr="00053B5A" w14:paraId="17F7A3F8" w14:textId="77777777" w:rsidTr="00053B5A">
        <w:tc>
          <w:tcPr>
            <w:tcW w:w="0" w:type="auto"/>
            <w:shd w:val="clear" w:color="auto" w:fill="FFFFFF"/>
            <w:hideMark/>
          </w:tcPr>
          <w:p w14:paraId="4787FC13"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46DE4DE0" w14:textId="77777777" w:rsidR="00053B5A" w:rsidRPr="00053B5A" w:rsidRDefault="00053B5A" w:rsidP="00053B5A">
            <w:pPr>
              <w:rPr>
                <w:rFonts w:ascii="inherit" w:eastAsia="宋体" w:hAnsi="inherit" w:cs="Arial"/>
                <w:color w:val="000000"/>
                <w:sz w:val="19"/>
                <w:szCs w:val="19"/>
              </w:rPr>
            </w:pPr>
            <w:r w:rsidRPr="00053B5A">
              <w:rPr>
                <w:rFonts w:ascii="inherit" w:eastAsia="宋体" w:hAnsi="inherit" w:cs="Arial"/>
                <w:color w:val="000000"/>
                <w:sz w:val="19"/>
                <w:szCs w:val="19"/>
              </w:rPr>
              <w:t>e.</w:t>
            </w:r>
          </w:p>
        </w:tc>
        <w:tc>
          <w:tcPr>
            <w:tcW w:w="0" w:type="auto"/>
            <w:shd w:val="clear" w:color="auto" w:fill="FFFFFF"/>
            <w:hideMark/>
          </w:tcPr>
          <w:p w14:paraId="595E7692"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A client computer in a client-based architecture is responsible for executing the application logic, data access logic and presentation logic.</w:t>
            </w:r>
          </w:p>
        </w:tc>
      </w:tr>
    </w:tbl>
    <w:p w14:paraId="04E04F87" w14:textId="125A2E46" w:rsidR="00053B5A" w:rsidRDefault="00053B5A"/>
    <w:p w14:paraId="7F4932B2" w14:textId="77777777" w:rsidR="00053B5A" w:rsidRPr="00053B5A" w:rsidRDefault="00053B5A" w:rsidP="00053B5A">
      <w:pPr>
        <w:spacing w:after="240"/>
        <w:rPr>
          <w:rFonts w:ascii="inherit" w:eastAsia="宋体" w:hAnsi="inherit" w:cs="Arial"/>
          <w:sz w:val="20"/>
          <w:szCs w:val="20"/>
        </w:rPr>
      </w:pPr>
      <w:r w:rsidRPr="00053B5A">
        <w:rPr>
          <w:rFonts w:ascii="inherit" w:eastAsia="宋体" w:hAnsi="inherit" w:cs="Arial"/>
          <w:sz w:val="20"/>
          <w:szCs w:val="20"/>
        </w:rPr>
        <w:t>From the following statements, select all that correctly describe cloud computing architectures.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36"/>
        <w:gridCol w:w="8948"/>
      </w:tblGrid>
      <w:tr w:rsidR="00053B5A" w:rsidRPr="00053B5A" w14:paraId="59E9ABCE" w14:textId="77777777" w:rsidTr="00053B5A">
        <w:tc>
          <w:tcPr>
            <w:tcW w:w="0" w:type="auto"/>
            <w:shd w:val="clear" w:color="auto" w:fill="FFFFFF"/>
            <w:hideMark/>
          </w:tcPr>
          <w:p w14:paraId="362ACF00" w14:textId="77777777" w:rsidR="00053B5A" w:rsidRPr="00053B5A" w:rsidRDefault="00053B5A" w:rsidP="00053B5A">
            <w:pPr>
              <w:rPr>
                <w:rFonts w:ascii="inherit" w:eastAsia="宋体" w:hAnsi="inherit" w:cs="Arial"/>
                <w:sz w:val="20"/>
                <w:szCs w:val="20"/>
              </w:rPr>
            </w:pPr>
          </w:p>
        </w:tc>
        <w:tc>
          <w:tcPr>
            <w:tcW w:w="0" w:type="auto"/>
            <w:shd w:val="clear" w:color="auto" w:fill="FFFFFF"/>
            <w:hideMark/>
          </w:tcPr>
          <w:p w14:paraId="23540D71" w14:textId="77777777" w:rsidR="00053B5A" w:rsidRPr="00053B5A" w:rsidRDefault="00053B5A" w:rsidP="00053B5A">
            <w:pPr>
              <w:rPr>
                <w:rFonts w:ascii="Times New Roman" w:eastAsia="Times New Roman" w:hAnsi="Times New Roman" w:cs="Times New Roman"/>
                <w:sz w:val="20"/>
                <w:szCs w:val="20"/>
              </w:rPr>
            </w:pPr>
          </w:p>
        </w:tc>
        <w:tc>
          <w:tcPr>
            <w:tcW w:w="0" w:type="auto"/>
            <w:shd w:val="clear" w:color="auto" w:fill="FFFFFF"/>
            <w:hideMark/>
          </w:tcPr>
          <w:p w14:paraId="6A9464BE"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A customer of an Infrastructure as a Server (IaaS) cloud provider is responsible for managing the application logic, data storage logic and data access logic of its application as well as the operating systems and virtualization software that the customer may need to install on the cloud provider's hardware infrastructure.</w:t>
            </w:r>
          </w:p>
        </w:tc>
      </w:tr>
      <w:tr w:rsidR="00053B5A" w:rsidRPr="00053B5A" w14:paraId="41D2DA59" w14:textId="77777777" w:rsidTr="00053B5A">
        <w:tc>
          <w:tcPr>
            <w:tcW w:w="0" w:type="auto"/>
            <w:shd w:val="clear" w:color="auto" w:fill="FFFFFF"/>
            <w:hideMark/>
          </w:tcPr>
          <w:p w14:paraId="7470F56B"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2C84062E" w14:textId="77777777" w:rsidR="00053B5A" w:rsidRPr="00053B5A" w:rsidRDefault="00053B5A" w:rsidP="00053B5A">
            <w:pPr>
              <w:rPr>
                <w:rFonts w:ascii="Times New Roman" w:eastAsia="Times New Roman" w:hAnsi="Times New Roman" w:cs="Times New Roman"/>
                <w:sz w:val="20"/>
                <w:szCs w:val="20"/>
              </w:rPr>
            </w:pPr>
          </w:p>
        </w:tc>
        <w:tc>
          <w:tcPr>
            <w:tcW w:w="0" w:type="auto"/>
            <w:shd w:val="clear" w:color="auto" w:fill="FFFFFF"/>
            <w:hideMark/>
          </w:tcPr>
          <w:p w14:paraId="5FEDD35F"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Platform as a Service (PaaS) is a cloud computing architecture in which the PaaS cloud provider rents hardware and software infrastructure to its customers, but any customer of the PaaS cloud provider is responsible for creating its own application logic and managing the application data.</w:t>
            </w:r>
          </w:p>
        </w:tc>
      </w:tr>
      <w:tr w:rsidR="00053B5A" w:rsidRPr="00053B5A" w14:paraId="74F5AEF9" w14:textId="77777777" w:rsidTr="00053B5A">
        <w:tc>
          <w:tcPr>
            <w:tcW w:w="0" w:type="auto"/>
            <w:shd w:val="clear" w:color="auto" w:fill="FFFFFF"/>
            <w:hideMark/>
          </w:tcPr>
          <w:p w14:paraId="510F6551"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56AEBE39" w14:textId="77777777" w:rsidR="00053B5A" w:rsidRPr="00053B5A" w:rsidRDefault="00053B5A" w:rsidP="00053B5A">
            <w:pPr>
              <w:rPr>
                <w:rFonts w:ascii="Times New Roman" w:eastAsia="Times New Roman" w:hAnsi="Times New Roman" w:cs="Times New Roman"/>
                <w:sz w:val="20"/>
                <w:szCs w:val="20"/>
              </w:rPr>
            </w:pPr>
          </w:p>
        </w:tc>
        <w:tc>
          <w:tcPr>
            <w:tcW w:w="0" w:type="auto"/>
            <w:shd w:val="clear" w:color="auto" w:fill="FFFFFF"/>
            <w:hideMark/>
          </w:tcPr>
          <w:p w14:paraId="08C47CD5"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Any customer of a Software as a Service (SaaS) cloud provider is responsible for performing manual application upgrades to the application that the customer receives by the SaaS cloud provider.</w:t>
            </w:r>
          </w:p>
        </w:tc>
      </w:tr>
      <w:tr w:rsidR="00053B5A" w:rsidRPr="00053B5A" w14:paraId="205797AE" w14:textId="77777777" w:rsidTr="00053B5A">
        <w:tc>
          <w:tcPr>
            <w:tcW w:w="0" w:type="auto"/>
            <w:shd w:val="clear" w:color="auto" w:fill="FFFFFF"/>
            <w:hideMark/>
          </w:tcPr>
          <w:p w14:paraId="10467E1F"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7B6121E2" w14:textId="77777777" w:rsidR="00053B5A" w:rsidRPr="00053B5A" w:rsidRDefault="00053B5A" w:rsidP="00053B5A">
            <w:pPr>
              <w:rPr>
                <w:rFonts w:ascii="Times New Roman" w:eastAsia="Times New Roman" w:hAnsi="Times New Roman" w:cs="Times New Roman"/>
                <w:sz w:val="20"/>
                <w:szCs w:val="20"/>
              </w:rPr>
            </w:pPr>
          </w:p>
        </w:tc>
        <w:tc>
          <w:tcPr>
            <w:tcW w:w="0" w:type="auto"/>
            <w:shd w:val="clear" w:color="auto" w:fill="FFFFFF"/>
            <w:hideMark/>
          </w:tcPr>
          <w:p w14:paraId="585DC4E6"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One disadvantage of hosting an application on a Software as a Service (SaaS) cloud provider is that any customizations to the application affect all customers; each customer cannot customize the application to their own liking.</w:t>
            </w:r>
          </w:p>
        </w:tc>
      </w:tr>
      <w:tr w:rsidR="00053B5A" w:rsidRPr="00053B5A" w14:paraId="66E11F30" w14:textId="77777777" w:rsidTr="00053B5A">
        <w:tc>
          <w:tcPr>
            <w:tcW w:w="0" w:type="auto"/>
            <w:shd w:val="clear" w:color="auto" w:fill="FFFFFF"/>
            <w:hideMark/>
          </w:tcPr>
          <w:p w14:paraId="5B62A5CE" w14:textId="77777777" w:rsidR="00053B5A" w:rsidRPr="00053B5A" w:rsidRDefault="00053B5A" w:rsidP="00053B5A">
            <w:pPr>
              <w:rPr>
                <w:rFonts w:ascii="inherit" w:eastAsia="宋体" w:hAnsi="inherit" w:cs="Arial"/>
                <w:color w:val="000000"/>
                <w:sz w:val="20"/>
                <w:szCs w:val="20"/>
              </w:rPr>
            </w:pPr>
          </w:p>
        </w:tc>
        <w:tc>
          <w:tcPr>
            <w:tcW w:w="0" w:type="auto"/>
            <w:shd w:val="clear" w:color="auto" w:fill="FFFFFF"/>
            <w:hideMark/>
          </w:tcPr>
          <w:p w14:paraId="727FC77E" w14:textId="77777777" w:rsidR="00053B5A" w:rsidRPr="00053B5A" w:rsidRDefault="00053B5A" w:rsidP="00053B5A">
            <w:pPr>
              <w:rPr>
                <w:rFonts w:ascii="Times New Roman" w:eastAsia="Times New Roman" w:hAnsi="Times New Roman" w:cs="Times New Roman"/>
                <w:sz w:val="20"/>
                <w:szCs w:val="20"/>
              </w:rPr>
            </w:pPr>
          </w:p>
        </w:tc>
        <w:tc>
          <w:tcPr>
            <w:tcW w:w="0" w:type="auto"/>
            <w:shd w:val="clear" w:color="auto" w:fill="FFFFFF"/>
            <w:hideMark/>
          </w:tcPr>
          <w:p w14:paraId="2B15300D" w14:textId="77777777" w:rsidR="00053B5A" w:rsidRPr="00053B5A" w:rsidRDefault="00053B5A" w:rsidP="00053B5A">
            <w:pPr>
              <w:spacing w:after="240"/>
              <w:rPr>
                <w:rFonts w:ascii="inherit" w:eastAsia="宋体" w:hAnsi="inherit" w:cs="Arial"/>
                <w:color w:val="000000"/>
                <w:sz w:val="20"/>
                <w:szCs w:val="20"/>
              </w:rPr>
            </w:pPr>
            <w:r w:rsidRPr="00053B5A">
              <w:rPr>
                <w:rFonts w:ascii="inherit" w:eastAsia="宋体" w:hAnsi="inherit" w:cs="Arial"/>
                <w:color w:val="000000"/>
                <w:sz w:val="20"/>
                <w:szCs w:val="20"/>
              </w:rPr>
              <w:t>Infrastructure as a Service (IaaS) is a cloud architecture in which the IaaS cloud provider rents to its customers only hardware infrastructure that may include servers, storage or networking components.</w:t>
            </w:r>
          </w:p>
        </w:tc>
      </w:tr>
    </w:tbl>
    <w:p w14:paraId="28ADEA5B" w14:textId="77777777" w:rsidR="00053B5A" w:rsidRPr="00053B5A" w:rsidRDefault="00053B5A">
      <w:bookmarkStart w:id="0" w:name="_GoBack"/>
      <w:bookmarkEnd w:id="0"/>
    </w:p>
    <w:sectPr w:rsidR="00053B5A" w:rsidRPr="00053B5A"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auto"/>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53B5A"/>
    <w:rsid w:val="007E0774"/>
    <w:rsid w:val="007E7562"/>
    <w:rsid w:val="00A94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3B5A"/>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928152">
      <w:bodyDiv w:val="1"/>
      <w:marLeft w:val="0"/>
      <w:marRight w:val="0"/>
      <w:marTop w:val="0"/>
      <w:marBottom w:val="0"/>
      <w:divBdr>
        <w:top w:val="none" w:sz="0" w:space="0" w:color="auto"/>
        <w:left w:val="none" w:sz="0" w:space="0" w:color="auto"/>
        <w:bottom w:val="none" w:sz="0" w:space="0" w:color="auto"/>
        <w:right w:val="none" w:sz="0" w:space="0" w:color="auto"/>
      </w:divBdr>
      <w:divsChild>
        <w:div w:id="1126314050">
          <w:marLeft w:val="0"/>
          <w:marRight w:val="0"/>
          <w:marTop w:val="0"/>
          <w:marBottom w:val="0"/>
          <w:divBdr>
            <w:top w:val="none" w:sz="0" w:space="0" w:color="auto"/>
            <w:left w:val="none" w:sz="0" w:space="0" w:color="auto"/>
            <w:bottom w:val="none" w:sz="0" w:space="0" w:color="auto"/>
            <w:right w:val="none" w:sz="0" w:space="0" w:color="auto"/>
          </w:divBdr>
        </w:div>
        <w:div w:id="1495803701">
          <w:marLeft w:val="0"/>
          <w:marRight w:val="0"/>
          <w:marTop w:val="0"/>
          <w:marBottom w:val="0"/>
          <w:divBdr>
            <w:top w:val="none" w:sz="0" w:space="0" w:color="auto"/>
            <w:left w:val="none" w:sz="0" w:space="0" w:color="auto"/>
            <w:bottom w:val="none" w:sz="0" w:space="0" w:color="auto"/>
            <w:right w:val="none" w:sz="0" w:space="0" w:color="auto"/>
          </w:divBdr>
        </w:div>
        <w:div w:id="952322405">
          <w:marLeft w:val="0"/>
          <w:marRight w:val="0"/>
          <w:marTop w:val="0"/>
          <w:marBottom w:val="0"/>
          <w:divBdr>
            <w:top w:val="none" w:sz="0" w:space="0" w:color="auto"/>
            <w:left w:val="none" w:sz="0" w:space="0" w:color="auto"/>
            <w:bottom w:val="none" w:sz="0" w:space="0" w:color="auto"/>
            <w:right w:val="none" w:sz="0" w:space="0" w:color="auto"/>
          </w:divBdr>
        </w:div>
        <w:div w:id="1354040820">
          <w:marLeft w:val="0"/>
          <w:marRight w:val="0"/>
          <w:marTop w:val="0"/>
          <w:marBottom w:val="0"/>
          <w:divBdr>
            <w:top w:val="none" w:sz="0" w:space="0" w:color="auto"/>
            <w:left w:val="none" w:sz="0" w:space="0" w:color="auto"/>
            <w:bottom w:val="none" w:sz="0" w:space="0" w:color="auto"/>
            <w:right w:val="none" w:sz="0" w:space="0" w:color="auto"/>
          </w:divBdr>
        </w:div>
        <w:div w:id="1540774719">
          <w:marLeft w:val="0"/>
          <w:marRight w:val="0"/>
          <w:marTop w:val="0"/>
          <w:marBottom w:val="0"/>
          <w:divBdr>
            <w:top w:val="none" w:sz="0" w:space="0" w:color="auto"/>
            <w:left w:val="none" w:sz="0" w:space="0" w:color="auto"/>
            <w:bottom w:val="none" w:sz="0" w:space="0" w:color="auto"/>
            <w:right w:val="none" w:sz="0" w:space="0" w:color="auto"/>
          </w:divBdr>
        </w:div>
        <w:div w:id="400058661">
          <w:marLeft w:val="0"/>
          <w:marRight w:val="0"/>
          <w:marTop w:val="0"/>
          <w:marBottom w:val="0"/>
          <w:divBdr>
            <w:top w:val="none" w:sz="0" w:space="0" w:color="auto"/>
            <w:left w:val="none" w:sz="0" w:space="0" w:color="auto"/>
            <w:bottom w:val="none" w:sz="0" w:space="0" w:color="auto"/>
            <w:right w:val="none" w:sz="0" w:space="0" w:color="auto"/>
          </w:divBdr>
        </w:div>
      </w:divsChild>
    </w:div>
    <w:div w:id="886842737">
      <w:bodyDiv w:val="1"/>
      <w:marLeft w:val="0"/>
      <w:marRight w:val="0"/>
      <w:marTop w:val="0"/>
      <w:marBottom w:val="0"/>
      <w:divBdr>
        <w:top w:val="none" w:sz="0" w:space="0" w:color="auto"/>
        <w:left w:val="none" w:sz="0" w:space="0" w:color="auto"/>
        <w:bottom w:val="none" w:sz="0" w:space="0" w:color="auto"/>
        <w:right w:val="none" w:sz="0" w:space="0" w:color="auto"/>
      </w:divBdr>
      <w:divsChild>
        <w:div w:id="77754559">
          <w:marLeft w:val="0"/>
          <w:marRight w:val="0"/>
          <w:marTop w:val="0"/>
          <w:marBottom w:val="0"/>
          <w:divBdr>
            <w:top w:val="none" w:sz="0" w:space="0" w:color="auto"/>
            <w:left w:val="none" w:sz="0" w:space="0" w:color="auto"/>
            <w:bottom w:val="none" w:sz="0" w:space="0" w:color="auto"/>
            <w:right w:val="none" w:sz="0" w:space="0" w:color="auto"/>
          </w:divBdr>
        </w:div>
        <w:div w:id="2133817762">
          <w:marLeft w:val="0"/>
          <w:marRight w:val="0"/>
          <w:marTop w:val="0"/>
          <w:marBottom w:val="0"/>
          <w:divBdr>
            <w:top w:val="none" w:sz="0" w:space="0" w:color="auto"/>
            <w:left w:val="none" w:sz="0" w:space="0" w:color="auto"/>
            <w:bottom w:val="none" w:sz="0" w:space="0" w:color="auto"/>
            <w:right w:val="none" w:sz="0" w:space="0" w:color="auto"/>
          </w:divBdr>
        </w:div>
        <w:div w:id="1727953833">
          <w:marLeft w:val="0"/>
          <w:marRight w:val="0"/>
          <w:marTop w:val="0"/>
          <w:marBottom w:val="0"/>
          <w:divBdr>
            <w:top w:val="none" w:sz="0" w:space="0" w:color="auto"/>
            <w:left w:val="none" w:sz="0" w:space="0" w:color="auto"/>
            <w:bottom w:val="none" w:sz="0" w:space="0" w:color="auto"/>
            <w:right w:val="none" w:sz="0" w:space="0" w:color="auto"/>
          </w:divBdr>
        </w:div>
        <w:div w:id="496505286">
          <w:marLeft w:val="0"/>
          <w:marRight w:val="0"/>
          <w:marTop w:val="0"/>
          <w:marBottom w:val="0"/>
          <w:divBdr>
            <w:top w:val="none" w:sz="0" w:space="0" w:color="auto"/>
            <w:left w:val="none" w:sz="0" w:space="0" w:color="auto"/>
            <w:bottom w:val="none" w:sz="0" w:space="0" w:color="auto"/>
            <w:right w:val="none" w:sz="0" w:space="0" w:color="auto"/>
          </w:divBdr>
        </w:div>
        <w:div w:id="1410226988">
          <w:marLeft w:val="0"/>
          <w:marRight w:val="0"/>
          <w:marTop w:val="0"/>
          <w:marBottom w:val="0"/>
          <w:divBdr>
            <w:top w:val="none" w:sz="0" w:space="0" w:color="auto"/>
            <w:left w:val="none" w:sz="0" w:space="0" w:color="auto"/>
            <w:bottom w:val="none" w:sz="0" w:space="0" w:color="auto"/>
            <w:right w:val="none" w:sz="0" w:space="0" w:color="auto"/>
          </w:divBdr>
        </w:div>
        <w:div w:id="1250240006">
          <w:marLeft w:val="0"/>
          <w:marRight w:val="0"/>
          <w:marTop w:val="0"/>
          <w:marBottom w:val="0"/>
          <w:divBdr>
            <w:top w:val="none" w:sz="0" w:space="0" w:color="auto"/>
            <w:left w:val="none" w:sz="0" w:space="0" w:color="auto"/>
            <w:bottom w:val="none" w:sz="0" w:space="0" w:color="auto"/>
            <w:right w:val="none" w:sz="0" w:space="0" w:color="auto"/>
          </w:divBdr>
        </w:div>
      </w:divsChild>
    </w:div>
    <w:div w:id="1243218519">
      <w:bodyDiv w:val="1"/>
      <w:marLeft w:val="0"/>
      <w:marRight w:val="0"/>
      <w:marTop w:val="0"/>
      <w:marBottom w:val="0"/>
      <w:divBdr>
        <w:top w:val="none" w:sz="0" w:space="0" w:color="auto"/>
        <w:left w:val="none" w:sz="0" w:space="0" w:color="auto"/>
        <w:bottom w:val="none" w:sz="0" w:space="0" w:color="auto"/>
        <w:right w:val="none" w:sz="0" w:space="0" w:color="auto"/>
      </w:divBdr>
      <w:divsChild>
        <w:div w:id="167642820">
          <w:marLeft w:val="0"/>
          <w:marRight w:val="0"/>
          <w:marTop w:val="0"/>
          <w:marBottom w:val="0"/>
          <w:divBdr>
            <w:top w:val="none" w:sz="0" w:space="0" w:color="auto"/>
            <w:left w:val="none" w:sz="0" w:space="0" w:color="auto"/>
            <w:bottom w:val="none" w:sz="0" w:space="0" w:color="auto"/>
            <w:right w:val="none" w:sz="0" w:space="0" w:color="auto"/>
          </w:divBdr>
        </w:div>
        <w:div w:id="637731413">
          <w:marLeft w:val="0"/>
          <w:marRight w:val="0"/>
          <w:marTop w:val="0"/>
          <w:marBottom w:val="0"/>
          <w:divBdr>
            <w:top w:val="none" w:sz="0" w:space="0" w:color="auto"/>
            <w:left w:val="none" w:sz="0" w:space="0" w:color="auto"/>
            <w:bottom w:val="none" w:sz="0" w:space="0" w:color="auto"/>
            <w:right w:val="none" w:sz="0" w:space="0" w:color="auto"/>
          </w:divBdr>
        </w:div>
        <w:div w:id="214511490">
          <w:marLeft w:val="0"/>
          <w:marRight w:val="0"/>
          <w:marTop w:val="0"/>
          <w:marBottom w:val="0"/>
          <w:divBdr>
            <w:top w:val="none" w:sz="0" w:space="0" w:color="auto"/>
            <w:left w:val="none" w:sz="0" w:space="0" w:color="auto"/>
            <w:bottom w:val="none" w:sz="0" w:space="0" w:color="auto"/>
            <w:right w:val="none" w:sz="0" w:space="0" w:color="auto"/>
          </w:divBdr>
        </w:div>
        <w:div w:id="437868738">
          <w:marLeft w:val="0"/>
          <w:marRight w:val="0"/>
          <w:marTop w:val="0"/>
          <w:marBottom w:val="0"/>
          <w:divBdr>
            <w:top w:val="none" w:sz="0" w:space="0" w:color="auto"/>
            <w:left w:val="none" w:sz="0" w:space="0" w:color="auto"/>
            <w:bottom w:val="none" w:sz="0" w:space="0" w:color="auto"/>
            <w:right w:val="none" w:sz="0" w:space="0" w:color="auto"/>
          </w:divBdr>
        </w:div>
        <w:div w:id="808672209">
          <w:marLeft w:val="0"/>
          <w:marRight w:val="0"/>
          <w:marTop w:val="0"/>
          <w:marBottom w:val="0"/>
          <w:divBdr>
            <w:top w:val="none" w:sz="0" w:space="0" w:color="auto"/>
            <w:left w:val="none" w:sz="0" w:space="0" w:color="auto"/>
            <w:bottom w:val="none" w:sz="0" w:space="0" w:color="auto"/>
            <w:right w:val="none" w:sz="0" w:space="0" w:color="auto"/>
          </w:divBdr>
        </w:div>
        <w:div w:id="264507832">
          <w:marLeft w:val="0"/>
          <w:marRight w:val="0"/>
          <w:marTop w:val="0"/>
          <w:marBottom w:val="0"/>
          <w:divBdr>
            <w:top w:val="none" w:sz="0" w:space="0" w:color="auto"/>
            <w:left w:val="none" w:sz="0" w:space="0" w:color="auto"/>
            <w:bottom w:val="none" w:sz="0" w:space="0" w:color="auto"/>
            <w:right w:val="none" w:sz="0" w:space="0" w:color="auto"/>
          </w:divBdr>
        </w:div>
      </w:divsChild>
    </w:div>
    <w:div w:id="1407531515">
      <w:bodyDiv w:val="1"/>
      <w:marLeft w:val="0"/>
      <w:marRight w:val="0"/>
      <w:marTop w:val="0"/>
      <w:marBottom w:val="0"/>
      <w:divBdr>
        <w:top w:val="none" w:sz="0" w:space="0" w:color="auto"/>
        <w:left w:val="none" w:sz="0" w:space="0" w:color="auto"/>
        <w:bottom w:val="none" w:sz="0" w:space="0" w:color="auto"/>
        <w:right w:val="none" w:sz="0" w:space="0" w:color="auto"/>
      </w:divBdr>
      <w:divsChild>
        <w:div w:id="1678388603">
          <w:marLeft w:val="0"/>
          <w:marRight w:val="0"/>
          <w:marTop w:val="0"/>
          <w:marBottom w:val="0"/>
          <w:divBdr>
            <w:top w:val="none" w:sz="0" w:space="0" w:color="auto"/>
            <w:left w:val="none" w:sz="0" w:space="0" w:color="auto"/>
            <w:bottom w:val="none" w:sz="0" w:space="0" w:color="auto"/>
            <w:right w:val="none" w:sz="0" w:space="0" w:color="auto"/>
          </w:divBdr>
        </w:div>
        <w:div w:id="1407651126">
          <w:marLeft w:val="0"/>
          <w:marRight w:val="0"/>
          <w:marTop w:val="0"/>
          <w:marBottom w:val="0"/>
          <w:divBdr>
            <w:top w:val="none" w:sz="0" w:space="0" w:color="auto"/>
            <w:left w:val="none" w:sz="0" w:space="0" w:color="auto"/>
            <w:bottom w:val="none" w:sz="0" w:space="0" w:color="auto"/>
            <w:right w:val="none" w:sz="0" w:space="0" w:color="auto"/>
          </w:divBdr>
        </w:div>
        <w:div w:id="1681854131">
          <w:marLeft w:val="0"/>
          <w:marRight w:val="0"/>
          <w:marTop w:val="0"/>
          <w:marBottom w:val="0"/>
          <w:divBdr>
            <w:top w:val="none" w:sz="0" w:space="0" w:color="auto"/>
            <w:left w:val="none" w:sz="0" w:space="0" w:color="auto"/>
            <w:bottom w:val="none" w:sz="0" w:space="0" w:color="auto"/>
            <w:right w:val="none" w:sz="0" w:space="0" w:color="auto"/>
          </w:divBdr>
        </w:div>
        <w:div w:id="1749381800">
          <w:marLeft w:val="0"/>
          <w:marRight w:val="0"/>
          <w:marTop w:val="0"/>
          <w:marBottom w:val="0"/>
          <w:divBdr>
            <w:top w:val="none" w:sz="0" w:space="0" w:color="auto"/>
            <w:left w:val="none" w:sz="0" w:space="0" w:color="auto"/>
            <w:bottom w:val="none" w:sz="0" w:space="0" w:color="auto"/>
            <w:right w:val="none" w:sz="0" w:space="0" w:color="auto"/>
          </w:divBdr>
        </w:div>
        <w:div w:id="1197232141">
          <w:marLeft w:val="0"/>
          <w:marRight w:val="0"/>
          <w:marTop w:val="0"/>
          <w:marBottom w:val="0"/>
          <w:divBdr>
            <w:top w:val="none" w:sz="0" w:space="0" w:color="auto"/>
            <w:left w:val="none" w:sz="0" w:space="0" w:color="auto"/>
            <w:bottom w:val="none" w:sz="0" w:space="0" w:color="auto"/>
            <w:right w:val="none" w:sz="0" w:space="0" w:color="auto"/>
          </w:divBdr>
        </w:div>
        <w:div w:id="837770134">
          <w:marLeft w:val="0"/>
          <w:marRight w:val="0"/>
          <w:marTop w:val="0"/>
          <w:marBottom w:val="0"/>
          <w:divBdr>
            <w:top w:val="none" w:sz="0" w:space="0" w:color="auto"/>
            <w:left w:val="none" w:sz="0" w:space="0" w:color="auto"/>
            <w:bottom w:val="none" w:sz="0" w:space="0" w:color="auto"/>
            <w:right w:val="none" w:sz="0" w:space="0" w:color="auto"/>
          </w:divBdr>
        </w:div>
      </w:divsChild>
    </w:div>
    <w:div w:id="1426802107">
      <w:bodyDiv w:val="1"/>
      <w:marLeft w:val="0"/>
      <w:marRight w:val="0"/>
      <w:marTop w:val="0"/>
      <w:marBottom w:val="0"/>
      <w:divBdr>
        <w:top w:val="none" w:sz="0" w:space="0" w:color="auto"/>
        <w:left w:val="none" w:sz="0" w:space="0" w:color="auto"/>
        <w:bottom w:val="none" w:sz="0" w:space="0" w:color="auto"/>
        <w:right w:val="none" w:sz="0" w:space="0" w:color="auto"/>
      </w:divBdr>
      <w:divsChild>
        <w:div w:id="1189416988">
          <w:marLeft w:val="0"/>
          <w:marRight w:val="0"/>
          <w:marTop w:val="0"/>
          <w:marBottom w:val="0"/>
          <w:divBdr>
            <w:top w:val="none" w:sz="0" w:space="0" w:color="auto"/>
            <w:left w:val="none" w:sz="0" w:space="0" w:color="auto"/>
            <w:bottom w:val="none" w:sz="0" w:space="0" w:color="auto"/>
            <w:right w:val="none" w:sz="0" w:space="0" w:color="auto"/>
          </w:divBdr>
        </w:div>
        <w:div w:id="402416813">
          <w:marLeft w:val="0"/>
          <w:marRight w:val="0"/>
          <w:marTop w:val="0"/>
          <w:marBottom w:val="0"/>
          <w:divBdr>
            <w:top w:val="none" w:sz="0" w:space="0" w:color="auto"/>
            <w:left w:val="none" w:sz="0" w:space="0" w:color="auto"/>
            <w:bottom w:val="none" w:sz="0" w:space="0" w:color="auto"/>
            <w:right w:val="none" w:sz="0" w:space="0" w:color="auto"/>
          </w:divBdr>
        </w:div>
        <w:div w:id="1933933974">
          <w:marLeft w:val="0"/>
          <w:marRight w:val="0"/>
          <w:marTop w:val="0"/>
          <w:marBottom w:val="0"/>
          <w:divBdr>
            <w:top w:val="none" w:sz="0" w:space="0" w:color="auto"/>
            <w:left w:val="none" w:sz="0" w:space="0" w:color="auto"/>
            <w:bottom w:val="none" w:sz="0" w:space="0" w:color="auto"/>
            <w:right w:val="none" w:sz="0" w:space="0" w:color="auto"/>
          </w:divBdr>
        </w:div>
        <w:div w:id="2140609314">
          <w:marLeft w:val="0"/>
          <w:marRight w:val="0"/>
          <w:marTop w:val="0"/>
          <w:marBottom w:val="0"/>
          <w:divBdr>
            <w:top w:val="none" w:sz="0" w:space="0" w:color="auto"/>
            <w:left w:val="none" w:sz="0" w:space="0" w:color="auto"/>
            <w:bottom w:val="none" w:sz="0" w:space="0" w:color="auto"/>
            <w:right w:val="none" w:sz="0" w:space="0" w:color="auto"/>
          </w:divBdr>
        </w:div>
        <w:div w:id="96173611">
          <w:marLeft w:val="0"/>
          <w:marRight w:val="0"/>
          <w:marTop w:val="0"/>
          <w:marBottom w:val="0"/>
          <w:divBdr>
            <w:top w:val="none" w:sz="0" w:space="0" w:color="auto"/>
            <w:left w:val="none" w:sz="0" w:space="0" w:color="auto"/>
            <w:bottom w:val="none" w:sz="0" w:space="0" w:color="auto"/>
            <w:right w:val="none" w:sz="0" w:space="0" w:color="auto"/>
          </w:divBdr>
        </w:div>
        <w:div w:id="155858807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2</cp:revision>
  <dcterms:created xsi:type="dcterms:W3CDTF">2016-11-19T00:45:00Z</dcterms:created>
  <dcterms:modified xsi:type="dcterms:W3CDTF">2019-11-03T01:02:00Z</dcterms:modified>
</cp:coreProperties>
</file>