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70444B27" w:rsidR="00956849" w:rsidRPr="003C4425" w:rsidRDefault="00B8385A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July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6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439122CB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B8385A">
        <w:rPr>
          <w:color w:val="000000" w:themeColor="text1"/>
        </w:rPr>
        <w:t>706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5E7F6F03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0F054E">
        <w:rPr>
          <w:b/>
          <w:bCs/>
          <w:i/>
          <w:iCs/>
          <w:color w:val="000000" w:themeColor="text1"/>
        </w:rPr>
        <w:t>June</w:t>
      </w:r>
      <w:r w:rsidRPr="003C4425">
        <w:rPr>
          <w:b/>
          <w:bCs/>
          <w:i/>
          <w:iCs/>
          <w:color w:val="000000" w:themeColor="text1"/>
        </w:rPr>
        <w:t xml:space="preserve"> in order to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39E8DC33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 May</w:t>
      </w:r>
      <w:r w:rsidRPr="003C4425">
        <w:rPr>
          <w:color w:val="000000" w:themeColor="text1"/>
        </w:rPr>
        <w:t xml:space="preserve"> </w:t>
      </w:r>
      <w:r w:rsidR="00F71D74">
        <w:rPr>
          <w:color w:val="000000" w:themeColor="text1"/>
        </w:rPr>
        <w:t xml:space="preserve">and June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 xml:space="preserve">Omicron.  </w:t>
      </w:r>
      <w:r w:rsidRPr="003C4425">
        <w:rPr>
          <w:color w:val="000000" w:themeColor="text1"/>
        </w:rPr>
        <w:t xml:space="preserve">While </w:t>
      </w:r>
      <w:r w:rsidRPr="003C4425">
        <w:rPr>
          <w:b/>
          <w:bCs/>
          <w:color w:val="000000" w:themeColor="text1"/>
        </w:rPr>
        <w:t>BA.1</w:t>
      </w:r>
      <w:r>
        <w:rPr>
          <w:b/>
          <w:bCs/>
          <w:color w:val="000000" w:themeColor="text1"/>
        </w:rPr>
        <w:t xml:space="preserve"> </w:t>
      </w:r>
      <w:r w:rsidRPr="00180928">
        <w:rPr>
          <w:color w:val="000000" w:themeColor="text1"/>
        </w:rPr>
        <w:t>and its sub-lineages</w:t>
      </w:r>
      <w:r w:rsidRPr="003C4425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predominated</w:t>
      </w:r>
      <w:r w:rsidRPr="003C4425">
        <w:rPr>
          <w:color w:val="000000" w:themeColor="text1"/>
        </w:rPr>
        <w:t xml:space="preserve"> in </w:t>
      </w:r>
      <w:r>
        <w:rPr>
          <w:color w:val="000000" w:themeColor="text1"/>
        </w:rPr>
        <w:t xml:space="preserve">February and </w:t>
      </w:r>
      <w:r w:rsidRPr="003C4425">
        <w:rPr>
          <w:color w:val="000000" w:themeColor="text1"/>
        </w:rPr>
        <w:t>March,</w:t>
      </w:r>
      <w:r w:rsidRPr="003C4425">
        <w:rPr>
          <w:b/>
          <w:bCs/>
          <w:color w:val="000000" w:themeColor="text1"/>
        </w:rPr>
        <w:t xml:space="preserve"> </w:t>
      </w:r>
      <w:r w:rsidR="00E66F27" w:rsidRPr="003C4425">
        <w:rPr>
          <w:b/>
          <w:bCs/>
          <w:color w:val="000000" w:themeColor="text1"/>
        </w:rPr>
        <w:t xml:space="preserve">BA.2 </w:t>
      </w:r>
      <w:r w:rsidR="000C79C3" w:rsidRPr="002D68A2">
        <w:rPr>
          <w:color w:val="000000" w:themeColor="text1"/>
        </w:rPr>
        <w:t>and its sub-lineages</w:t>
      </w:r>
      <w:r w:rsidR="000C79C3">
        <w:rPr>
          <w:color w:val="000000" w:themeColor="text1"/>
        </w:rPr>
        <w:t xml:space="preserve"> are</w:t>
      </w:r>
      <w:r w:rsidR="00E66F27" w:rsidRPr="003C4425">
        <w:rPr>
          <w:color w:val="000000" w:themeColor="text1"/>
        </w:rPr>
        <w:t xml:space="preserve"> predominant </w:t>
      </w:r>
      <w:r w:rsidR="00E43BCD">
        <w:rPr>
          <w:color w:val="000000" w:themeColor="text1"/>
        </w:rPr>
        <w:t>since</w:t>
      </w:r>
      <w:r w:rsidR="00E66F27" w:rsidRPr="003C4425">
        <w:rPr>
          <w:color w:val="000000" w:themeColor="text1"/>
        </w:rPr>
        <w:t xml:space="preserve"> April. </w:t>
      </w:r>
      <w:r w:rsidR="00B8385A">
        <w:rPr>
          <w:color w:val="000000" w:themeColor="text1"/>
        </w:rPr>
        <w:t xml:space="preserve">However, in the last month the predominant BA.2 </w:t>
      </w:r>
      <w:proofErr w:type="spellStart"/>
      <w:r w:rsidR="00B8385A">
        <w:rPr>
          <w:color w:val="000000" w:themeColor="text1"/>
        </w:rPr>
        <w:t>sublineage</w:t>
      </w:r>
      <w:proofErr w:type="spellEnd"/>
      <w:r w:rsidR="00B8385A">
        <w:rPr>
          <w:color w:val="000000" w:themeColor="text1"/>
        </w:rPr>
        <w:t xml:space="preserve"> in the </w:t>
      </w:r>
      <w:proofErr w:type="gramStart"/>
      <w:r w:rsidR="00B8385A">
        <w:rPr>
          <w:color w:val="000000" w:themeColor="text1"/>
        </w:rPr>
        <w:t>united states</w:t>
      </w:r>
      <w:proofErr w:type="gramEnd"/>
      <w:r w:rsidR="00B8385A">
        <w:rPr>
          <w:color w:val="000000" w:themeColor="text1"/>
        </w:rPr>
        <w:t xml:space="preserve">, BA.2.12.1, may soon be displaced by BA.5 and BA.4 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7A33EAAE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proofErr w:type="gramStart"/>
      <w:r>
        <w:rPr>
          <w:color w:val="000000" w:themeColor="text1"/>
        </w:rPr>
        <w:t>united states</w:t>
      </w:r>
      <w:proofErr w:type="gramEnd"/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at </w:t>
      </w:r>
      <w:r>
        <w:rPr>
          <w:color w:val="000000" w:themeColor="text1"/>
        </w:rPr>
        <w:t>53.6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49.5-57.6</w:t>
      </w:r>
      <w:r w:rsidRPr="003C4425">
        <w:rPr>
          <w:color w:val="000000" w:themeColor="text1"/>
        </w:rPr>
        <w:t>%)</w:t>
      </w:r>
      <w:r>
        <w:rPr>
          <w:color w:val="000000" w:themeColor="text1"/>
        </w:rPr>
        <w:t xml:space="preserve">, with BA.5 overtaking BA.2.12.1 during the week of 7/2/2022.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BD3855E" w14:textId="5CCCF23A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 </w:t>
      </w:r>
      <w:r w:rsidR="00B8385A">
        <w:rPr>
          <w:color w:val="000000" w:themeColor="text1"/>
        </w:rPr>
        <w:t>27</w:t>
      </w:r>
      <w:r w:rsidR="00E43BCD">
        <w:rPr>
          <w:color w:val="000000" w:themeColor="text1"/>
        </w:rPr>
        <w:t>.</w:t>
      </w:r>
      <w:r w:rsidR="00B8385A">
        <w:rPr>
          <w:color w:val="000000" w:themeColor="text1"/>
        </w:rPr>
        <w:t>2</w:t>
      </w:r>
      <w:r>
        <w:rPr>
          <w:color w:val="000000" w:themeColor="text1"/>
        </w:rPr>
        <w:t xml:space="preserve">% (95% PI: </w:t>
      </w:r>
      <w:r w:rsidR="00B8385A">
        <w:rPr>
          <w:color w:val="000000" w:themeColor="text1"/>
        </w:rPr>
        <w:t>24.2</w:t>
      </w:r>
      <w:r>
        <w:rPr>
          <w:color w:val="000000" w:themeColor="text1"/>
        </w:rPr>
        <w:t>-</w:t>
      </w:r>
      <w:r w:rsidR="00B8385A">
        <w:rPr>
          <w:color w:val="000000" w:themeColor="text1"/>
        </w:rPr>
        <w:t>30</w:t>
      </w:r>
      <w:r w:rsidR="00171C6D">
        <w:rPr>
          <w:color w:val="000000" w:themeColor="text1"/>
        </w:rPr>
        <w:t>.3</w:t>
      </w:r>
      <w:r>
        <w:rPr>
          <w:color w:val="000000" w:themeColor="text1"/>
        </w:rPr>
        <w:t>%)</w:t>
      </w:r>
    </w:p>
    <w:p w14:paraId="72AC7217" w14:textId="504476B8" w:rsidR="000F054E" w:rsidRPr="00266DF6" w:rsidRDefault="000F054E" w:rsidP="000F054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B8385A">
        <w:rPr>
          <w:color w:val="000000" w:themeColor="text1"/>
        </w:rPr>
        <w:t>16</w:t>
      </w:r>
      <w:r w:rsidR="00171C6D">
        <w:rPr>
          <w:color w:val="000000" w:themeColor="text1"/>
        </w:rPr>
        <w:t>.</w:t>
      </w:r>
      <w:r w:rsidR="00B8385A">
        <w:rPr>
          <w:color w:val="000000" w:themeColor="text1"/>
        </w:rPr>
        <w:t>5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13.9</w:t>
      </w:r>
      <w:r w:rsidR="00171C6D">
        <w:rPr>
          <w:color w:val="000000" w:themeColor="text1"/>
        </w:rPr>
        <w:t>-1</w:t>
      </w:r>
      <w:r w:rsidR="00B8385A">
        <w:rPr>
          <w:color w:val="000000" w:themeColor="text1"/>
        </w:rPr>
        <w:t>9.4</w:t>
      </w:r>
      <w:r w:rsidRPr="003C4425">
        <w:rPr>
          <w:color w:val="000000" w:themeColor="text1"/>
        </w:rPr>
        <w:t>%)</w:t>
      </w:r>
    </w:p>
    <w:p w14:paraId="6835B4BC" w14:textId="48BA0C3E" w:rsidR="003F24B9" w:rsidRPr="003C4425" w:rsidRDefault="003F24B9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BA sub-li</w:t>
      </w:r>
      <w:r w:rsidR="00CF0B6B" w:rsidRPr="003C4425">
        <w:rPr>
          <w:color w:val="000000" w:themeColor="text1"/>
        </w:rPr>
        <w:t>n</w:t>
      </w:r>
      <w:r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 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DC1BDC">
        <w:rPr>
          <w:color w:val="000000" w:themeColor="text1"/>
        </w:rPr>
        <w:t>June so far</w:t>
      </w:r>
      <w:r w:rsidR="00426B6D" w:rsidRPr="003C4425">
        <w:rPr>
          <w:color w:val="000000" w:themeColor="text1"/>
        </w:rPr>
        <w:t xml:space="preserve"> 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Pr="003C4425">
        <w:rPr>
          <w:color w:val="000000" w:themeColor="text1"/>
        </w:rPr>
        <w:t>:</w:t>
      </w:r>
    </w:p>
    <w:p w14:paraId="14A76909" w14:textId="63DAB5BE" w:rsidR="00DC1BDC" w:rsidRP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BA.2.12.1</w:t>
      </w:r>
      <w:r w:rsidRPr="00DC1BDC"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–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="00B8385A">
        <w:rPr>
          <w:color w:val="000000" w:themeColor="text1"/>
        </w:rPr>
        <w:t>3.12</w:t>
      </w:r>
      <w:r w:rsidRPr="00DC1BDC">
        <w:rPr>
          <w:color w:val="000000" w:themeColor="text1"/>
        </w:rPr>
        <w:t xml:space="preserve">%, </w:t>
      </w:r>
      <w:proofErr w:type="gramStart"/>
      <w:r w:rsidR="00B8385A">
        <w:rPr>
          <w:color w:val="000000" w:themeColor="text1"/>
        </w:rPr>
        <w:t>0</w:t>
      </w:r>
      <w:r w:rsidRPr="00DC1BDC">
        <w:rPr>
          <w:color w:val="000000" w:themeColor="text1"/>
        </w:rPr>
        <w:t>.</w:t>
      </w:r>
      <w:r w:rsidR="00B8385A">
        <w:rPr>
          <w:color w:val="000000" w:themeColor="text1"/>
        </w:rPr>
        <w:t>99</w:t>
      </w:r>
      <w:r w:rsidR="00B8385A" w:rsidRPr="00DC1BDC">
        <w:rPr>
          <w:color w:val="000000" w:themeColor="text1"/>
        </w:rPr>
        <w:t xml:space="preserve"> </w:t>
      </w:r>
      <w:r w:rsidRPr="00DC1BDC">
        <w:rPr>
          <w:color w:val="000000" w:themeColor="text1"/>
        </w:rPr>
        <w:t>fold</w:t>
      </w:r>
      <w:proofErr w:type="gramEnd"/>
      <w:r w:rsidRPr="00DC1BDC">
        <w:rPr>
          <w:color w:val="000000" w:themeColor="text1"/>
        </w:rPr>
        <w:t xml:space="preserve"> growth</w:t>
      </w:r>
    </w:p>
    <w:p w14:paraId="2F609743" w14:textId="221CCE07" w:rsidR="00DC1BDC" w:rsidRPr="00171C6D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71C6D">
        <w:rPr>
          <w:b/>
          <w:bCs/>
          <w:color w:val="000000" w:themeColor="text1"/>
        </w:rPr>
        <w:t>BA.5</w:t>
      </w:r>
      <w:r w:rsidRPr="00171C6D">
        <w:rPr>
          <w:color w:val="000000" w:themeColor="text1"/>
        </w:rPr>
        <w:t xml:space="preserve"> - 1</w:t>
      </w:r>
      <w:r w:rsidR="00B8385A">
        <w:rPr>
          <w:color w:val="000000" w:themeColor="text1"/>
        </w:rPr>
        <w:t>5</w:t>
      </w:r>
      <w:r w:rsidRPr="00171C6D">
        <w:rPr>
          <w:color w:val="000000" w:themeColor="text1"/>
        </w:rPr>
        <w:t xml:space="preserve">%, </w:t>
      </w:r>
      <w:proofErr w:type="gramStart"/>
      <w:r w:rsidR="00B8385A">
        <w:rPr>
          <w:b/>
          <w:bCs/>
          <w:i/>
          <w:iCs/>
          <w:color w:val="000000" w:themeColor="text1"/>
        </w:rPr>
        <w:t>7</w:t>
      </w:r>
      <w:r w:rsidRPr="00171C6D">
        <w:rPr>
          <w:b/>
          <w:bCs/>
          <w:i/>
          <w:iCs/>
          <w:color w:val="000000" w:themeColor="text1"/>
        </w:rPr>
        <w:t>.</w:t>
      </w:r>
      <w:r w:rsidR="00B8385A">
        <w:rPr>
          <w:b/>
          <w:bCs/>
          <w:i/>
          <w:iCs/>
          <w:color w:val="000000" w:themeColor="text1"/>
        </w:rPr>
        <w:t>13</w:t>
      </w:r>
      <w:r w:rsidRPr="00171C6D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171C6D">
        <w:rPr>
          <w:b/>
          <w:bCs/>
          <w:i/>
          <w:iCs/>
          <w:color w:val="000000" w:themeColor="text1"/>
        </w:rPr>
        <w:t xml:space="preserve"> growth</w:t>
      </w:r>
    </w:p>
    <w:p w14:paraId="41690CBA" w14:textId="1A2D7E77" w:rsidR="00B8385A" w:rsidRPr="00DC1BDC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</w:t>
      </w:r>
      <w:r w:rsidRPr="00DC1BDC">
        <w:rPr>
          <w:color w:val="000000" w:themeColor="text1"/>
        </w:rPr>
        <w:t xml:space="preserve"> - </w:t>
      </w:r>
      <w:r>
        <w:rPr>
          <w:color w:val="000000" w:themeColor="text1"/>
        </w:rPr>
        <w:t>1</w:t>
      </w:r>
      <w:r>
        <w:rPr>
          <w:color w:val="000000" w:themeColor="text1"/>
        </w:rPr>
        <w:t>0.6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0.</w:t>
      </w:r>
      <w:r>
        <w:rPr>
          <w:color w:val="000000" w:themeColor="text1"/>
        </w:rPr>
        <w:t>4</w:t>
      </w:r>
      <w:r w:rsidRPr="00DC1BDC">
        <w:rPr>
          <w:color w:val="000000" w:themeColor="text1"/>
        </w:rPr>
        <w:t xml:space="preserve"> fold</w:t>
      </w:r>
      <w:proofErr w:type="gramEnd"/>
      <w:r w:rsidRPr="00DC1BDC">
        <w:rPr>
          <w:color w:val="000000" w:themeColor="text1"/>
        </w:rPr>
        <w:t xml:space="preserve"> growth</w:t>
      </w:r>
    </w:p>
    <w:p w14:paraId="2797B630" w14:textId="2117D8E8" w:rsidR="00DC1BDC" w:rsidRPr="00171C6D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171C6D">
        <w:rPr>
          <w:b/>
          <w:bCs/>
          <w:color w:val="000000" w:themeColor="text1"/>
        </w:rPr>
        <w:t>BA.4</w:t>
      </w:r>
      <w:r w:rsidRPr="00171C6D">
        <w:rPr>
          <w:color w:val="000000" w:themeColor="text1"/>
        </w:rPr>
        <w:t xml:space="preserve"> – </w:t>
      </w:r>
      <w:r w:rsidR="00B8385A">
        <w:rPr>
          <w:color w:val="000000" w:themeColor="text1"/>
        </w:rPr>
        <w:t>8</w:t>
      </w:r>
      <w:r w:rsidRPr="00171C6D">
        <w:rPr>
          <w:color w:val="000000" w:themeColor="text1"/>
        </w:rPr>
        <w:t>.</w:t>
      </w:r>
      <w:r w:rsidR="00B8385A">
        <w:rPr>
          <w:color w:val="000000" w:themeColor="text1"/>
        </w:rPr>
        <w:t>4</w:t>
      </w:r>
      <w:r w:rsidRPr="00171C6D">
        <w:rPr>
          <w:color w:val="000000" w:themeColor="text1"/>
        </w:rPr>
        <w:t xml:space="preserve">%, </w:t>
      </w:r>
      <w:proofErr w:type="gramStart"/>
      <w:r w:rsidR="00B8385A">
        <w:rPr>
          <w:b/>
          <w:bCs/>
          <w:i/>
          <w:iCs/>
          <w:color w:val="000000" w:themeColor="text1"/>
        </w:rPr>
        <w:t>4</w:t>
      </w:r>
      <w:r w:rsidRPr="00171C6D">
        <w:rPr>
          <w:b/>
          <w:bCs/>
          <w:i/>
          <w:iCs/>
          <w:color w:val="000000" w:themeColor="text1"/>
        </w:rPr>
        <w:t>.</w:t>
      </w:r>
      <w:r w:rsidR="00B8385A">
        <w:rPr>
          <w:b/>
          <w:bCs/>
          <w:i/>
          <w:iCs/>
          <w:color w:val="000000" w:themeColor="text1"/>
        </w:rPr>
        <w:t>3</w:t>
      </w:r>
      <w:r w:rsidRPr="00171C6D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171C6D">
        <w:rPr>
          <w:b/>
          <w:bCs/>
          <w:i/>
          <w:iCs/>
          <w:color w:val="000000" w:themeColor="text1"/>
        </w:rPr>
        <w:t xml:space="preserve"> growth</w:t>
      </w:r>
    </w:p>
    <w:p w14:paraId="023528E8" w14:textId="79DBD1C7" w:rsidR="00DC1BDC" w:rsidRP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</w:t>
      </w:r>
      <w:r w:rsidR="00B8385A">
        <w:rPr>
          <w:b/>
          <w:bCs/>
          <w:color w:val="000000" w:themeColor="text1"/>
        </w:rPr>
        <w:t>5.1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C1BDC"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2</w:t>
      </w:r>
      <w:r>
        <w:rPr>
          <w:color w:val="000000" w:themeColor="text1"/>
        </w:rPr>
        <w:t>.</w:t>
      </w:r>
      <w:r w:rsidR="00B8385A">
        <w:rPr>
          <w:color w:val="000000" w:themeColor="text1"/>
        </w:rPr>
        <w:t>6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1</w:t>
      </w:r>
      <w:r w:rsidR="00B8385A">
        <w:rPr>
          <w:color w:val="000000" w:themeColor="text1"/>
        </w:rPr>
        <w:t>0.7</w:t>
      </w:r>
      <w:r w:rsidRPr="00DC1BDC">
        <w:rPr>
          <w:color w:val="000000" w:themeColor="text1"/>
        </w:rPr>
        <w:t xml:space="preserve"> fold</w:t>
      </w:r>
      <w:proofErr w:type="gramEnd"/>
      <w:r w:rsidRPr="00DC1BDC">
        <w:rPr>
          <w:color w:val="000000" w:themeColor="text1"/>
        </w:rPr>
        <w:t xml:space="preserve"> growth</w:t>
      </w:r>
    </w:p>
    <w:p w14:paraId="4C6EFB1C" w14:textId="450E6736" w:rsidR="00DC1BDC" w:rsidRP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BA.2.3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="00B8385A">
        <w:rPr>
          <w:color w:val="000000" w:themeColor="text1"/>
        </w:rPr>
        <w:t>6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0.</w:t>
      </w:r>
      <w:r w:rsidR="00B8385A">
        <w:rPr>
          <w:color w:val="000000" w:themeColor="text1"/>
        </w:rPr>
        <w:t>35</w:t>
      </w:r>
      <w:r w:rsidR="00B8385A" w:rsidRPr="00DC1BDC">
        <w:rPr>
          <w:color w:val="000000" w:themeColor="text1"/>
        </w:rPr>
        <w:t xml:space="preserve"> </w:t>
      </w:r>
      <w:r w:rsidRPr="00DC1BDC">
        <w:rPr>
          <w:color w:val="000000" w:themeColor="text1"/>
        </w:rPr>
        <w:t>fold</w:t>
      </w:r>
      <w:proofErr w:type="gramEnd"/>
      <w:r w:rsidRPr="00DC1BDC">
        <w:rPr>
          <w:color w:val="000000" w:themeColor="text1"/>
        </w:rPr>
        <w:t xml:space="preserve"> growth</w:t>
      </w:r>
    </w:p>
    <w:p w14:paraId="58A44F2B" w14:textId="391185CB" w:rsidR="00DC1BDC" w:rsidRP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BA.2.9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C1BDC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="00B8385A">
        <w:rPr>
          <w:color w:val="000000" w:themeColor="text1"/>
        </w:rPr>
        <w:t>5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0.</w:t>
      </w:r>
      <w:r w:rsidR="00B8385A">
        <w:rPr>
          <w:color w:val="000000" w:themeColor="text1"/>
        </w:rPr>
        <w:t>39</w:t>
      </w:r>
      <w:r w:rsidRPr="00DC1BDC">
        <w:rPr>
          <w:color w:val="000000" w:themeColor="text1"/>
        </w:rPr>
        <w:t xml:space="preserve"> fold</w:t>
      </w:r>
      <w:proofErr w:type="gramEnd"/>
      <w:r w:rsidRPr="00DC1BDC">
        <w:rPr>
          <w:color w:val="000000" w:themeColor="text1"/>
        </w:rPr>
        <w:t xml:space="preserve"> growth</w:t>
      </w:r>
    </w:p>
    <w:p w14:paraId="327E07FA" w14:textId="70468546" w:rsidR="00DC1BDC" w:rsidRP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BA.2.18</w:t>
      </w:r>
      <w:r w:rsidRPr="00DC1BDC">
        <w:rPr>
          <w:color w:val="000000" w:themeColor="text1"/>
        </w:rPr>
        <w:t xml:space="preserve"> - 0.7</w:t>
      </w:r>
      <w:r w:rsidR="00B8385A">
        <w:rPr>
          <w:color w:val="000000" w:themeColor="text1"/>
        </w:rPr>
        <w:t>2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1 fold</w:t>
      </w:r>
      <w:proofErr w:type="gramEnd"/>
      <w:r w:rsidRPr="00DC1BDC">
        <w:rPr>
          <w:color w:val="000000" w:themeColor="text1"/>
        </w:rPr>
        <w:t xml:space="preserve"> growth</w:t>
      </w:r>
    </w:p>
    <w:p w14:paraId="190F3594" w14:textId="5C73C809" w:rsidR="00DC1BDC" w:rsidRDefault="00DC1BDC" w:rsidP="00DC1BDC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BA.2.13</w:t>
      </w:r>
      <w:r w:rsidRPr="00DC1BDC">
        <w:rPr>
          <w:color w:val="000000" w:themeColor="text1"/>
        </w:rPr>
        <w:t xml:space="preserve"> - 0.6</w:t>
      </w:r>
      <w:r w:rsidR="00B8385A">
        <w:rPr>
          <w:color w:val="000000" w:themeColor="text1"/>
        </w:rPr>
        <w:t>6</w:t>
      </w:r>
      <w:r w:rsidRPr="00DC1BDC">
        <w:rPr>
          <w:color w:val="000000" w:themeColor="text1"/>
        </w:rPr>
        <w:t xml:space="preserve">%, </w:t>
      </w:r>
      <w:proofErr w:type="gramStart"/>
      <w:r w:rsidRPr="00DC1BDC">
        <w:rPr>
          <w:color w:val="000000" w:themeColor="text1"/>
        </w:rPr>
        <w:t>1.</w:t>
      </w:r>
      <w:r w:rsidR="00B8385A">
        <w:rPr>
          <w:color w:val="000000" w:themeColor="text1"/>
        </w:rPr>
        <w:t>29</w:t>
      </w:r>
      <w:r w:rsidRPr="00DC1BDC">
        <w:rPr>
          <w:color w:val="000000" w:themeColor="text1"/>
        </w:rPr>
        <w:t xml:space="preserve"> fold</w:t>
      </w:r>
      <w:proofErr w:type="gramEnd"/>
      <w:r w:rsidRPr="00DC1BDC">
        <w:rPr>
          <w:color w:val="000000" w:themeColor="text1"/>
        </w:rPr>
        <w:t xml:space="preserve"> growth</w:t>
      </w:r>
    </w:p>
    <w:p w14:paraId="2B7304CD" w14:textId="77777777" w:rsidR="006A5BB0" w:rsidRPr="009766A4" w:rsidRDefault="006A5BB0" w:rsidP="002E02ED"/>
    <w:p w14:paraId="5E92C591" w14:textId="2F24F021" w:rsidR="006A5BB0" w:rsidRPr="002E02ED" w:rsidRDefault="006A5BB0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2E02ED">
        <w:rPr>
          <w:b/>
          <w:bCs/>
          <w:i/>
          <w:iCs/>
          <w:color w:val="000000" w:themeColor="text1"/>
        </w:rPr>
        <w:t>BA.2.12.1 continues to predominate in the US</w:t>
      </w:r>
    </w:p>
    <w:p w14:paraId="11BB0353" w14:textId="37E71096" w:rsidR="006A5BB0" w:rsidRPr="002E02ED" w:rsidRDefault="00B8385A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11022</w:t>
      </w:r>
      <w:r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 sequences</w:t>
      </w:r>
      <w:r w:rsidR="00DC1BDC">
        <w:rPr>
          <w:b/>
          <w:bCs/>
          <w:i/>
          <w:iCs/>
          <w:color w:val="000000" w:themeColor="text1"/>
        </w:rPr>
        <w:t xml:space="preserve"> (</w:t>
      </w:r>
      <w:r>
        <w:rPr>
          <w:b/>
          <w:bCs/>
          <w:i/>
          <w:iCs/>
          <w:color w:val="000000" w:themeColor="text1"/>
        </w:rPr>
        <w:t>1</w:t>
      </w:r>
      <w:r>
        <w:rPr>
          <w:b/>
          <w:bCs/>
          <w:i/>
          <w:iCs/>
          <w:color w:val="000000" w:themeColor="text1"/>
        </w:rPr>
        <w:t>4</w:t>
      </w:r>
      <w:r w:rsidR="008128E4">
        <w:rPr>
          <w:b/>
          <w:bCs/>
          <w:i/>
          <w:iCs/>
          <w:color w:val="000000" w:themeColor="text1"/>
        </w:rPr>
        <w:t>.</w:t>
      </w:r>
      <w:r>
        <w:rPr>
          <w:b/>
          <w:bCs/>
          <w:i/>
          <w:iCs/>
          <w:color w:val="000000" w:themeColor="text1"/>
        </w:rPr>
        <w:t>8</w:t>
      </w:r>
      <w:r w:rsidR="008128E4">
        <w:rPr>
          <w:b/>
          <w:bCs/>
          <w:i/>
          <w:iCs/>
          <w:color w:val="000000" w:themeColor="text1"/>
        </w:rPr>
        <w:t>4</w:t>
      </w:r>
      <w:r w:rsidR="00DC1BDC">
        <w:rPr>
          <w:b/>
          <w:bCs/>
          <w:i/>
          <w:iCs/>
          <w:color w:val="000000" w:themeColor="text1"/>
        </w:rPr>
        <w:t>%)</w:t>
      </w:r>
      <w:r w:rsidR="006A5BB0" w:rsidRPr="002E02ED">
        <w:rPr>
          <w:b/>
          <w:bCs/>
          <w:i/>
          <w:iCs/>
          <w:color w:val="000000" w:themeColor="text1"/>
        </w:rPr>
        <w:t xml:space="preserve"> </w:t>
      </w:r>
      <w:r w:rsidR="00DC1BDC">
        <w:rPr>
          <w:b/>
          <w:bCs/>
          <w:i/>
          <w:iCs/>
          <w:color w:val="000000" w:themeColor="text1"/>
        </w:rPr>
        <w:t xml:space="preserve">in the US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 so far</w:t>
      </w:r>
      <w:r w:rsidR="00727D1B">
        <w:rPr>
          <w:b/>
          <w:bCs/>
          <w:i/>
          <w:iCs/>
          <w:color w:val="000000" w:themeColor="text1"/>
        </w:rPr>
        <w:t>;</w:t>
      </w:r>
      <w:r w:rsidR="006A5BB0" w:rsidRPr="002E02ED">
        <w:rPr>
          <w:b/>
          <w:bCs/>
          <w:i/>
          <w:iCs/>
          <w:color w:val="000000" w:themeColor="text1"/>
        </w:rPr>
        <w:t xml:space="preserve"> this is a </w:t>
      </w:r>
      <w:proofErr w:type="gramStart"/>
      <w:r>
        <w:rPr>
          <w:b/>
          <w:bCs/>
          <w:i/>
          <w:iCs/>
          <w:color w:val="000000" w:themeColor="text1"/>
        </w:rPr>
        <w:t>7</w:t>
      </w:r>
      <w:r w:rsidR="00224AA2">
        <w:rPr>
          <w:b/>
          <w:bCs/>
          <w:i/>
          <w:iCs/>
          <w:color w:val="000000" w:themeColor="text1"/>
        </w:rPr>
        <w:t>.</w:t>
      </w:r>
      <w:r>
        <w:rPr>
          <w:b/>
          <w:bCs/>
          <w:i/>
          <w:iCs/>
          <w:color w:val="000000" w:themeColor="text1"/>
        </w:rPr>
        <w:t>13</w:t>
      </w:r>
      <w:r w:rsidR="006A5BB0" w:rsidRPr="006A5BB0">
        <w:rPr>
          <w:b/>
          <w:bCs/>
          <w:i/>
          <w:iCs/>
          <w:color w:val="000000" w:themeColor="text1"/>
        </w:rPr>
        <w:t xml:space="preserve"> fold</w:t>
      </w:r>
      <w:proofErr w:type="gramEnd"/>
      <w:r w:rsidR="006A5BB0" w:rsidRPr="006A5BB0">
        <w:rPr>
          <w:b/>
          <w:bCs/>
          <w:i/>
          <w:iCs/>
          <w:color w:val="000000" w:themeColor="text1"/>
        </w:rPr>
        <w:t xml:space="preserve"> growth </w:t>
      </w:r>
      <w:r w:rsidR="006A5BB0" w:rsidRPr="002E02ED">
        <w:rPr>
          <w:b/>
          <w:bCs/>
          <w:i/>
          <w:iCs/>
          <w:color w:val="000000" w:themeColor="text1"/>
        </w:rPr>
        <w:t xml:space="preserve">in sequence prevalence from </w:t>
      </w:r>
      <w:r w:rsidR="00DC1BDC">
        <w:rPr>
          <w:b/>
          <w:bCs/>
          <w:i/>
          <w:iCs/>
          <w:color w:val="000000" w:themeColor="text1"/>
        </w:rPr>
        <w:t>May</w:t>
      </w:r>
    </w:p>
    <w:p w14:paraId="06000DBA" w14:textId="5DAC0537" w:rsidR="00BC00C0" w:rsidRPr="002E02ED" w:rsidRDefault="00B8385A" w:rsidP="00BC00C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6217</w:t>
      </w:r>
      <w:r w:rsidRPr="002E02ED">
        <w:rPr>
          <w:b/>
          <w:bCs/>
          <w:i/>
          <w:iCs/>
          <w:color w:val="000000" w:themeColor="text1"/>
        </w:rPr>
        <w:t xml:space="preserve"> </w:t>
      </w:r>
      <w:r w:rsidR="00BC00C0" w:rsidRPr="002E02ED">
        <w:rPr>
          <w:b/>
          <w:bCs/>
          <w:i/>
          <w:iCs/>
          <w:color w:val="000000" w:themeColor="text1"/>
        </w:rPr>
        <w:t xml:space="preserve">BA.4 </w:t>
      </w:r>
      <w:r w:rsidR="00F83FFA" w:rsidRPr="002E02ED">
        <w:rPr>
          <w:b/>
          <w:bCs/>
          <w:i/>
          <w:iCs/>
          <w:color w:val="000000" w:themeColor="text1"/>
        </w:rPr>
        <w:t>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224AA2">
        <w:rPr>
          <w:b/>
          <w:bCs/>
          <w:i/>
          <w:iCs/>
          <w:color w:val="000000" w:themeColor="text1"/>
        </w:rPr>
        <w:t>(</w:t>
      </w:r>
      <w:r>
        <w:rPr>
          <w:b/>
          <w:bCs/>
          <w:i/>
          <w:iCs/>
          <w:color w:val="000000" w:themeColor="text1"/>
        </w:rPr>
        <w:t>8.4</w:t>
      </w:r>
      <w:r w:rsidR="00224AA2">
        <w:rPr>
          <w:b/>
          <w:bCs/>
          <w:i/>
          <w:iCs/>
          <w:color w:val="000000" w:themeColor="text1"/>
        </w:rPr>
        <w:t>%)</w:t>
      </w:r>
      <w:r w:rsidR="00F83FFA" w:rsidRPr="002E02ED">
        <w:rPr>
          <w:b/>
          <w:bCs/>
          <w:i/>
          <w:iCs/>
          <w:color w:val="000000" w:themeColor="text1"/>
        </w:rPr>
        <w:t xml:space="preserve"> </w:t>
      </w:r>
      <w:r w:rsidR="00224AA2">
        <w:rPr>
          <w:b/>
          <w:bCs/>
          <w:i/>
          <w:iCs/>
          <w:color w:val="000000" w:themeColor="text1"/>
        </w:rPr>
        <w:t xml:space="preserve">in the US </w:t>
      </w:r>
      <w:r w:rsidR="00224AA2" w:rsidRPr="002E02ED">
        <w:rPr>
          <w:b/>
          <w:bCs/>
          <w:i/>
          <w:iCs/>
          <w:color w:val="000000" w:themeColor="text1"/>
        </w:rPr>
        <w:t xml:space="preserve">in </w:t>
      </w:r>
      <w:r w:rsidR="00224AA2">
        <w:rPr>
          <w:b/>
          <w:bCs/>
          <w:i/>
          <w:iCs/>
          <w:color w:val="000000" w:themeColor="text1"/>
        </w:rPr>
        <w:t>June so far;</w:t>
      </w:r>
      <w:r w:rsidR="00224AA2" w:rsidRPr="002E02ED">
        <w:rPr>
          <w:b/>
          <w:bCs/>
          <w:i/>
          <w:iCs/>
          <w:color w:val="000000" w:themeColor="text1"/>
        </w:rPr>
        <w:t xml:space="preserve"> this is a </w:t>
      </w:r>
      <w:proofErr w:type="gramStart"/>
      <w:r>
        <w:rPr>
          <w:b/>
          <w:bCs/>
          <w:i/>
          <w:iCs/>
          <w:color w:val="000000" w:themeColor="text1"/>
        </w:rPr>
        <w:t>4.3</w:t>
      </w:r>
      <w:r w:rsidR="008D2231" w:rsidRPr="006A5BB0">
        <w:rPr>
          <w:b/>
          <w:bCs/>
          <w:i/>
          <w:iCs/>
          <w:color w:val="000000" w:themeColor="text1"/>
        </w:rPr>
        <w:t xml:space="preserve"> </w:t>
      </w:r>
      <w:r w:rsidR="00224AA2" w:rsidRPr="006A5BB0">
        <w:rPr>
          <w:b/>
          <w:bCs/>
          <w:i/>
          <w:iCs/>
          <w:color w:val="000000" w:themeColor="text1"/>
        </w:rPr>
        <w:t>fold</w:t>
      </w:r>
      <w:proofErr w:type="gramEnd"/>
      <w:r w:rsidR="00224AA2" w:rsidRPr="006A5BB0">
        <w:rPr>
          <w:b/>
          <w:bCs/>
          <w:i/>
          <w:iCs/>
          <w:color w:val="000000" w:themeColor="text1"/>
        </w:rPr>
        <w:t xml:space="preserve"> growth </w:t>
      </w:r>
      <w:r w:rsidR="00224AA2" w:rsidRPr="002E02ED">
        <w:rPr>
          <w:b/>
          <w:bCs/>
          <w:i/>
          <w:iCs/>
          <w:color w:val="000000" w:themeColor="text1"/>
        </w:rPr>
        <w:t xml:space="preserve">in sequence prevalence from </w:t>
      </w:r>
      <w:r w:rsidR="00224AA2">
        <w:rPr>
          <w:b/>
          <w:bCs/>
          <w:i/>
          <w:iCs/>
          <w:color w:val="000000" w:themeColor="text1"/>
        </w:rPr>
        <w:t>May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7748FD80" w14:textId="6668C369" w:rsidR="00D1342E" w:rsidRPr="002E02ED" w:rsidRDefault="00D360CA" w:rsidP="00D360CA">
      <w:pPr>
        <w:pStyle w:val="ListParagraph"/>
        <w:numPr>
          <w:ilvl w:val="0"/>
          <w:numId w:val="25"/>
        </w:numPr>
      </w:pPr>
      <w:r w:rsidRPr="002E02ED">
        <w:t xml:space="preserve">Notable substitutions </w:t>
      </w:r>
      <w:r w:rsidR="00845095" w:rsidRPr="002E02ED">
        <w:t>present within</w:t>
      </w:r>
      <w:r w:rsidRPr="002E02ED">
        <w:t xml:space="preserve"> </w:t>
      </w:r>
      <w:r w:rsidR="00B26B2D" w:rsidRPr="002E02ED">
        <w:t xml:space="preserve">some of </w:t>
      </w:r>
      <w:r w:rsidRPr="002E02ED">
        <w:t xml:space="preserve">the top ten BA.2.x sub-lineages in </w:t>
      </w:r>
      <w:r w:rsidR="003D4CE3">
        <w:t>June</w:t>
      </w:r>
      <w:r w:rsidR="00E52906" w:rsidRPr="002E02ED">
        <w:t xml:space="preserve"> </w:t>
      </w:r>
      <w:r w:rsidRPr="002E02ED">
        <w:t>in the US</w:t>
      </w:r>
      <w:r w:rsidR="00E52906" w:rsidRPr="002E02ED">
        <w:t xml:space="preserve"> so far</w:t>
      </w:r>
      <w:r w:rsidR="00D1342E" w:rsidRPr="002E02ED">
        <w:t>:</w:t>
      </w:r>
    </w:p>
    <w:p w14:paraId="71E7E6C5" w14:textId="51E48FDE" w:rsidR="00F97E0D" w:rsidRPr="003C4425" w:rsidRDefault="00B8385A" w:rsidP="00B83D86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="00CC7A60">
        <w:rPr>
          <w:b/>
          <w:bCs/>
        </w:rPr>
        <w:t>BA</w:t>
      </w:r>
      <w:r w:rsidR="00DF0028">
        <w:rPr>
          <w:b/>
          <w:bCs/>
        </w:rPr>
        <w:t>.</w:t>
      </w:r>
      <w:r w:rsidR="00CC7A60">
        <w:rPr>
          <w:b/>
          <w:bCs/>
        </w:rPr>
        <w:t xml:space="preserve">2.x </w:t>
      </w:r>
      <w:r w:rsidR="00D360CA">
        <w:t xml:space="preserve">sub-lineage </w:t>
      </w:r>
      <w:r w:rsidR="00F97E0D" w:rsidRPr="003C4425">
        <w:t>carr</w:t>
      </w:r>
      <w:r>
        <w:t>ies</w:t>
      </w:r>
      <w:r w:rsidR="00F97E0D" w:rsidRPr="003C4425">
        <w:t xml:space="preserve"> the L452Q</w:t>
      </w:r>
      <w:r w:rsidR="00D1342E" w:rsidRPr="003C4425">
        <w:t xml:space="preserve"> and S704L</w:t>
      </w:r>
      <w:r w:rsidR="00F97E0D" w:rsidRPr="003C4425">
        <w:t xml:space="preserve"> substitution</w:t>
      </w:r>
    </w:p>
    <w:p w14:paraId="2DAF41D2" w14:textId="0212853F" w:rsidR="001F7D0E" w:rsidRDefault="001F7D0E" w:rsidP="00B83D86">
      <w:pPr>
        <w:pStyle w:val="ListParagraph"/>
        <w:numPr>
          <w:ilvl w:val="1"/>
          <w:numId w:val="25"/>
        </w:numPr>
        <w:ind w:right="-504"/>
      </w:pPr>
      <w:r>
        <w:t xml:space="preserve">One </w:t>
      </w:r>
      <w:r w:rsidR="00A472E0">
        <w:t xml:space="preserve">of the </w:t>
      </w:r>
      <w:r w:rsidR="00CC7A60">
        <w:rPr>
          <w:b/>
          <w:bCs/>
        </w:rPr>
        <w:t>BA</w:t>
      </w:r>
      <w:r w:rsidR="00DF0028">
        <w:rPr>
          <w:b/>
          <w:bCs/>
        </w:rPr>
        <w:t>.</w:t>
      </w:r>
      <w:r w:rsidR="00CC7A60">
        <w:rPr>
          <w:b/>
          <w:bCs/>
        </w:rPr>
        <w:t xml:space="preserve">2.x </w:t>
      </w:r>
      <w:r>
        <w:t>sub-lineage</w:t>
      </w:r>
      <w:r w:rsidR="00A472E0">
        <w:t xml:space="preserve">s </w:t>
      </w:r>
      <w:r w:rsidRPr="003C4425">
        <w:t>carries the L452Q</w:t>
      </w:r>
      <w:r w:rsidR="00B25B7A">
        <w:t xml:space="preserve">, </w:t>
      </w:r>
      <w:r w:rsidRPr="003C4425">
        <w:t>S704L</w:t>
      </w:r>
      <w:r w:rsidR="00BB320D">
        <w:t>,</w:t>
      </w:r>
      <w:r>
        <w:t xml:space="preserve"> </w:t>
      </w:r>
      <w:r w:rsidR="00B25B7A">
        <w:t xml:space="preserve">and </w:t>
      </w:r>
      <w:r>
        <w:t>N164K</w:t>
      </w:r>
      <w:r w:rsidRPr="003C4425">
        <w:t xml:space="preserve"> substitution</w:t>
      </w:r>
      <w:r w:rsidR="00B25B7A">
        <w:t>s</w:t>
      </w:r>
    </w:p>
    <w:p w14:paraId="1EF810DD" w14:textId="6C4E13DD" w:rsidR="00BB320D" w:rsidRPr="002F1A80" w:rsidRDefault="00BB320D" w:rsidP="00B83D86">
      <w:pPr>
        <w:pStyle w:val="ListParagraph"/>
        <w:numPr>
          <w:ilvl w:val="1"/>
          <w:numId w:val="25"/>
        </w:numPr>
        <w:ind w:right="-504"/>
      </w:pPr>
      <w:r>
        <w:t xml:space="preserve">One of the </w:t>
      </w:r>
      <w:r>
        <w:rPr>
          <w:b/>
          <w:bCs/>
        </w:rPr>
        <w:t>BA</w:t>
      </w:r>
      <w:r w:rsidR="00DF0028">
        <w:rPr>
          <w:b/>
          <w:bCs/>
        </w:rPr>
        <w:t>.</w:t>
      </w:r>
      <w:r>
        <w:rPr>
          <w:b/>
          <w:bCs/>
        </w:rPr>
        <w:t xml:space="preserve">2.x </w:t>
      </w:r>
      <w:r>
        <w:t xml:space="preserve">sub-lineages </w:t>
      </w:r>
      <w:r w:rsidRPr="003C4425">
        <w:t>carries the L452Q</w:t>
      </w:r>
      <w:r>
        <w:t xml:space="preserve">, </w:t>
      </w:r>
      <w:r w:rsidRPr="003C4425">
        <w:t>S704L</w:t>
      </w:r>
      <w:r>
        <w:t xml:space="preserve">, and </w:t>
      </w:r>
      <w:r w:rsidR="00B8385A">
        <w:rPr>
          <w:lang w:val="en-NZ"/>
        </w:rPr>
        <w:t>L5F</w:t>
      </w:r>
      <w:r w:rsidR="00B8385A">
        <w:rPr>
          <w:lang w:val="en-NZ"/>
        </w:rPr>
        <w:t xml:space="preserve"> </w:t>
      </w:r>
      <w:r>
        <w:rPr>
          <w:lang w:val="en-NZ"/>
        </w:rPr>
        <w:t>substitutions</w:t>
      </w:r>
    </w:p>
    <w:p w14:paraId="7F2CDA0F" w14:textId="51E416D6" w:rsidR="00B8385A" w:rsidRPr="004E12AB" w:rsidRDefault="00B8385A" w:rsidP="00B8385A">
      <w:pPr>
        <w:pStyle w:val="ListParagraph"/>
        <w:numPr>
          <w:ilvl w:val="1"/>
          <w:numId w:val="25"/>
        </w:numPr>
        <w:ind w:right="-504"/>
      </w:pPr>
      <w:r>
        <w:t xml:space="preserve">One of the </w:t>
      </w:r>
      <w:r>
        <w:rPr>
          <w:b/>
          <w:bCs/>
        </w:rPr>
        <w:t xml:space="preserve">BA.2.x </w:t>
      </w:r>
      <w:r>
        <w:t xml:space="preserve">sub-lineages </w:t>
      </w:r>
      <w:r w:rsidRPr="003C4425">
        <w:t>carries the L452Q</w:t>
      </w:r>
      <w:r>
        <w:t xml:space="preserve">, </w:t>
      </w:r>
      <w:r w:rsidRPr="003C4425">
        <w:t>S704L</w:t>
      </w:r>
      <w:r>
        <w:t xml:space="preserve">, and </w:t>
      </w:r>
      <w:r>
        <w:rPr>
          <w:lang w:val="en-NZ"/>
        </w:rPr>
        <w:t>A879V</w:t>
      </w:r>
      <w:r>
        <w:rPr>
          <w:lang w:val="en-NZ"/>
        </w:rPr>
        <w:t xml:space="preserve"> </w:t>
      </w:r>
      <w:r>
        <w:rPr>
          <w:lang w:val="en-NZ"/>
        </w:rPr>
        <w:t>substitutions</w:t>
      </w:r>
    </w:p>
    <w:p w14:paraId="157C3C6A" w14:textId="633E1DC6" w:rsidR="00DF0028" w:rsidRPr="002F1A80" w:rsidRDefault="00DF0028" w:rsidP="00B83D86">
      <w:pPr>
        <w:pStyle w:val="ListParagraph"/>
        <w:numPr>
          <w:ilvl w:val="1"/>
          <w:numId w:val="25"/>
        </w:numPr>
        <w:ind w:right="-504"/>
      </w:pPr>
      <w:r>
        <w:rPr>
          <w:lang w:val="en-NZ"/>
        </w:rPr>
        <w:t xml:space="preserve">One of the </w:t>
      </w:r>
      <w:r w:rsidRPr="004E12AB">
        <w:rPr>
          <w:b/>
          <w:bCs/>
          <w:lang w:val="en-NZ"/>
        </w:rPr>
        <w:t>BA.2.x</w:t>
      </w:r>
      <w:r>
        <w:rPr>
          <w:lang w:val="en-NZ"/>
        </w:rPr>
        <w:t xml:space="preserve"> sub-lineage</w:t>
      </w:r>
      <w:r w:rsidR="004E5E7C">
        <w:rPr>
          <w:lang w:val="en-NZ"/>
        </w:rPr>
        <w:t>s</w:t>
      </w:r>
      <w:r>
        <w:rPr>
          <w:lang w:val="en-NZ"/>
        </w:rPr>
        <w:t xml:space="preserve"> carries the K417T substitution instead of the K417N substitution</w:t>
      </w:r>
    </w:p>
    <w:p w14:paraId="6109149D" w14:textId="14559D45" w:rsidR="00B8385A" w:rsidRPr="002F1A80" w:rsidRDefault="00B8385A" w:rsidP="00B83D86">
      <w:pPr>
        <w:pStyle w:val="ListParagraph"/>
        <w:numPr>
          <w:ilvl w:val="1"/>
          <w:numId w:val="25"/>
        </w:numPr>
        <w:ind w:right="-504"/>
      </w:pPr>
      <w:r>
        <w:rPr>
          <w:lang w:val="en-NZ"/>
        </w:rPr>
        <w:t xml:space="preserve">One of the </w:t>
      </w:r>
      <w:r w:rsidRPr="004E12AB">
        <w:rPr>
          <w:b/>
          <w:bCs/>
          <w:lang w:val="en-NZ"/>
        </w:rPr>
        <w:t>BA.2.x</w:t>
      </w:r>
      <w:r>
        <w:rPr>
          <w:lang w:val="en-NZ"/>
        </w:rPr>
        <w:t xml:space="preserve"> sub-lineages carries the </w:t>
      </w:r>
      <w:r>
        <w:rPr>
          <w:lang w:val="en-NZ"/>
        </w:rPr>
        <w:t>L452M</w:t>
      </w:r>
      <w:r>
        <w:rPr>
          <w:lang w:val="en-NZ"/>
        </w:rPr>
        <w:t xml:space="preserve"> substitution</w:t>
      </w:r>
    </w:p>
    <w:p w14:paraId="150E9E01" w14:textId="08A62EC5" w:rsidR="00B8385A" w:rsidRDefault="00B8385A" w:rsidP="00B83D86">
      <w:pPr>
        <w:pStyle w:val="ListParagraph"/>
        <w:numPr>
          <w:ilvl w:val="1"/>
          <w:numId w:val="25"/>
        </w:numPr>
        <w:ind w:right="-504"/>
      </w:pPr>
      <w:r>
        <w:rPr>
          <w:lang w:val="en-NZ"/>
        </w:rPr>
        <w:t xml:space="preserve">One of the </w:t>
      </w:r>
      <w:r w:rsidRPr="004E12AB">
        <w:rPr>
          <w:b/>
          <w:bCs/>
          <w:lang w:val="en-NZ"/>
        </w:rPr>
        <w:t>BA.2.x</w:t>
      </w:r>
      <w:r>
        <w:rPr>
          <w:lang w:val="en-NZ"/>
        </w:rPr>
        <w:t xml:space="preserve"> sub-lineages carries the </w:t>
      </w:r>
      <w:r>
        <w:rPr>
          <w:lang w:val="en-NZ"/>
        </w:rPr>
        <w:t>Y248S</w:t>
      </w:r>
      <w:r>
        <w:rPr>
          <w:lang w:val="en-NZ"/>
        </w:rPr>
        <w:t xml:space="preserve"> substitution</w:t>
      </w:r>
    </w:p>
    <w:p w14:paraId="0F99C1B7" w14:textId="71845FCC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>
        <w:t>five</w:t>
      </w:r>
      <w:r w:rsidRPr="002E02ED">
        <w:t xml:space="preserve"> 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June</w:t>
      </w:r>
      <w:r w:rsidRPr="002E02ED">
        <w:t xml:space="preserve"> in the US so far:</w:t>
      </w:r>
    </w:p>
    <w:p w14:paraId="1F620616" w14:textId="358F476A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 w:rsidR="008F37CC">
        <w:t>ies</w:t>
      </w:r>
      <w:r w:rsidRPr="003C4425">
        <w:t xml:space="preserve"> the </w:t>
      </w:r>
      <w:r>
        <w:t>V3G</w:t>
      </w:r>
      <w:r w:rsidRPr="003C4425">
        <w:t xml:space="preserve"> substitution</w:t>
      </w:r>
    </w:p>
    <w:p w14:paraId="0E903E7B" w14:textId="395E1AC5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>
        <w:t>V3G</w:t>
      </w:r>
      <w:r w:rsidRPr="003C4425">
        <w:t xml:space="preserve"> </w:t>
      </w:r>
      <w:r>
        <w:t xml:space="preserve">and </w:t>
      </w:r>
      <w:r w:rsidRPr="00F46474">
        <w:rPr>
          <w:lang w:val="en-NZ"/>
        </w:rPr>
        <w:t>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4EB9A8E8" w14:textId="5528A54F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Pr="00F46474">
        <w:rPr>
          <w:lang w:val="en-NZ"/>
        </w:rPr>
        <w:t>N658S</w:t>
      </w:r>
      <w:r w:rsidRPr="003C4425">
        <w:t xml:space="preserve"> substitution</w:t>
      </w:r>
    </w:p>
    <w:p w14:paraId="4391BD46" w14:textId="681359F1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</w:t>
      </w:r>
      <w:r>
        <w:rPr>
          <w:lang w:val="en-NZ"/>
        </w:rPr>
        <w:t xml:space="preserve">R346T </w:t>
      </w:r>
      <w:r w:rsidRPr="003C4425">
        <w:t>substitution</w:t>
      </w:r>
      <w:r>
        <w:t>s</w:t>
      </w:r>
    </w:p>
    <w:p w14:paraId="54CC6175" w14:textId="174BB168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five</w:t>
      </w:r>
      <w:r w:rsidRPr="002E02ED">
        <w:t xml:space="preserve"> BA.</w:t>
      </w:r>
      <w:r>
        <w:t>5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June</w:t>
      </w:r>
      <w:r w:rsidRPr="002E02ED">
        <w:t xml:space="preserve"> in the US so far:</w:t>
      </w:r>
    </w:p>
    <w:p w14:paraId="282AC7A0" w14:textId="77777777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sub-lineages </w:t>
      </w:r>
      <w:r w:rsidRPr="003C4425">
        <w:t>carr</w:t>
      </w:r>
      <w:r>
        <w:t>y</w:t>
      </w:r>
      <w:r w:rsidRPr="003C4425">
        <w:t xml:space="preserve"> the </w:t>
      </w:r>
      <w:r>
        <w:t>T76I</w:t>
      </w:r>
      <w:r w:rsidRPr="003C4425">
        <w:t xml:space="preserve"> substitution</w:t>
      </w:r>
    </w:p>
    <w:p w14:paraId="5E691DD2" w14:textId="0A5CE4F9" w:rsidR="00F46474" w:rsidRPr="003C4425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>
        <w:t>T76I</w:t>
      </w:r>
      <w:r w:rsidRPr="003C4425">
        <w:t xml:space="preserve"> </w:t>
      </w:r>
      <w:r>
        <w:t xml:space="preserve">and K1073T </w:t>
      </w:r>
      <w:r w:rsidRPr="003C4425">
        <w:t>substitution</w:t>
      </w:r>
      <w:r w:rsidR="00B8385A">
        <w:t>s</w:t>
      </w:r>
    </w:p>
    <w:p w14:paraId="01A9E10D" w14:textId="703A46C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B8385A">
        <w:t>A1020S</w:t>
      </w:r>
      <w:r>
        <w:t xml:space="preserve"> </w:t>
      </w:r>
      <w:r w:rsidRPr="003C4425">
        <w:t>substitution</w:t>
      </w:r>
    </w:p>
    <w:p w14:paraId="1157CF41" w14:textId="115E09C1" w:rsidR="00B8385A" w:rsidRDefault="00B8385A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B8385A">
        <w:t>P1162L</w:t>
      </w:r>
      <w:r w:rsidRPr="00B8385A">
        <w:t xml:space="preserve"> </w:t>
      </w:r>
      <w:r w:rsidRPr="003C4425">
        <w:t>substitution</w:t>
      </w:r>
    </w:p>
    <w:p w14:paraId="434F70DA" w14:textId="588D6124" w:rsidR="002E0978" w:rsidRPr="003C4425" w:rsidRDefault="000D6879" w:rsidP="00F46474">
      <w:pPr>
        <w:pStyle w:val="ListParagraph"/>
        <w:numPr>
          <w:ilvl w:val="1"/>
          <w:numId w:val="25"/>
        </w:numPr>
        <w:ind w:right="-504"/>
      </w:pPr>
      <w:r>
        <w:t xml:space="preserve">Other </w:t>
      </w:r>
      <w:r w:rsidR="00AD203E">
        <w:t xml:space="preserve">substitutions present in </w:t>
      </w:r>
      <w:proofErr w:type="gramStart"/>
      <w:r w:rsidR="00AD203E">
        <w:t>a number of</w:t>
      </w:r>
      <w:proofErr w:type="gramEnd"/>
      <w:r w:rsidR="00AD203E">
        <w:t xml:space="preserve"> BA.5 sub-lineages include</w:t>
      </w:r>
      <w:r>
        <w:t xml:space="preserve">: </w:t>
      </w:r>
      <w:r w:rsidRPr="000D6879">
        <w:t>L5F, A701S</w:t>
      </w:r>
      <w:r>
        <w:t>.</w:t>
      </w:r>
    </w:p>
    <w:p w14:paraId="405BB5FF" w14:textId="2FB0DE86" w:rsidR="00D3281B" w:rsidRPr="003C4425" w:rsidRDefault="00530110" w:rsidP="00180928">
      <w:pPr>
        <w:pStyle w:val="ListParagraph"/>
        <w:numPr>
          <w:ilvl w:val="0"/>
          <w:numId w:val="25"/>
        </w:numPr>
        <w:ind w:right="-504"/>
      </w:pPr>
      <w:r>
        <w:t>C</w:t>
      </w:r>
      <w:r w:rsidR="00236563">
        <w:t>luster</w:t>
      </w:r>
      <w:r w:rsidR="007E1EAC">
        <w:t>s</w:t>
      </w:r>
      <w:r w:rsidR="00236563">
        <w:t xml:space="preserve"> of BA.2.13</w:t>
      </w:r>
      <w:r w:rsidR="007E1EAC">
        <w:t xml:space="preserve"> and BA.2</w:t>
      </w:r>
      <w:r w:rsidR="00522119">
        <w:t xml:space="preserve"> </w:t>
      </w:r>
      <w:r w:rsidR="00196BDD">
        <w:t xml:space="preserve">genomes </w:t>
      </w:r>
      <w:r w:rsidR="001F7D0E">
        <w:t xml:space="preserve">from </w:t>
      </w:r>
      <w:r w:rsidR="003D4CE3">
        <w:t xml:space="preserve">June </w:t>
      </w:r>
      <w:r w:rsidR="00196BDD">
        <w:t>carry the L452M substitution</w:t>
      </w:r>
      <w:r>
        <w:t xml:space="preserve"> at the same position as L452Q</w:t>
      </w:r>
      <w:r w:rsidR="004178C8">
        <w:t xml:space="preserve"> and show growth rates &gt; </w:t>
      </w:r>
      <w:proofErr w:type="gramStart"/>
      <w:r w:rsidR="003D4CE3">
        <w:t>1</w:t>
      </w:r>
      <w:r w:rsidR="004178C8">
        <w:t xml:space="preserve"> fold</w:t>
      </w:r>
      <w:proofErr w:type="gramEnd"/>
      <w:r w:rsidR="004178C8">
        <w:t xml:space="preserve"> from </w:t>
      </w:r>
      <w:r w:rsidR="003D4CE3">
        <w:t xml:space="preserve">May </w:t>
      </w:r>
    </w:p>
    <w:p w14:paraId="5E9BFBC5" w14:textId="77777777" w:rsidR="00042D15" w:rsidRPr="003C4425" w:rsidRDefault="00042D15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6D12D2FF" w:rsidR="0043426D" w:rsidRPr="003C4425" w:rsidRDefault="002236E8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Only </w:t>
      </w:r>
      <w:r w:rsidR="00B8385A">
        <w:rPr>
          <w:color w:val="000000" w:themeColor="text1"/>
        </w:rPr>
        <w:t>4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>
        <w:rPr>
          <w:color w:val="000000" w:themeColor="text1"/>
        </w:rPr>
        <w:t xml:space="preserve"> (</w:t>
      </w:r>
      <w:r w:rsidR="00B8385A">
        <w:rPr>
          <w:color w:val="000000" w:themeColor="text1"/>
        </w:rPr>
        <w:t>AY.11</w:t>
      </w:r>
      <w:r w:rsidR="00B8385A">
        <w:rPr>
          <w:color w:val="000000" w:themeColor="text1"/>
        </w:rPr>
        <w:t xml:space="preserve">6.1, </w:t>
      </w:r>
      <w:r w:rsidR="004178C8">
        <w:rPr>
          <w:color w:val="000000" w:themeColor="text1"/>
        </w:rPr>
        <w:t>AY.1</w:t>
      </w:r>
      <w:r w:rsidR="00D116BC">
        <w:rPr>
          <w:color w:val="000000" w:themeColor="text1"/>
        </w:rPr>
        <w:t>1</w:t>
      </w:r>
      <w:r w:rsidR="004178C8">
        <w:rPr>
          <w:color w:val="000000" w:themeColor="text1"/>
        </w:rPr>
        <w:t>7</w:t>
      </w:r>
      <w:r w:rsidR="00B8385A">
        <w:rPr>
          <w:color w:val="000000" w:themeColor="text1"/>
        </w:rPr>
        <w:t>, AY.44</w:t>
      </w:r>
      <w:r w:rsidR="00B51A65">
        <w:rPr>
          <w:color w:val="000000" w:themeColor="text1"/>
        </w:rPr>
        <w:t xml:space="preserve"> and AY.25</w:t>
      </w:r>
      <w:r w:rsidR="00D116BC">
        <w:rPr>
          <w:color w:val="000000" w:themeColor="text1"/>
        </w:rPr>
        <w:t>.1</w:t>
      </w:r>
      <w:r>
        <w:rPr>
          <w:color w:val="000000" w:themeColor="text1"/>
        </w:rPr>
        <w:t>)</w:t>
      </w:r>
      <w:r w:rsidR="00FD448E" w:rsidRPr="005F11EA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June so far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06357920" w:rsidR="0020533E" w:rsidRPr="003C4425" w:rsidRDefault="00B8385A" w:rsidP="002C4227">
      <w:pPr>
        <w:pStyle w:val="ListParagraph"/>
        <w:numPr>
          <w:ilvl w:val="0"/>
          <w:numId w:val="27"/>
        </w:numPr>
        <w:ind w:left="720"/>
      </w:pPr>
      <w:r>
        <w:t>Last week o</w:t>
      </w:r>
      <w:r w:rsidR="00B66233">
        <w:t xml:space="preserve">ne </w:t>
      </w:r>
      <w:r w:rsidR="00DD2836">
        <w:t>B.1.429</w:t>
      </w:r>
      <w:r w:rsidR="00FD448E" w:rsidRPr="003C4425">
        <w:t xml:space="preserve"> sequence</w:t>
      </w:r>
      <w:r w:rsidR="00DD2836">
        <w:t xml:space="preserve"> detected in CA</w:t>
      </w:r>
      <w:r w:rsidR="00FD448E" w:rsidRPr="003C4425">
        <w:t xml:space="preserve"> in </w:t>
      </w:r>
      <w:r w:rsidR="00D116BC">
        <w:t>June</w:t>
      </w:r>
      <w:r w:rsidR="00AF510E">
        <w:t xml:space="preserve">; </w:t>
      </w:r>
      <w:r w:rsidR="00646C0E">
        <w:t>notably,</w:t>
      </w:r>
      <w:r w:rsidR="00AF510E">
        <w:t xml:space="preserve"> this variant has not </w:t>
      </w:r>
      <w:r w:rsidR="00494B02">
        <w:t xml:space="preserve">been detected in the US since 2021. </w:t>
      </w:r>
      <w:proofErr w:type="gramStart"/>
      <w:r w:rsidR="00494B02">
        <w:t>However</w:t>
      </w:r>
      <w:proofErr w:type="gramEnd"/>
      <w:r w:rsidR="00494B02">
        <w:t xml:space="preserve"> an excessive number of ambiguous bases in the genome indicate that </w:t>
      </w:r>
      <w:r w:rsidR="00273E84">
        <w:t>it may be a result of contamination or coinfection.</w:t>
      </w:r>
      <w:r>
        <w:t xml:space="preserve"> This variant has since been withdrawn from GISAID. 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2B09D5F2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8385A">
        <w:t>26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D116BC">
        <w:t>June so far</w:t>
      </w:r>
      <w:r w:rsidR="005318CF">
        <w:t xml:space="preserve">, in </w:t>
      </w:r>
      <w:r w:rsidR="00203323">
        <w:t xml:space="preserve">22 </w:t>
      </w:r>
      <w:r w:rsidR="005318CF">
        <w:t>states</w:t>
      </w:r>
    </w:p>
    <w:p w14:paraId="1A376622" w14:textId="0EF958E3" w:rsidR="00BD7C98" w:rsidRPr="003C4425" w:rsidRDefault="00BD7C98" w:rsidP="00BD7C98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See a summary of recombinant lineages at the end of this report</w:t>
      </w:r>
      <w:r w:rsidRPr="003C4425">
        <w:t>.</w:t>
      </w:r>
    </w:p>
    <w:p w14:paraId="7D13449F" w14:textId="2DE00348" w:rsidR="00E407E3" w:rsidRDefault="00E407E3" w:rsidP="007172E7">
      <w:pPr>
        <w:rPr>
          <w:b/>
          <w:bCs/>
          <w:color w:val="000000" w:themeColor="text1"/>
          <w:u w:val="single"/>
        </w:rPr>
      </w:pPr>
    </w:p>
    <w:p w14:paraId="281FD1B3" w14:textId="77777777" w:rsidR="00DD5E1F" w:rsidRPr="003C4425" w:rsidRDefault="00DD5E1F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3C825838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 xml:space="preserve">or growth rate (&gt;2.5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 xml:space="preserve">June </w:t>
      </w:r>
      <w:r w:rsidR="008A5D6D">
        <w:rPr>
          <w:color w:val="000000" w:themeColor="text1"/>
        </w:rPr>
        <w:t xml:space="preserve">so far (note the high relative growth </w:t>
      </w:r>
      <w:r w:rsidR="00AE4316">
        <w:rPr>
          <w:color w:val="000000" w:themeColor="text1"/>
        </w:rPr>
        <w:t>of</w:t>
      </w:r>
      <w:r w:rsidR="008A5D6D">
        <w:rPr>
          <w:color w:val="000000" w:themeColor="text1"/>
        </w:rPr>
        <w:t xml:space="preserve"> BA.4</w:t>
      </w:r>
      <w:r w:rsidR="00B8385A">
        <w:rPr>
          <w:color w:val="000000" w:themeColor="text1"/>
        </w:rPr>
        <w:t xml:space="preserve">, </w:t>
      </w:r>
      <w:r w:rsidR="008A5D6D">
        <w:rPr>
          <w:color w:val="000000" w:themeColor="text1"/>
        </w:rPr>
        <w:t>BA.5</w:t>
      </w:r>
      <w:r w:rsidR="00B8385A">
        <w:rPr>
          <w:color w:val="000000" w:themeColor="text1"/>
        </w:rPr>
        <w:t>, BA.5.1</w:t>
      </w:r>
      <w:r w:rsidR="008A5D6D">
        <w:rPr>
          <w:color w:val="000000" w:themeColor="text1"/>
        </w:rPr>
        <w:t xml:space="preserve"> globally)</w:t>
      </w:r>
      <w:r w:rsidRPr="003C4425">
        <w:rPr>
          <w:color w:val="000000" w:themeColor="text1"/>
        </w:rPr>
        <w:t>:</w:t>
      </w:r>
    </w:p>
    <w:p w14:paraId="4252476C" w14:textId="00CA7E49" w:rsidR="00B8385A" w:rsidRPr="00D92DDE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BA.2.12.1</w:t>
      </w:r>
      <w:r w:rsidRPr="00D92DDE">
        <w:rPr>
          <w:color w:val="000000" w:themeColor="text1"/>
        </w:rPr>
        <w:t xml:space="preserve">  - </w:t>
      </w:r>
      <w:r>
        <w:rPr>
          <w:color w:val="000000" w:themeColor="text1"/>
        </w:rPr>
        <w:t>2</w:t>
      </w:r>
      <w:r>
        <w:rPr>
          <w:color w:val="000000" w:themeColor="text1"/>
        </w:rPr>
        <w:t>7</w:t>
      </w:r>
      <w:r w:rsidRPr="00D92DDE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</w:t>
      </w:r>
      <w:r w:rsidRPr="00171C6D">
        <w:rPr>
          <w:color w:val="000000" w:themeColor="text1"/>
        </w:rPr>
        <w:t xml:space="preserve"> fold</w:t>
      </w:r>
      <w:proofErr w:type="gramEnd"/>
      <w:r w:rsidRPr="00171C6D">
        <w:rPr>
          <w:color w:val="000000" w:themeColor="text1"/>
        </w:rPr>
        <w:t xml:space="preserve"> growth</w:t>
      </w:r>
    </w:p>
    <w:p w14:paraId="2C3BF291" w14:textId="11BF72B0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</w:t>
      </w:r>
      <w:r w:rsidRPr="00D92DDE">
        <w:rPr>
          <w:color w:val="000000" w:themeColor="text1"/>
        </w:rPr>
        <w:t xml:space="preserve"> - </w:t>
      </w:r>
      <w:r w:rsidR="00B8385A">
        <w:rPr>
          <w:color w:val="000000" w:themeColor="text1"/>
        </w:rPr>
        <w:t>19</w:t>
      </w:r>
      <w:r w:rsidRPr="00D92DDE">
        <w:rPr>
          <w:color w:val="000000" w:themeColor="text1"/>
        </w:rPr>
        <w:t xml:space="preserve">%, </w:t>
      </w:r>
      <w:proofErr w:type="gramStart"/>
      <w:r w:rsidRPr="00D92DDE">
        <w:rPr>
          <w:color w:val="000000" w:themeColor="text1"/>
        </w:rPr>
        <w:t>0.</w:t>
      </w:r>
      <w:r w:rsidR="00B8385A">
        <w:rPr>
          <w:color w:val="000000" w:themeColor="text1"/>
        </w:rPr>
        <w:t>5</w:t>
      </w:r>
      <w:r w:rsidR="00343EF0" w:rsidRPr="00D92DDE">
        <w:rPr>
          <w:color w:val="000000" w:themeColor="text1"/>
        </w:rPr>
        <w:t xml:space="preserve"> </w:t>
      </w:r>
      <w:r w:rsidRPr="00D92DDE">
        <w:rPr>
          <w:color w:val="000000" w:themeColor="text1"/>
        </w:rPr>
        <w:t>fold</w:t>
      </w:r>
      <w:proofErr w:type="gramEnd"/>
      <w:r w:rsidRPr="00D92DDE">
        <w:rPr>
          <w:color w:val="000000" w:themeColor="text1"/>
        </w:rPr>
        <w:t xml:space="preserve"> growth</w:t>
      </w:r>
    </w:p>
    <w:p w14:paraId="12D579F2" w14:textId="060A6C73" w:rsidR="00D92DDE" w:rsidRDefault="00D92DDE" w:rsidP="00D92DDE">
      <w:pPr>
        <w:pStyle w:val="ListParagraph"/>
        <w:numPr>
          <w:ilvl w:val="1"/>
          <w:numId w:val="25"/>
        </w:numPr>
        <w:rPr>
          <w:b/>
          <w:bCs/>
          <w:i/>
          <w:iCs/>
          <w:color w:val="000000" w:themeColor="text1"/>
        </w:rPr>
      </w:pPr>
      <w:r w:rsidRPr="004E12AB">
        <w:rPr>
          <w:b/>
          <w:bCs/>
          <w:color w:val="000000" w:themeColor="text1"/>
        </w:rPr>
        <w:t>BA.</w:t>
      </w:r>
      <w:r w:rsidR="00343EF0">
        <w:rPr>
          <w:b/>
          <w:bCs/>
          <w:color w:val="000000" w:themeColor="text1"/>
        </w:rPr>
        <w:t>5</w:t>
      </w:r>
      <w:r w:rsidRPr="00D92DDE">
        <w:rPr>
          <w:color w:val="000000" w:themeColor="text1"/>
        </w:rPr>
        <w:t xml:space="preserve"> - </w:t>
      </w:r>
      <w:r w:rsidR="00B8385A">
        <w:rPr>
          <w:color w:val="000000" w:themeColor="text1"/>
        </w:rPr>
        <w:t>18</w:t>
      </w:r>
      <w:r w:rsidRPr="00D92DDE">
        <w:rPr>
          <w:color w:val="000000" w:themeColor="text1"/>
        </w:rPr>
        <w:t xml:space="preserve">%, </w:t>
      </w:r>
      <w:proofErr w:type="gramStart"/>
      <w:r w:rsidR="00B8385A">
        <w:rPr>
          <w:b/>
          <w:bCs/>
          <w:i/>
          <w:iCs/>
          <w:color w:val="000000" w:themeColor="text1"/>
        </w:rPr>
        <w:t>8</w:t>
      </w:r>
      <w:r w:rsidRPr="00171C6D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171C6D">
        <w:rPr>
          <w:b/>
          <w:bCs/>
          <w:i/>
          <w:iCs/>
          <w:color w:val="000000" w:themeColor="text1"/>
        </w:rPr>
        <w:t xml:space="preserve"> growth</w:t>
      </w:r>
    </w:p>
    <w:p w14:paraId="5DE3EED4" w14:textId="41132BBA" w:rsidR="00B8385A" w:rsidRPr="00171C6D" w:rsidRDefault="00B8385A" w:rsidP="00D92DDE">
      <w:pPr>
        <w:pStyle w:val="ListParagraph"/>
        <w:numPr>
          <w:ilvl w:val="1"/>
          <w:numId w:val="25"/>
        </w:numPr>
        <w:rPr>
          <w:b/>
          <w:bCs/>
          <w:i/>
          <w:iCs/>
          <w:color w:val="000000" w:themeColor="text1"/>
        </w:rPr>
      </w:pPr>
      <w:r w:rsidRPr="004E12AB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>.1</w:t>
      </w:r>
      <w:r w:rsidRPr="00D92DDE">
        <w:rPr>
          <w:color w:val="000000" w:themeColor="text1"/>
        </w:rPr>
        <w:t xml:space="preserve"> - </w:t>
      </w:r>
      <w:r>
        <w:rPr>
          <w:color w:val="000000" w:themeColor="text1"/>
        </w:rPr>
        <w:t>9</w:t>
      </w:r>
      <w:r w:rsidRPr="00D92DDE">
        <w:rPr>
          <w:color w:val="000000" w:themeColor="text1"/>
        </w:rPr>
        <w:t xml:space="preserve">%, </w:t>
      </w:r>
      <w:proofErr w:type="gramStart"/>
      <w:r>
        <w:rPr>
          <w:b/>
          <w:bCs/>
          <w:i/>
          <w:iCs/>
          <w:color w:val="000000" w:themeColor="text1"/>
        </w:rPr>
        <w:t>5.9</w:t>
      </w:r>
      <w:r w:rsidRPr="00171C6D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171C6D">
        <w:rPr>
          <w:b/>
          <w:bCs/>
          <w:i/>
          <w:iCs/>
          <w:color w:val="000000" w:themeColor="text1"/>
        </w:rPr>
        <w:t xml:space="preserve"> growth</w:t>
      </w:r>
    </w:p>
    <w:p w14:paraId="6F911B2E" w14:textId="689130E6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BA.4</w:t>
      </w:r>
      <w:r w:rsidRPr="00D92D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92DDE">
        <w:rPr>
          <w:color w:val="000000" w:themeColor="text1"/>
        </w:rPr>
        <w:t xml:space="preserve"> </w:t>
      </w:r>
      <w:r>
        <w:rPr>
          <w:color w:val="000000" w:themeColor="text1"/>
        </w:rPr>
        <w:t>8.</w:t>
      </w:r>
      <w:r w:rsidR="00B8385A">
        <w:rPr>
          <w:color w:val="000000" w:themeColor="text1"/>
        </w:rPr>
        <w:t>8</w:t>
      </w:r>
      <w:r w:rsidRPr="00D92DDE">
        <w:rPr>
          <w:color w:val="000000" w:themeColor="text1"/>
        </w:rPr>
        <w:t xml:space="preserve">%, </w:t>
      </w:r>
      <w:proofErr w:type="gramStart"/>
      <w:r w:rsidRPr="004E12AB">
        <w:rPr>
          <w:b/>
          <w:bCs/>
          <w:i/>
          <w:iCs/>
          <w:color w:val="000000" w:themeColor="text1"/>
        </w:rPr>
        <w:t>4.</w:t>
      </w:r>
      <w:r w:rsidR="00B8385A">
        <w:rPr>
          <w:b/>
          <w:bCs/>
          <w:i/>
          <w:iCs/>
          <w:color w:val="000000" w:themeColor="text1"/>
        </w:rPr>
        <w:t>2</w:t>
      </w:r>
      <w:r w:rsidRPr="004E12A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4E12AB">
        <w:rPr>
          <w:b/>
          <w:bCs/>
          <w:i/>
          <w:iCs/>
          <w:color w:val="000000" w:themeColor="text1"/>
        </w:rPr>
        <w:t xml:space="preserve"> growth</w:t>
      </w:r>
    </w:p>
    <w:p w14:paraId="2CCCB7D0" w14:textId="018F422C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BA.2.9</w:t>
      </w:r>
      <w:r w:rsidRPr="00D92D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92DDE"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2.8</w:t>
      </w:r>
      <w:r w:rsidRPr="00D92DDE">
        <w:rPr>
          <w:color w:val="000000" w:themeColor="text1"/>
        </w:rPr>
        <w:t xml:space="preserve">%, </w:t>
      </w:r>
      <w:proofErr w:type="gramStart"/>
      <w:r w:rsidRPr="00D92DDE">
        <w:rPr>
          <w:color w:val="000000" w:themeColor="text1"/>
        </w:rPr>
        <w:t>0.</w:t>
      </w:r>
      <w:r w:rsidR="00B8385A">
        <w:rPr>
          <w:color w:val="000000" w:themeColor="text1"/>
        </w:rPr>
        <w:t>38</w:t>
      </w:r>
      <w:r w:rsidR="00B8385A" w:rsidRPr="00D92DDE">
        <w:rPr>
          <w:color w:val="000000" w:themeColor="text1"/>
        </w:rPr>
        <w:t xml:space="preserve"> </w:t>
      </w:r>
      <w:r w:rsidRPr="00D92DDE">
        <w:rPr>
          <w:color w:val="000000" w:themeColor="text1"/>
        </w:rPr>
        <w:t>fold</w:t>
      </w:r>
      <w:proofErr w:type="gramEnd"/>
      <w:r w:rsidRPr="00D92DDE">
        <w:rPr>
          <w:color w:val="000000" w:themeColor="text1"/>
        </w:rPr>
        <w:t xml:space="preserve"> growth</w:t>
      </w:r>
    </w:p>
    <w:p w14:paraId="5747F3C9" w14:textId="4D49005A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BA.2.3</w:t>
      </w:r>
      <w:r w:rsidRPr="00D92DDE"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–</w:t>
      </w:r>
      <w:r w:rsidRPr="00D92DDE"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>2.1</w:t>
      </w:r>
      <w:r w:rsidRPr="00D92DDE">
        <w:rPr>
          <w:color w:val="000000" w:themeColor="text1"/>
        </w:rPr>
        <w:t xml:space="preserve">%, </w:t>
      </w:r>
      <w:proofErr w:type="gramStart"/>
      <w:r w:rsidRPr="00D92DDE">
        <w:rPr>
          <w:color w:val="000000" w:themeColor="text1"/>
        </w:rPr>
        <w:t>0.3</w:t>
      </w:r>
      <w:r w:rsidR="00B8385A">
        <w:rPr>
          <w:color w:val="000000" w:themeColor="text1"/>
        </w:rPr>
        <w:t>7</w:t>
      </w:r>
      <w:r w:rsidRPr="00D92DDE">
        <w:rPr>
          <w:color w:val="000000" w:themeColor="text1"/>
        </w:rPr>
        <w:t xml:space="preserve"> fold</w:t>
      </w:r>
      <w:proofErr w:type="gramEnd"/>
      <w:r w:rsidRPr="00D92DDE">
        <w:rPr>
          <w:color w:val="000000" w:themeColor="text1"/>
        </w:rPr>
        <w:t xml:space="preserve"> growth</w:t>
      </w:r>
    </w:p>
    <w:p w14:paraId="7E60439A" w14:textId="049F545E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BA.2.18</w:t>
      </w:r>
      <w:r w:rsidRPr="00D92D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92DDE">
        <w:rPr>
          <w:color w:val="000000" w:themeColor="text1"/>
        </w:rPr>
        <w:t xml:space="preserve"> </w:t>
      </w:r>
      <w:r w:rsidR="002F31C0">
        <w:rPr>
          <w:color w:val="000000" w:themeColor="text1"/>
        </w:rPr>
        <w:t>0</w:t>
      </w:r>
      <w:r>
        <w:rPr>
          <w:color w:val="000000" w:themeColor="text1"/>
        </w:rPr>
        <w:t>.</w:t>
      </w:r>
      <w:r w:rsidR="00B8385A">
        <w:rPr>
          <w:color w:val="000000" w:themeColor="text1"/>
        </w:rPr>
        <w:t>74</w:t>
      </w:r>
      <w:r w:rsidRPr="00D92DDE">
        <w:rPr>
          <w:color w:val="000000" w:themeColor="text1"/>
        </w:rPr>
        <w:t xml:space="preserve">%, </w:t>
      </w:r>
      <w:proofErr w:type="gramStart"/>
      <w:r w:rsidRPr="00D92DDE">
        <w:rPr>
          <w:color w:val="000000" w:themeColor="text1"/>
        </w:rPr>
        <w:t>1 fold</w:t>
      </w:r>
      <w:proofErr w:type="gramEnd"/>
      <w:r w:rsidRPr="00D92DDE">
        <w:rPr>
          <w:color w:val="000000" w:themeColor="text1"/>
        </w:rPr>
        <w:t xml:space="preserve"> growth</w:t>
      </w:r>
    </w:p>
    <w:p w14:paraId="4E0E6620" w14:textId="2FA2ADD9" w:rsidR="00D92DDE" w:rsidRPr="00D92DDE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</w:t>
      </w:r>
      <w:r w:rsidR="00B8385A">
        <w:rPr>
          <w:b/>
          <w:bCs/>
          <w:color w:val="000000" w:themeColor="text1"/>
        </w:rPr>
        <w:t>38</w:t>
      </w:r>
      <w:r w:rsidR="00B8385A" w:rsidRPr="00D92DDE">
        <w:rPr>
          <w:color w:val="000000" w:themeColor="text1"/>
        </w:rPr>
        <w:t xml:space="preserve"> </w:t>
      </w:r>
      <w:r w:rsidRPr="00D92DDE">
        <w:rPr>
          <w:color w:val="000000" w:themeColor="text1"/>
        </w:rPr>
        <w:t xml:space="preserve">- 0.7%, </w:t>
      </w:r>
      <w:proofErr w:type="gramStart"/>
      <w:r w:rsidR="00B8385A">
        <w:rPr>
          <w:color w:val="000000" w:themeColor="text1"/>
        </w:rPr>
        <w:t>1.7</w:t>
      </w:r>
      <w:r w:rsidRPr="00D92DDE">
        <w:rPr>
          <w:color w:val="000000" w:themeColor="text1"/>
        </w:rPr>
        <w:t xml:space="preserve"> fold</w:t>
      </w:r>
      <w:proofErr w:type="gramEnd"/>
      <w:r w:rsidRPr="00D92DDE">
        <w:rPr>
          <w:color w:val="000000" w:themeColor="text1"/>
        </w:rPr>
        <w:t xml:space="preserve"> growth</w:t>
      </w:r>
    </w:p>
    <w:p w14:paraId="598901A2" w14:textId="1B6FF6E0" w:rsidR="0055592C" w:rsidRDefault="00D92DDE" w:rsidP="00D92D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BA.2.</w:t>
      </w:r>
      <w:r w:rsidR="00B8385A">
        <w:rPr>
          <w:b/>
          <w:bCs/>
          <w:color w:val="000000" w:themeColor="text1"/>
        </w:rPr>
        <w:t>36</w:t>
      </w:r>
      <w:r w:rsidR="00B8385A" w:rsidRPr="00D92DDE">
        <w:rPr>
          <w:color w:val="000000" w:themeColor="text1"/>
        </w:rPr>
        <w:t xml:space="preserve"> </w:t>
      </w:r>
      <w:r w:rsidRPr="00D92DDE">
        <w:rPr>
          <w:color w:val="000000" w:themeColor="text1"/>
        </w:rPr>
        <w:t xml:space="preserve">- 0.06%, </w:t>
      </w:r>
      <w:proofErr w:type="gramStart"/>
      <w:r w:rsidR="00B8385A" w:rsidRPr="00383075">
        <w:rPr>
          <w:color w:val="000000" w:themeColor="text1"/>
        </w:rPr>
        <w:t>0.7</w:t>
      </w:r>
      <w:r w:rsidR="00B8385A" w:rsidRPr="00383075">
        <w:rPr>
          <w:color w:val="000000" w:themeColor="text1"/>
        </w:rPr>
        <w:t xml:space="preserve"> </w:t>
      </w:r>
      <w:r w:rsidRPr="00383075">
        <w:rPr>
          <w:color w:val="000000" w:themeColor="text1"/>
        </w:rPr>
        <w:t>fold</w:t>
      </w:r>
      <w:proofErr w:type="gramEnd"/>
      <w:r w:rsidRPr="00383075">
        <w:rPr>
          <w:color w:val="000000" w:themeColor="text1"/>
        </w:rPr>
        <w:t xml:space="preserve">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4F5A2B48" w14:textId="02CB6225" w:rsidR="00AF0595" w:rsidRPr="00E41E8A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 xml:space="preserve">BA.2.12.1 </w:t>
      </w:r>
      <w:r w:rsidRPr="00CB2A0A">
        <w:rPr>
          <w:i/>
          <w:iCs/>
          <w:color w:val="000000" w:themeColor="text1"/>
        </w:rPr>
        <w:t>and</w:t>
      </w:r>
      <w:r>
        <w:rPr>
          <w:b/>
          <w:bCs/>
          <w:i/>
          <w:iCs/>
          <w:color w:val="000000" w:themeColor="text1"/>
        </w:rPr>
        <w:t xml:space="preserve"> BA.2.12 </w:t>
      </w:r>
      <w:r w:rsidR="0077131C" w:rsidRPr="00CB2A0A">
        <w:rPr>
          <w:i/>
          <w:iCs/>
          <w:color w:val="000000" w:themeColor="text1"/>
        </w:rPr>
        <w:t>global exp</w:t>
      </w:r>
      <w:r w:rsidR="00A50EBA" w:rsidRPr="00CB2A0A">
        <w:rPr>
          <w:i/>
          <w:iCs/>
          <w:color w:val="000000" w:themeColor="text1"/>
        </w:rPr>
        <w:t>ansion has slowed in June compared to May</w:t>
      </w:r>
      <w:r w:rsidR="0090004D" w:rsidRPr="00CB2A0A">
        <w:rPr>
          <w:i/>
          <w:iCs/>
          <w:color w:val="000000" w:themeColor="text1"/>
        </w:rPr>
        <w:t xml:space="preserve">, giving way to </w:t>
      </w:r>
      <w:r w:rsidR="0090004D">
        <w:rPr>
          <w:b/>
          <w:bCs/>
          <w:i/>
          <w:iCs/>
          <w:color w:val="000000" w:themeColor="text1"/>
        </w:rPr>
        <w:t xml:space="preserve">BA.5 </w:t>
      </w:r>
      <w:r w:rsidR="0090004D" w:rsidRPr="00CB2A0A">
        <w:rPr>
          <w:i/>
          <w:iCs/>
          <w:color w:val="000000" w:themeColor="text1"/>
        </w:rPr>
        <w:t>and</w:t>
      </w:r>
      <w:r w:rsidR="0090004D">
        <w:rPr>
          <w:b/>
          <w:bCs/>
          <w:i/>
          <w:iCs/>
          <w:color w:val="000000" w:themeColor="text1"/>
        </w:rPr>
        <w:t xml:space="preserve"> BA.4</w:t>
      </w:r>
      <w:r w:rsidR="00B8385A">
        <w:rPr>
          <w:b/>
          <w:bCs/>
          <w:i/>
          <w:iCs/>
          <w:color w:val="000000" w:themeColor="text1"/>
        </w:rPr>
        <w:t xml:space="preserve"> </w:t>
      </w:r>
      <w:r w:rsidR="00B8385A" w:rsidRPr="00CB2A0A">
        <w:rPr>
          <w:i/>
          <w:iCs/>
          <w:color w:val="000000" w:themeColor="text1"/>
        </w:rPr>
        <w:t>lineages and sub-lineages</w:t>
      </w:r>
      <w:r w:rsidR="0090004D" w:rsidRPr="00CB2A0A">
        <w:rPr>
          <w:i/>
          <w:iCs/>
          <w:color w:val="000000" w:themeColor="text1"/>
        </w:rPr>
        <w:t>.</w:t>
      </w:r>
      <w:r w:rsidR="0090004D">
        <w:rPr>
          <w:b/>
          <w:bCs/>
          <w:i/>
          <w:iCs/>
          <w:color w:val="000000" w:themeColor="text1"/>
        </w:rPr>
        <w:t xml:space="preserve"> </w:t>
      </w:r>
    </w:p>
    <w:p w14:paraId="513B5188" w14:textId="6FE03416" w:rsidR="00AF0595" w:rsidRPr="00CB2A0A" w:rsidRDefault="00AF0595" w:rsidP="00AF0595">
      <w:pPr>
        <w:pStyle w:val="ListParagraph"/>
        <w:numPr>
          <w:ilvl w:val="0"/>
          <w:numId w:val="25"/>
        </w:numPr>
        <w:rPr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 xml:space="preserve">BA.5 </w:t>
      </w:r>
      <w:r w:rsidR="00B8385A" w:rsidRPr="00CB2A0A">
        <w:rPr>
          <w:i/>
          <w:iCs/>
          <w:color w:val="000000" w:themeColor="text1"/>
        </w:rPr>
        <w:t>has been divided into</w:t>
      </w:r>
      <w:r w:rsidR="00B8385A">
        <w:rPr>
          <w:b/>
          <w:bCs/>
          <w:i/>
          <w:iCs/>
          <w:color w:val="000000" w:themeColor="text1"/>
        </w:rPr>
        <w:t xml:space="preserve"> BA.5 </w:t>
      </w:r>
      <w:r w:rsidR="00B8385A" w:rsidRPr="00CB2A0A">
        <w:rPr>
          <w:i/>
          <w:iCs/>
          <w:color w:val="000000" w:themeColor="text1"/>
        </w:rPr>
        <w:t>and</w:t>
      </w:r>
      <w:r w:rsidR="00B8385A">
        <w:rPr>
          <w:b/>
          <w:bCs/>
          <w:i/>
          <w:iCs/>
          <w:color w:val="000000" w:themeColor="text1"/>
        </w:rPr>
        <w:t xml:space="preserve"> BA.5.1</w:t>
      </w:r>
      <w:r w:rsidR="00B8385A" w:rsidRPr="00CB2A0A">
        <w:rPr>
          <w:i/>
          <w:iCs/>
          <w:color w:val="000000" w:themeColor="text1"/>
        </w:rPr>
        <w:t xml:space="preserve"> lineages; both </w:t>
      </w:r>
      <w:r w:rsidRPr="00CB2A0A">
        <w:rPr>
          <w:i/>
          <w:iCs/>
          <w:color w:val="000000" w:themeColor="text1"/>
        </w:rPr>
        <w:t xml:space="preserve">show high growth in sequence prevalence </w:t>
      </w:r>
      <w:r w:rsidR="000102F7" w:rsidRPr="00CB2A0A">
        <w:rPr>
          <w:i/>
          <w:iCs/>
          <w:color w:val="000000" w:themeColor="text1"/>
        </w:rPr>
        <w:t>–</w:t>
      </w:r>
      <w:r w:rsidR="00B8385A">
        <w:rPr>
          <w:b/>
          <w:bCs/>
          <w:i/>
          <w:iCs/>
          <w:color w:val="000000" w:themeColor="text1"/>
        </w:rPr>
        <w:t>BA.5:</w:t>
      </w:r>
      <w:r w:rsidR="0079131E">
        <w:rPr>
          <w:b/>
          <w:bCs/>
          <w:i/>
          <w:iCs/>
          <w:color w:val="000000" w:themeColor="text1"/>
        </w:rPr>
        <w:t xml:space="preserve"> </w:t>
      </w:r>
      <w:proofErr w:type="gramStart"/>
      <w:r w:rsidR="00B8385A" w:rsidRPr="00CB2A0A">
        <w:rPr>
          <w:i/>
          <w:iCs/>
          <w:color w:val="000000" w:themeColor="text1"/>
        </w:rPr>
        <w:t>13.1</w:t>
      </w:r>
      <w:r w:rsidRPr="00CB2A0A">
        <w:rPr>
          <w:i/>
          <w:iCs/>
          <w:color w:val="000000" w:themeColor="text1"/>
        </w:rPr>
        <w:t xml:space="preserve"> fold</w:t>
      </w:r>
      <w:proofErr w:type="gramEnd"/>
      <w:r w:rsidRPr="00CB2A0A">
        <w:rPr>
          <w:i/>
          <w:iCs/>
          <w:color w:val="000000" w:themeColor="text1"/>
        </w:rPr>
        <w:t xml:space="preserve"> in May </w:t>
      </w:r>
      <w:r w:rsidR="0079131E" w:rsidRPr="00CB2A0A">
        <w:rPr>
          <w:i/>
          <w:iCs/>
          <w:color w:val="000000" w:themeColor="text1"/>
        </w:rPr>
        <w:t xml:space="preserve">and </w:t>
      </w:r>
      <w:r w:rsidR="00B8385A" w:rsidRPr="00CB2A0A">
        <w:rPr>
          <w:i/>
          <w:iCs/>
          <w:color w:val="000000" w:themeColor="text1"/>
        </w:rPr>
        <w:t>8.1</w:t>
      </w:r>
      <w:r w:rsidR="0079131E" w:rsidRPr="00CB2A0A">
        <w:rPr>
          <w:i/>
          <w:iCs/>
          <w:color w:val="000000" w:themeColor="text1"/>
        </w:rPr>
        <w:t xml:space="preserve"> fold in June </w:t>
      </w:r>
      <w:r w:rsidRPr="00CB2A0A">
        <w:rPr>
          <w:i/>
          <w:iCs/>
          <w:color w:val="000000" w:themeColor="text1"/>
        </w:rPr>
        <w:t>globally</w:t>
      </w:r>
      <w:r w:rsidR="00591F28" w:rsidRPr="00CB2A0A">
        <w:rPr>
          <w:i/>
          <w:iCs/>
          <w:color w:val="000000" w:themeColor="text1"/>
        </w:rPr>
        <w:t>;</w:t>
      </w:r>
      <w:r w:rsidR="00591F28">
        <w:rPr>
          <w:b/>
          <w:bCs/>
          <w:i/>
          <w:iCs/>
          <w:color w:val="000000" w:themeColor="text1"/>
        </w:rPr>
        <w:t xml:space="preserve"> </w:t>
      </w:r>
      <w:r w:rsidR="00B8385A">
        <w:rPr>
          <w:b/>
          <w:bCs/>
          <w:i/>
          <w:iCs/>
          <w:color w:val="000000" w:themeColor="text1"/>
        </w:rPr>
        <w:t>BA.5.1</w:t>
      </w:r>
      <w:r w:rsidR="00B8385A" w:rsidRPr="00CB2A0A">
        <w:rPr>
          <w:i/>
          <w:iCs/>
          <w:color w:val="000000" w:themeColor="text1"/>
        </w:rPr>
        <w:t>: 38</w:t>
      </w:r>
      <w:r w:rsidR="00B8385A" w:rsidRPr="00CB2A0A">
        <w:rPr>
          <w:i/>
          <w:iCs/>
          <w:color w:val="000000" w:themeColor="text1"/>
        </w:rPr>
        <w:t xml:space="preserve"> fold in May and </w:t>
      </w:r>
      <w:r w:rsidR="00B8385A" w:rsidRPr="00CB2A0A">
        <w:rPr>
          <w:i/>
          <w:iCs/>
          <w:color w:val="000000" w:themeColor="text1"/>
        </w:rPr>
        <w:t>5.9</w:t>
      </w:r>
      <w:r w:rsidR="00B8385A" w:rsidRPr="00CB2A0A">
        <w:rPr>
          <w:i/>
          <w:iCs/>
          <w:color w:val="000000" w:themeColor="text1"/>
        </w:rPr>
        <w:t xml:space="preserve"> fold in June globally</w:t>
      </w:r>
      <w:r w:rsidR="00B8385A" w:rsidRPr="00CB2A0A">
        <w:rPr>
          <w:i/>
          <w:iCs/>
          <w:color w:val="000000" w:themeColor="text1"/>
        </w:rPr>
        <w:t xml:space="preserve">. </w:t>
      </w:r>
      <w:r w:rsidR="00591F28">
        <w:rPr>
          <w:b/>
          <w:bCs/>
          <w:i/>
          <w:iCs/>
          <w:color w:val="000000" w:themeColor="text1"/>
        </w:rPr>
        <w:t>BA.5</w:t>
      </w:r>
      <w:r w:rsidR="00B8385A">
        <w:rPr>
          <w:b/>
          <w:bCs/>
          <w:i/>
          <w:iCs/>
          <w:color w:val="000000" w:themeColor="text1"/>
        </w:rPr>
        <w:t xml:space="preserve"> </w:t>
      </w:r>
      <w:r w:rsidR="00B8385A" w:rsidRPr="00CB2A0A">
        <w:rPr>
          <w:i/>
          <w:iCs/>
          <w:color w:val="000000" w:themeColor="text1"/>
        </w:rPr>
        <w:t>and</w:t>
      </w:r>
      <w:r w:rsidR="00B8385A">
        <w:rPr>
          <w:b/>
          <w:bCs/>
          <w:i/>
          <w:iCs/>
          <w:color w:val="000000" w:themeColor="text1"/>
        </w:rPr>
        <w:t xml:space="preserve"> BA.5.1</w:t>
      </w:r>
      <w:r w:rsidR="00591F28">
        <w:rPr>
          <w:b/>
          <w:bCs/>
          <w:i/>
          <w:iCs/>
          <w:color w:val="000000" w:themeColor="text1"/>
        </w:rPr>
        <w:t xml:space="preserve"> </w:t>
      </w:r>
      <w:r w:rsidR="00591F28" w:rsidRPr="00CB2A0A">
        <w:rPr>
          <w:i/>
          <w:iCs/>
          <w:color w:val="000000" w:themeColor="text1"/>
        </w:rPr>
        <w:t xml:space="preserve">sequences have been reported in </w:t>
      </w:r>
      <w:r w:rsidR="00B8385A" w:rsidRPr="00CB2A0A">
        <w:rPr>
          <w:i/>
          <w:iCs/>
          <w:color w:val="000000" w:themeColor="text1"/>
        </w:rPr>
        <w:t>139</w:t>
      </w:r>
      <w:r w:rsidR="00B8385A" w:rsidRPr="00CB2A0A">
        <w:rPr>
          <w:i/>
          <w:iCs/>
          <w:color w:val="000000" w:themeColor="text1"/>
        </w:rPr>
        <w:t xml:space="preserve"> </w:t>
      </w:r>
      <w:r w:rsidR="00591F28" w:rsidRPr="00CB2A0A">
        <w:rPr>
          <w:i/>
          <w:iCs/>
          <w:color w:val="000000" w:themeColor="text1"/>
        </w:rPr>
        <w:t>countries</w:t>
      </w:r>
      <w:r w:rsidR="00CB2A0A">
        <w:rPr>
          <w:i/>
          <w:iCs/>
          <w:color w:val="000000" w:themeColor="text1"/>
        </w:rPr>
        <w:t>.</w:t>
      </w:r>
    </w:p>
    <w:p w14:paraId="5DB0A67A" w14:textId="7E54191C" w:rsidR="00AF0595" w:rsidRPr="00E41E8A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>BA.</w:t>
      </w:r>
      <w:r>
        <w:rPr>
          <w:b/>
          <w:bCs/>
          <w:i/>
          <w:iCs/>
          <w:color w:val="000000" w:themeColor="text1"/>
        </w:rPr>
        <w:t>4</w:t>
      </w:r>
      <w:r w:rsidRPr="00E41E8A">
        <w:rPr>
          <w:b/>
          <w:bCs/>
          <w:i/>
          <w:iCs/>
          <w:color w:val="000000" w:themeColor="text1"/>
        </w:rPr>
        <w:t xml:space="preserve"> </w:t>
      </w:r>
      <w:r w:rsidRPr="00CB2A0A">
        <w:rPr>
          <w:i/>
          <w:iCs/>
          <w:color w:val="000000" w:themeColor="text1"/>
        </w:rPr>
        <w:t>shows high growth in sequenc</w:t>
      </w:r>
      <w:r w:rsidR="009B1704" w:rsidRPr="00CB2A0A">
        <w:rPr>
          <w:i/>
          <w:iCs/>
          <w:color w:val="000000" w:themeColor="text1"/>
        </w:rPr>
        <w:t>e</w:t>
      </w:r>
      <w:r w:rsidRPr="00CB2A0A">
        <w:rPr>
          <w:i/>
          <w:iCs/>
          <w:color w:val="000000" w:themeColor="text1"/>
        </w:rPr>
        <w:t xml:space="preserve"> prevalence </w:t>
      </w:r>
      <w:r w:rsidR="00E90B3F" w:rsidRPr="00CB2A0A">
        <w:rPr>
          <w:i/>
          <w:iCs/>
          <w:color w:val="000000" w:themeColor="text1"/>
        </w:rPr>
        <w:t>–</w:t>
      </w:r>
      <w:r w:rsidR="0079131E" w:rsidRPr="00CB2A0A">
        <w:rPr>
          <w:i/>
          <w:iCs/>
          <w:color w:val="000000" w:themeColor="text1"/>
        </w:rPr>
        <w:t xml:space="preserve"> </w:t>
      </w:r>
      <w:proofErr w:type="gramStart"/>
      <w:r w:rsidR="00E90B3F" w:rsidRPr="00CB2A0A">
        <w:rPr>
          <w:i/>
          <w:iCs/>
          <w:color w:val="000000" w:themeColor="text1"/>
        </w:rPr>
        <w:t>5.</w:t>
      </w:r>
      <w:r w:rsidR="00B8385A" w:rsidRPr="00CB2A0A">
        <w:rPr>
          <w:i/>
          <w:iCs/>
          <w:color w:val="000000" w:themeColor="text1"/>
        </w:rPr>
        <w:t>7</w:t>
      </w:r>
      <w:r w:rsidRPr="00CB2A0A">
        <w:rPr>
          <w:i/>
          <w:iCs/>
          <w:color w:val="000000" w:themeColor="text1"/>
        </w:rPr>
        <w:t xml:space="preserve"> fold</w:t>
      </w:r>
      <w:proofErr w:type="gramEnd"/>
      <w:r w:rsidRPr="00CB2A0A">
        <w:rPr>
          <w:i/>
          <w:iCs/>
          <w:color w:val="000000" w:themeColor="text1"/>
        </w:rPr>
        <w:t xml:space="preserve"> in May</w:t>
      </w:r>
      <w:r w:rsidR="0079131E" w:rsidRPr="00CB2A0A">
        <w:rPr>
          <w:i/>
          <w:iCs/>
          <w:color w:val="000000" w:themeColor="text1"/>
        </w:rPr>
        <w:t xml:space="preserve"> and </w:t>
      </w:r>
      <w:r w:rsidR="00B8385A" w:rsidRPr="00CB2A0A">
        <w:rPr>
          <w:i/>
          <w:iCs/>
          <w:color w:val="000000" w:themeColor="text1"/>
        </w:rPr>
        <w:t>4.2</w:t>
      </w:r>
      <w:r w:rsidR="0079131E" w:rsidRPr="00CB2A0A">
        <w:rPr>
          <w:i/>
          <w:iCs/>
          <w:color w:val="000000" w:themeColor="text1"/>
        </w:rPr>
        <w:t xml:space="preserve"> fold in June</w:t>
      </w:r>
      <w:r w:rsidRPr="00CB2A0A">
        <w:rPr>
          <w:i/>
          <w:iCs/>
          <w:color w:val="000000" w:themeColor="text1"/>
        </w:rPr>
        <w:t xml:space="preserve"> globally</w:t>
      </w:r>
      <w:r w:rsidR="00F84A2D">
        <w:rPr>
          <w:b/>
          <w:bCs/>
          <w:i/>
          <w:iCs/>
          <w:color w:val="000000" w:themeColor="text1"/>
        </w:rPr>
        <w:t xml:space="preserve">; BA.4 </w:t>
      </w:r>
      <w:r w:rsidR="00F84A2D" w:rsidRPr="00CB2A0A">
        <w:rPr>
          <w:i/>
          <w:iCs/>
          <w:color w:val="000000" w:themeColor="text1"/>
        </w:rPr>
        <w:t xml:space="preserve">sequences have been reported in </w:t>
      </w:r>
      <w:r w:rsidR="00B8385A" w:rsidRPr="00CB2A0A">
        <w:rPr>
          <w:i/>
          <w:iCs/>
          <w:color w:val="000000" w:themeColor="text1"/>
        </w:rPr>
        <w:t>71</w:t>
      </w:r>
      <w:r w:rsidR="00B8385A" w:rsidRPr="00CB2A0A">
        <w:rPr>
          <w:i/>
          <w:iCs/>
          <w:color w:val="000000" w:themeColor="text1"/>
        </w:rPr>
        <w:t xml:space="preserve"> </w:t>
      </w:r>
      <w:r w:rsidR="00F84A2D" w:rsidRPr="00CB2A0A">
        <w:rPr>
          <w:i/>
          <w:iCs/>
          <w:color w:val="000000" w:themeColor="text1"/>
        </w:rPr>
        <w:t>countries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2E3DB172" w14:textId="521105BA" w:rsidR="002A4A84" w:rsidRPr="002E02ED" w:rsidRDefault="00D360CA" w:rsidP="00034F0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2E02ED">
        <w:rPr>
          <w:color w:val="000000" w:themeColor="text1"/>
        </w:rPr>
        <w:t xml:space="preserve">Notable </w:t>
      </w:r>
      <w:r w:rsidR="00D957C7" w:rsidRPr="002E02ED">
        <w:rPr>
          <w:color w:val="000000" w:themeColor="text1"/>
        </w:rPr>
        <w:t xml:space="preserve">substitutions </w:t>
      </w:r>
      <w:r w:rsidR="00B26B2D" w:rsidRPr="002E02ED">
        <w:t xml:space="preserve">present within some of </w:t>
      </w:r>
      <w:r w:rsidR="00145D52" w:rsidRPr="002E02ED">
        <w:rPr>
          <w:color w:val="000000" w:themeColor="text1"/>
        </w:rPr>
        <w:t xml:space="preserve">the top 10 </w:t>
      </w:r>
      <w:r w:rsidR="00FE6309" w:rsidRPr="002E02ED">
        <w:rPr>
          <w:color w:val="000000" w:themeColor="text1"/>
        </w:rPr>
        <w:t>Omicron</w:t>
      </w:r>
      <w:r w:rsidR="00D417BA" w:rsidRPr="002E02ED">
        <w:rPr>
          <w:color w:val="000000" w:themeColor="text1"/>
        </w:rPr>
        <w:t xml:space="preserve"> </w:t>
      </w:r>
      <w:r w:rsidR="005E55F4" w:rsidRPr="002E02ED">
        <w:rPr>
          <w:color w:val="000000" w:themeColor="text1"/>
        </w:rPr>
        <w:t xml:space="preserve">BA.2.x </w:t>
      </w:r>
      <w:r w:rsidR="00BD7C98" w:rsidRPr="002E02ED">
        <w:rPr>
          <w:color w:val="000000" w:themeColor="text1"/>
        </w:rPr>
        <w:t>sub-</w:t>
      </w:r>
      <w:r w:rsidR="00145D52" w:rsidRPr="002E02ED">
        <w:rPr>
          <w:color w:val="000000" w:themeColor="text1"/>
        </w:rPr>
        <w:t>lineages in</w:t>
      </w:r>
      <w:r w:rsidR="00FE6309" w:rsidRPr="002E02ED">
        <w:rPr>
          <w:color w:val="000000" w:themeColor="text1"/>
        </w:rPr>
        <w:t xml:space="preserve"> </w:t>
      </w:r>
      <w:r w:rsidR="00C152F4">
        <w:rPr>
          <w:color w:val="000000" w:themeColor="text1"/>
        </w:rPr>
        <w:t>June</w:t>
      </w:r>
      <w:r w:rsidR="00BE6BF2" w:rsidRPr="002E02ED">
        <w:rPr>
          <w:color w:val="000000" w:themeColor="text1"/>
        </w:rPr>
        <w:t xml:space="preserve"> </w:t>
      </w:r>
      <w:r w:rsidR="00076FD8" w:rsidRPr="002E02ED">
        <w:rPr>
          <w:color w:val="000000" w:themeColor="text1"/>
        </w:rPr>
        <w:t>globally</w:t>
      </w:r>
      <w:r w:rsidR="007A130E" w:rsidRPr="002E02ED">
        <w:rPr>
          <w:color w:val="000000" w:themeColor="text1"/>
        </w:rPr>
        <w:t>:</w:t>
      </w:r>
    </w:p>
    <w:p w14:paraId="76209190" w14:textId="289B1ADE" w:rsidR="00CC7A60" w:rsidRPr="00CB2A0A" w:rsidRDefault="00CC7A60" w:rsidP="00CC7A60">
      <w:pPr>
        <w:pStyle w:val="ListParagraph"/>
        <w:numPr>
          <w:ilvl w:val="1"/>
          <w:numId w:val="25"/>
        </w:numPr>
        <w:ind w:right="-504"/>
      </w:pPr>
      <w:r w:rsidRPr="00CB2A0A">
        <w:t xml:space="preserve">One </w:t>
      </w:r>
      <w:r w:rsidRPr="00CB2A0A">
        <w:rPr>
          <w:b/>
          <w:bCs/>
          <w:color w:val="000000" w:themeColor="text1"/>
        </w:rPr>
        <w:t xml:space="preserve">BA.2.x </w:t>
      </w:r>
      <w:r w:rsidRPr="00CB2A0A">
        <w:t xml:space="preserve">sub-lineage carries the </w:t>
      </w:r>
      <w:r w:rsidRPr="00CB2A0A">
        <w:rPr>
          <w:b/>
          <w:bCs/>
        </w:rPr>
        <w:t>L452Q</w:t>
      </w:r>
      <w:r w:rsidRPr="00CB2A0A">
        <w:t xml:space="preserve"> and </w:t>
      </w:r>
      <w:r w:rsidRPr="00CB2A0A">
        <w:rPr>
          <w:b/>
          <w:bCs/>
        </w:rPr>
        <w:t>S704L</w:t>
      </w:r>
      <w:r w:rsidRPr="00CB2A0A">
        <w:t xml:space="preserve"> substitutions</w:t>
      </w:r>
      <w:r w:rsidR="00B8385A" w:rsidRPr="00CB2A0A">
        <w:t xml:space="preserve"> (</w:t>
      </w:r>
      <w:r w:rsidR="00B8385A" w:rsidRPr="00CB2A0A">
        <w:rPr>
          <w:b/>
          <w:bCs/>
        </w:rPr>
        <w:t>BA.2.12.1</w:t>
      </w:r>
      <w:r w:rsidR="00B8385A" w:rsidRPr="00CB2A0A">
        <w:t>)</w:t>
      </w:r>
    </w:p>
    <w:p w14:paraId="27C6E556" w14:textId="484941D3" w:rsidR="007D66ED" w:rsidRPr="00CB2A0A" w:rsidRDefault="005D2941" w:rsidP="00B8385A">
      <w:pPr>
        <w:pStyle w:val="ListParagraph"/>
        <w:numPr>
          <w:ilvl w:val="1"/>
          <w:numId w:val="25"/>
        </w:numPr>
        <w:ind w:right="-504"/>
      </w:pPr>
      <w:r w:rsidRPr="00CB2A0A">
        <w:rPr>
          <w:color w:val="000000" w:themeColor="text1"/>
        </w:rPr>
        <w:t>One</w:t>
      </w:r>
      <w:r w:rsidR="007D66ED" w:rsidRPr="00CB2A0A">
        <w:rPr>
          <w:b/>
          <w:bCs/>
          <w:color w:val="000000" w:themeColor="text1"/>
        </w:rPr>
        <w:t xml:space="preserve"> </w:t>
      </w:r>
      <w:r w:rsidR="00076FD8" w:rsidRPr="00CB2A0A">
        <w:rPr>
          <w:b/>
          <w:bCs/>
          <w:color w:val="000000" w:themeColor="text1"/>
        </w:rPr>
        <w:t xml:space="preserve">BA.2.x </w:t>
      </w:r>
      <w:r w:rsidR="007D66ED" w:rsidRPr="00CB2A0A">
        <w:rPr>
          <w:color w:val="000000" w:themeColor="text1"/>
        </w:rPr>
        <w:t>sub-lineage carr</w:t>
      </w:r>
      <w:r w:rsidRPr="00CB2A0A">
        <w:rPr>
          <w:color w:val="000000" w:themeColor="text1"/>
        </w:rPr>
        <w:t>ies</w:t>
      </w:r>
      <w:r w:rsidR="007D66ED" w:rsidRPr="00CB2A0A">
        <w:rPr>
          <w:color w:val="000000" w:themeColor="text1"/>
        </w:rPr>
        <w:t xml:space="preserve"> the</w:t>
      </w:r>
      <w:r w:rsidR="00CC7A60" w:rsidRPr="00CB2A0A">
        <w:rPr>
          <w:color w:val="000000" w:themeColor="text1"/>
        </w:rPr>
        <w:t xml:space="preserve"> novel</w:t>
      </w:r>
      <w:r w:rsidR="007D66ED" w:rsidRPr="00CB2A0A">
        <w:rPr>
          <w:color w:val="000000" w:themeColor="text1"/>
        </w:rPr>
        <w:t xml:space="preserve"> </w:t>
      </w:r>
      <w:r w:rsidR="00CC7A60" w:rsidRPr="00CB2A0A">
        <w:rPr>
          <w:b/>
          <w:bCs/>
          <w:color w:val="000000" w:themeColor="text1"/>
        </w:rPr>
        <w:t>N164K</w:t>
      </w:r>
      <w:r w:rsidR="00CC7A60" w:rsidRPr="00CB2A0A">
        <w:rPr>
          <w:color w:val="000000" w:themeColor="text1"/>
        </w:rPr>
        <w:t xml:space="preserve"> substitution in addition to the </w:t>
      </w:r>
      <w:r w:rsidR="007D66ED" w:rsidRPr="00CB2A0A">
        <w:rPr>
          <w:b/>
          <w:bCs/>
          <w:color w:val="000000" w:themeColor="text1"/>
        </w:rPr>
        <w:t>L542Q</w:t>
      </w:r>
      <w:r w:rsidR="007D66ED" w:rsidRPr="00CB2A0A">
        <w:rPr>
          <w:color w:val="000000" w:themeColor="text1"/>
        </w:rPr>
        <w:t xml:space="preserve"> </w:t>
      </w:r>
      <w:r w:rsidRPr="00CB2A0A">
        <w:rPr>
          <w:color w:val="000000" w:themeColor="text1"/>
        </w:rPr>
        <w:t xml:space="preserve">and </w:t>
      </w:r>
      <w:r w:rsidRPr="00CB2A0A">
        <w:rPr>
          <w:b/>
          <w:bCs/>
          <w:color w:val="000000" w:themeColor="text1"/>
        </w:rPr>
        <w:t>S704L</w:t>
      </w:r>
      <w:r w:rsidRPr="00CB2A0A">
        <w:rPr>
          <w:color w:val="000000" w:themeColor="text1"/>
        </w:rPr>
        <w:t xml:space="preserve"> </w:t>
      </w:r>
      <w:r w:rsidR="007D66ED" w:rsidRPr="00CB2A0A">
        <w:rPr>
          <w:color w:val="000000" w:themeColor="text1"/>
        </w:rPr>
        <w:t>substitution</w:t>
      </w:r>
      <w:r w:rsidRPr="00CB2A0A">
        <w:rPr>
          <w:color w:val="000000" w:themeColor="text1"/>
        </w:rPr>
        <w:t>s</w:t>
      </w:r>
      <w:r w:rsidR="00B8385A" w:rsidRPr="00CB2A0A">
        <w:t xml:space="preserve"> (</w:t>
      </w:r>
      <w:r w:rsidR="00B8385A" w:rsidRPr="00CB2A0A">
        <w:rPr>
          <w:b/>
          <w:bCs/>
        </w:rPr>
        <w:t>BA.2.12.1</w:t>
      </w:r>
      <w:r w:rsidR="00B8385A" w:rsidRPr="00CB2A0A">
        <w:t>)</w:t>
      </w:r>
    </w:p>
    <w:p w14:paraId="1556814F" w14:textId="7C53103B" w:rsidR="00B1775E" w:rsidRPr="00CB2A0A" w:rsidRDefault="00B1775E" w:rsidP="00180928">
      <w:pPr>
        <w:pStyle w:val="ListParagraph"/>
        <w:numPr>
          <w:ilvl w:val="1"/>
          <w:numId w:val="25"/>
        </w:numPr>
        <w:ind w:right="-504"/>
        <w:rPr>
          <w:color w:val="000000" w:themeColor="text1"/>
        </w:rPr>
      </w:pPr>
      <w:r w:rsidRPr="00CB2A0A">
        <w:rPr>
          <w:color w:val="000000" w:themeColor="text1"/>
        </w:rPr>
        <w:t>One</w:t>
      </w:r>
      <w:r w:rsidRPr="00CB2A0A">
        <w:rPr>
          <w:b/>
          <w:bCs/>
          <w:color w:val="000000" w:themeColor="text1"/>
        </w:rPr>
        <w:t xml:space="preserve"> BA.2.</w:t>
      </w:r>
      <w:r w:rsidRPr="00CB2A0A">
        <w:rPr>
          <w:color w:val="000000" w:themeColor="text1"/>
        </w:rPr>
        <w:t xml:space="preserve">x sub-lineage carries the novel </w:t>
      </w:r>
      <w:r w:rsidRPr="00CB2A0A">
        <w:rPr>
          <w:b/>
          <w:bCs/>
          <w:color w:val="000000" w:themeColor="text1"/>
        </w:rPr>
        <w:t>I68T</w:t>
      </w:r>
      <w:r w:rsidRPr="00CB2A0A">
        <w:rPr>
          <w:color w:val="000000" w:themeColor="text1"/>
        </w:rPr>
        <w:t xml:space="preserve"> substitution</w:t>
      </w:r>
      <w:r w:rsidR="00B8385A" w:rsidRPr="00CB2A0A">
        <w:rPr>
          <w:color w:val="000000" w:themeColor="text1"/>
        </w:rPr>
        <w:t xml:space="preserve"> (</w:t>
      </w:r>
      <w:r w:rsidR="00B8385A" w:rsidRPr="00CB2A0A">
        <w:rPr>
          <w:b/>
          <w:bCs/>
          <w:color w:val="000000" w:themeColor="text1"/>
        </w:rPr>
        <w:t>BA.2.36</w:t>
      </w:r>
      <w:r w:rsidR="00B8385A" w:rsidRPr="00CB2A0A">
        <w:rPr>
          <w:color w:val="000000" w:themeColor="text1"/>
        </w:rPr>
        <w:t>)</w:t>
      </w:r>
    </w:p>
    <w:p w14:paraId="76C6DD9C" w14:textId="68C86FE1" w:rsidR="00271EEF" w:rsidRPr="00CB2A0A" w:rsidRDefault="00271EEF" w:rsidP="00180928">
      <w:pPr>
        <w:pStyle w:val="ListParagraph"/>
        <w:numPr>
          <w:ilvl w:val="1"/>
          <w:numId w:val="25"/>
        </w:numPr>
        <w:ind w:right="-504"/>
        <w:rPr>
          <w:color w:val="000000" w:themeColor="text1"/>
        </w:rPr>
      </w:pPr>
      <w:r w:rsidRPr="00CB2A0A">
        <w:rPr>
          <w:color w:val="000000" w:themeColor="text1"/>
        </w:rPr>
        <w:t>One</w:t>
      </w:r>
      <w:r w:rsidRPr="00CB2A0A">
        <w:rPr>
          <w:b/>
          <w:bCs/>
          <w:color w:val="000000" w:themeColor="text1"/>
        </w:rPr>
        <w:t xml:space="preserve"> BA.2.x </w:t>
      </w:r>
      <w:r w:rsidRPr="00CB2A0A">
        <w:rPr>
          <w:color w:val="000000" w:themeColor="text1"/>
        </w:rPr>
        <w:t>sub-lineage</w:t>
      </w:r>
      <w:r w:rsidR="002817A2" w:rsidRPr="00CB2A0A">
        <w:rPr>
          <w:color w:val="000000" w:themeColor="text1"/>
        </w:rPr>
        <w:t xml:space="preserve"> carries the H69- and V70- deletions and the </w:t>
      </w:r>
      <w:r w:rsidR="002817A2" w:rsidRPr="00CB2A0A">
        <w:rPr>
          <w:b/>
          <w:bCs/>
          <w:color w:val="000000" w:themeColor="text1"/>
        </w:rPr>
        <w:t>L452R</w:t>
      </w:r>
      <w:r w:rsidR="002817A2" w:rsidRPr="00CB2A0A">
        <w:rPr>
          <w:color w:val="000000" w:themeColor="text1"/>
        </w:rPr>
        <w:t xml:space="preserve"> substitution instead of the L452Q substitution</w:t>
      </w:r>
      <w:r w:rsidR="00B8385A" w:rsidRPr="00CB2A0A">
        <w:rPr>
          <w:color w:val="000000" w:themeColor="text1"/>
        </w:rPr>
        <w:t xml:space="preserve"> (likely misassigned </w:t>
      </w:r>
      <w:r w:rsidR="00B8385A" w:rsidRPr="00CB2A0A">
        <w:rPr>
          <w:b/>
          <w:bCs/>
          <w:color w:val="000000" w:themeColor="text1"/>
        </w:rPr>
        <w:t>BA.4</w:t>
      </w:r>
      <w:r w:rsidR="00B8385A" w:rsidRPr="00CB2A0A">
        <w:rPr>
          <w:color w:val="000000" w:themeColor="text1"/>
        </w:rPr>
        <w:t xml:space="preserve"> or </w:t>
      </w:r>
      <w:r w:rsidR="00B8385A" w:rsidRPr="00CB2A0A">
        <w:rPr>
          <w:b/>
          <w:bCs/>
          <w:color w:val="000000" w:themeColor="text1"/>
        </w:rPr>
        <w:t>BA.5</w:t>
      </w:r>
      <w:r w:rsidR="00B8385A" w:rsidRPr="00CB2A0A">
        <w:rPr>
          <w:color w:val="000000" w:themeColor="text1"/>
        </w:rPr>
        <w:t>)</w:t>
      </w:r>
    </w:p>
    <w:p w14:paraId="3E035BF2" w14:textId="5A5E237A" w:rsidR="002817A2" w:rsidRPr="00CB2A0A" w:rsidRDefault="002817A2" w:rsidP="002817A2">
      <w:pPr>
        <w:pStyle w:val="ListParagraph"/>
        <w:numPr>
          <w:ilvl w:val="1"/>
          <w:numId w:val="25"/>
        </w:numPr>
        <w:ind w:right="-504"/>
        <w:rPr>
          <w:color w:val="000000" w:themeColor="text1"/>
        </w:rPr>
      </w:pPr>
      <w:r w:rsidRPr="00CB2A0A">
        <w:rPr>
          <w:color w:val="000000" w:themeColor="text1"/>
        </w:rPr>
        <w:t xml:space="preserve">Another </w:t>
      </w:r>
      <w:r w:rsidRPr="00CB2A0A">
        <w:rPr>
          <w:b/>
          <w:bCs/>
          <w:color w:val="000000" w:themeColor="text1"/>
        </w:rPr>
        <w:t xml:space="preserve">BA.2.x </w:t>
      </w:r>
      <w:r w:rsidRPr="00CB2A0A">
        <w:rPr>
          <w:color w:val="000000" w:themeColor="text1"/>
        </w:rPr>
        <w:t xml:space="preserve">sub-lineage carries the </w:t>
      </w:r>
      <w:r w:rsidRPr="00CB2A0A">
        <w:rPr>
          <w:b/>
          <w:bCs/>
          <w:color w:val="000000" w:themeColor="text1"/>
        </w:rPr>
        <w:t>H69</w:t>
      </w:r>
      <w:r w:rsidRPr="00CB2A0A">
        <w:rPr>
          <w:color w:val="000000" w:themeColor="text1"/>
        </w:rPr>
        <w:t xml:space="preserve">- and </w:t>
      </w:r>
      <w:r w:rsidRPr="00CB2A0A">
        <w:rPr>
          <w:b/>
          <w:bCs/>
          <w:color w:val="000000" w:themeColor="text1"/>
        </w:rPr>
        <w:t>V70</w:t>
      </w:r>
      <w:r w:rsidRPr="00CB2A0A">
        <w:rPr>
          <w:color w:val="000000" w:themeColor="text1"/>
        </w:rPr>
        <w:t xml:space="preserve">- deletions without the </w:t>
      </w:r>
      <w:r w:rsidRPr="00CB2A0A">
        <w:rPr>
          <w:b/>
          <w:bCs/>
          <w:color w:val="000000" w:themeColor="text1"/>
        </w:rPr>
        <w:t>L452R</w:t>
      </w:r>
      <w:r w:rsidRPr="00CB2A0A">
        <w:rPr>
          <w:color w:val="000000" w:themeColor="text1"/>
        </w:rPr>
        <w:t xml:space="preserve"> substitution, but the absence of </w:t>
      </w:r>
      <w:r w:rsidRPr="00CB2A0A">
        <w:rPr>
          <w:b/>
          <w:bCs/>
          <w:color w:val="000000" w:themeColor="text1"/>
        </w:rPr>
        <w:t>L452R</w:t>
      </w:r>
      <w:r w:rsidRPr="00CB2A0A">
        <w:rPr>
          <w:color w:val="000000" w:themeColor="text1"/>
        </w:rPr>
        <w:t xml:space="preserve"> is likely due to a sequencing artifact since other neighboring substitutions are also missing</w:t>
      </w:r>
    </w:p>
    <w:p w14:paraId="6883D2DD" w14:textId="6800F111" w:rsidR="00B8385A" w:rsidRPr="00CB2A0A" w:rsidRDefault="00B8385A" w:rsidP="00B8385A">
      <w:pPr>
        <w:pStyle w:val="ListParagraph"/>
        <w:numPr>
          <w:ilvl w:val="1"/>
          <w:numId w:val="25"/>
        </w:numPr>
        <w:ind w:right="-504"/>
        <w:rPr>
          <w:b/>
          <w:bCs/>
          <w:color w:val="000000" w:themeColor="text1"/>
        </w:rPr>
      </w:pPr>
      <w:r w:rsidRPr="00CB2A0A">
        <w:rPr>
          <w:color w:val="000000" w:themeColor="text1"/>
        </w:rPr>
        <w:t xml:space="preserve">One </w:t>
      </w:r>
      <w:r w:rsidRPr="00CB2A0A">
        <w:rPr>
          <w:b/>
          <w:bCs/>
          <w:color w:val="000000" w:themeColor="text1"/>
        </w:rPr>
        <w:t xml:space="preserve">BA.2 </w:t>
      </w:r>
      <w:r w:rsidRPr="00CB2A0A">
        <w:rPr>
          <w:color w:val="000000" w:themeColor="text1"/>
        </w:rPr>
        <w:t xml:space="preserve">sub-lineage carries the novel </w:t>
      </w:r>
      <w:r w:rsidRPr="00CB2A0A">
        <w:rPr>
          <w:b/>
          <w:bCs/>
          <w:color w:val="000000" w:themeColor="text1"/>
        </w:rPr>
        <w:t>L452M</w:t>
      </w:r>
      <w:r w:rsidRPr="00CB2A0A">
        <w:rPr>
          <w:color w:val="000000" w:themeColor="text1"/>
        </w:rPr>
        <w:t xml:space="preserve"> substitution</w:t>
      </w:r>
    </w:p>
    <w:p w14:paraId="6E758E2C" w14:textId="2CE7E348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>
        <w:t>five</w:t>
      </w:r>
      <w:r w:rsidRPr="002E02ED">
        <w:t xml:space="preserve"> 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June</w:t>
      </w:r>
      <w:r w:rsidRPr="002E02ED">
        <w:t xml:space="preserve"> so far:</w:t>
      </w:r>
    </w:p>
    <w:p w14:paraId="2EDC2293" w14:textId="09F38D81" w:rsidR="001731CB" w:rsidRPr="003C4425" w:rsidRDefault="001731C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 w:rsidR="00EB78AB">
        <w:t>ies</w:t>
      </w:r>
      <w:r w:rsidRPr="003C4425">
        <w:t xml:space="preserve"> the </w:t>
      </w:r>
      <w:r w:rsidRPr="00CB2A0A">
        <w:rPr>
          <w:b/>
          <w:bCs/>
        </w:rPr>
        <w:t>V3G</w:t>
      </w:r>
      <w:r w:rsidRPr="003C4425">
        <w:t xml:space="preserve"> substitution</w:t>
      </w:r>
    </w:p>
    <w:p w14:paraId="4E272D28" w14:textId="41DC58CC" w:rsidR="001731CB" w:rsidRPr="003C4425" w:rsidRDefault="001731C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 w:rsidR="00EB78AB">
        <w:t>ies</w:t>
      </w:r>
      <w:r w:rsidRPr="003C4425">
        <w:t xml:space="preserve"> the </w:t>
      </w:r>
      <w:r w:rsidRPr="00CB2A0A">
        <w:rPr>
          <w:b/>
          <w:bCs/>
        </w:rPr>
        <w:t>V3G</w:t>
      </w:r>
      <w:r w:rsidRPr="003C4425">
        <w:t xml:space="preserve"> </w:t>
      </w:r>
      <w:r>
        <w:t xml:space="preserve">and </w:t>
      </w:r>
      <w:r w:rsidRPr="00CB2A0A">
        <w:rPr>
          <w:b/>
          <w:bCs/>
          <w:lang w:val="en-NZ"/>
        </w:rPr>
        <w:t>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4FFC2382" w14:textId="5093CA23" w:rsidR="001731CB" w:rsidRPr="003C4425" w:rsidRDefault="001731C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 w:rsidR="00EB78AB">
        <w:t>ies</w:t>
      </w:r>
      <w:r w:rsidRPr="003C4425">
        <w:t xml:space="preserve"> the </w:t>
      </w:r>
      <w:r w:rsidRPr="00CB2A0A">
        <w:rPr>
          <w:b/>
          <w:bCs/>
          <w:lang w:val="en-NZ"/>
        </w:rPr>
        <w:t>N658S</w:t>
      </w:r>
      <w:r w:rsidRPr="003C4425">
        <w:t xml:space="preserve"> substitution</w:t>
      </w:r>
    </w:p>
    <w:p w14:paraId="16EB131D" w14:textId="3CFB4F80" w:rsidR="001731CB" w:rsidRPr="003C4425" w:rsidRDefault="001731C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 w:rsidR="00EB78AB">
        <w:t>ies</w:t>
      </w:r>
      <w:r w:rsidRPr="003C4425">
        <w:t xml:space="preserve"> the </w:t>
      </w:r>
      <w:r w:rsidRPr="00CB2A0A">
        <w:rPr>
          <w:b/>
          <w:bCs/>
          <w:lang w:val="en-NZ"/>
        </w:rPr>
        <w:t>N658S</w:t>
      </w:r>
      <w:r w:rsidRPr="003C4425">
        <w:t xml:space="preserve"> </w:t>
      </w:r>
      <w:r>
        <w:t xml:space="preserve">and </w:t>
      </w:r>
      <w:r w:rsidRPr="00CB2A0A">
        <w:rPr>
          <w:b/>
          <w:bCs/>
          <w:lang w:val="en-NZ"/>
        </w:rP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5348EDB1" w14:textId="05754D91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five</w:t>
      </w:r>
      <w:r w:rsidRPr="002E02ED">
        <w:t xml:space="preserve"> BA.</w:t>
      </w:r>
      <w:r>
        <w:t>5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 xml:space="preserve">globally </w:t>
      </w:r>
      <w:r w:rsidRPr="002E02ED">
        <w:t xml:space="preserve">in </w:t>
      </w:r>
      <w:r>
        <w:t>June</w:t>
      </w:r>
      <w:r w:rsidRPr="002E02ED">
        <w:t xml:space="preserve"> so far:</w:t>
      </w:r>
    </w:p>
    <w:p w14:paraId="2FD374F2" w14:textId="32B4621D" w:rsidR="001731CB" w:rsidRPr="003C4425" w:rsidRDefault="00EB78A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="001731CB" w:rsidRPr="003C4425">
        <w:t xml:space="preserve"> </w:t>
      </w:r>
      <w:r w:rsidR="001731CB">
        <w:rPr>
          <w:b/>
          <w:bCs/>
        </w:rPr>
        <w:t xml:space="preserve">BA.5 </w:t>
      </w:r>
      <w:r w:rsidR="001731CB">
        <w:t xml:space="preserve">sub-lineage </w:t>
      </w:r>
      <w:r w:rsidR="001731CB" w:rsidRPr="003C4425">
        <w:t>carr</w:t>
      </w:r>
      <w:r>
        <w:t>ies</w:t>
      </w:r>
      <w:r w:rsidR="001731CB" w:rsidRPr="003C4425">
        <w:t xml:space="preserve"> the </w:t>
      </w:r>
      <w:r w:rsidR="001731CB" w:rsidRPr="00CB2A0A">
        <w:rPr>
          <w:b/>
          <w:bCs/>
        </w:rPr>
        <w:t>T76I</w:t>
      </w:r>
      <w:r w:rsidR="001731CB" w:rsidRPr="003C4425">
        <w:t xml:space="preserve"> substitution</w:t>
      </w:r>
    </w:p>
    <w:p w14:paraId="5E3A32FE" w14:textId="4B91BE5B" w:rsidR="001731CB" w:rsidRDefault="001731CB" w:rsidP="001731CB">
      <w:pPr>
        <w:pStyle w:val="ListParagraph"/>
        <w:numPr>
          <w:ilvl w:val="1"/>
          <w:numId w:val="25"/>
        </w:numPr>
        <w:ind w:right="-504"/>
      </w:pPr>
      <w:r>
        <w:lastRenderedPageBreak/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 w:rsidR="00EB78AB">
        <w:t>ies</w:t>
      </w:r>
      <w:r w:rsidRPr="003C4425">
        <w:t xml:space="preserve"> the </w:t>
      </w:r>
      <w:r w:rsidR="00EB78AB" w:rsidRPr="00CB2A0A">
        <w:rPr>
          <w:b/>
          <w:bCs/>
        </w:rPr>
        <w:t>A1020S</w:t>
      </w:r>
      <w:r>
        <w:t xml:space="preserve"> </w:t>
      </w:r>
      <w:r w:rsidRPr="003C4425">
        <w:t>substitution</w:t>
      </w:r>
    </w:p>
    <w:p w14:paraId="31408359" w14:textId="73E834A5" w:rsidR="00EF0341" w:rsidRDefault="004501A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CB2A0A">
        <w:rPr>
          <w:b/>
          <w:bCs/>
        </w:rPr>
        <w:t>V289I</w:t>
      </w:r>
      <w:r w:rsidRPr="004501AB">
        <w:t xml:space="preserve"> </w:t>
      </w:r>
      <w:r w:rsidRPr="003C4425">
        <w:t>substitution</w:t>
      </w:r>
    </w:p>
    <w:p w14:paraId="2E3897DA" w14:textId="2EAB9600" w:rsidR="00B8385A" w:rsidRPr="003C4425" w:rsidRDefault="00B8385A" w:rsidP="00B8385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CB2A0A">
        <w:rPr>
          <w:b/>
          <w:bCs/>
        </w:rPr>
        <w:t>P1162L</w:t>
      </w:r>
      <w:r>
        <w:t xml:space="preserve"> </w:t>
      </w:r>
      <w:r w:rsidRPr="003C4425">
        <w:t>substitution</w:t>
      </w:r>
    </w:p>
    <w:p w14:paraId="79C31442" w14:textId="2A9A6621" w:rsidR="001731CB" w:rsidRPr="003C4425" w:rsidRDefault="001731CB" w:rsidP="001731C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EB78AB">
        <w:t xml:space="preserve">lacks the </w:t>
      </w:r>
      <w:r w:rsidR="00895DE4" w:rsidRPr="00CB2A0A">
        <w:rPr>
          <w:b/>
          <w:bCs/>
        </w:rPr>
        <w:t>N440K</w:t>
      </w:r>
      <w:r w:rsidR="00895DE4">
        <w:t xml:space="preserve"> </w:t>
      </w:r>
      <w:r w:rsidRPr="003C4425">
        <w:t>substitution</w:t>
      </w:r>
      <w:r w:rsidR="00EF0341">
        <w:t xml:space="preserve"> (may be a reversion)</w:t>
      </w:r>
    </w:p>
    <w:p w14:paraId="011BA5C3" w14:textId="276C259D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Omicron</w:t>
      </w:r>
      <w:r w:rsidR="00CC3D6E" w:rsidRPr="003C4425">
        <w:rPr>
          <w:color w:val="000000" w:themeColor="text1"/>
        </w:rPr>
        <w:t xml:space="preserve"> 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r w:rsidRPr="003C4425">
        <w:rPr>
          <w:color w:val="000000" w:themeColor="text1"/>
        </w:rPr>
        <w:t xml:space="preserve"> </w:t>
      </w:r>
      <w:proofErr w:type="gramStart"/>
      <w:r w:rsidR="006A43F8">
        <w:rPr>
          <w:color w:val="000000" w:themeColor="text1"/>
        </w:rPr>
        <w:t xml:space="preserve">5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5D5E27">
        <w:rPr>
          <w:color w:val="000000" w:themeColor="text1"/>
        </w:rPr>
        <w:t>May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June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 xml:space="preserve">include: </w:t>
      </w:r>
    </w:p>
    <w:p w14:paraId="547F3A16" w14:textId="265E13C7" w:rsidR="006A43F8" w:rsidRPr="006A43F8" w:rsidRDefault="006A43F8" w:rsidP="006A43F8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A829T</w:t>
      </w:r>
      <w:r w:rsidRPr="006A43F8">
        <w:rPr>
          <w:color w:val="000000" w:themeColor="text1"/>
        </w:rPr>
        <w:t xml:space="preserve"> - 0.</w:t>
      </w:r>
      <w:r w:rsidR="00B8385A">
        <w:rPr>
          <w:color w:val="000000" w:themeColor="text1"/>
        </w:rPr>
        <w:t>13</w:t>
      </w:r>
      <w:r w:rsidRPr="006A43F8">
        <w:rPr>
          <w:color w:val="000000" w:themeColor="text1"/>
        </w:rPr>
        <w:t xml:space="preserve">%, </w:t>
      </w:r>
      <w:proofErr w:type="gramStart"/>
      <w:r w:rsidR="00B8385A">
        <w:rPr>
          <w:color w:val="000000" w:themeColor="text1"/>
        </w:rPr>
        <w:t>13</w:t>
      </w:r>
      <w:r w:rsidR="00B8385A" w:rsidRPr="006A43F8">
        <w:rPr>
          <w:color w:val="000000" w:themeColor="text1"/>
        </w:rPr>
        <w:t xml:space="preserve"> </w:t>
      </w:r>
      <w:r w:rsidRPr="006A43F8">
        <w:rPr>
          <w:color w:val="000000" w:themeColor="text1"/>
        </w:rPr>
        <w:t>fold</w:t>
      </w:r>
      <w:proofErr w:type="gramEnd"/>
      <w:r w:rsidRPr="006A43F8">
        <w:rPr>
          <w:color w:val="000000" w:themeColor="text1"/>
        </w:rPr>
        <w:t xml:space="preserve"> growth</w:t>
      </w:r>
    </w:p>
    <w:p w14:paraId="49430B2F" w14:textId="14EFCE56" w:rsidR="00B8385A" w:rsidRPr="006A43F8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Q183L</w:t>
      </w:r>
      <w:r w:rsidRPr="006A43F8">
        <w:rPr>
          <w:color w:val="000000" w:themeColor="text1"/>
        </w:rPr>
        <w:t xml:space="preserve"> - 0.</w:t>
      </w:r>
      <w:r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6A43F8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11</w:t>
      </w:r>
      <w:r w:rsidRPr="006A43F8">
        <w:rPr>
          <w:color w:val="000000" w:themeColor="text1"/>
        </w:rPr>
        <w:t xml:space="preserve"> fold</w:t>
      </w:r>
      <w:proofErr w:type="gramEnd"/>
      <w:r w:rsidRPr="006A43F8">
        <w:rPr>
          <w:color w:val="000000" w:themeColor="text1"/>
        </w:rPr>
        <w:t xml:space="preserve"> growth</w:t>
      </w:r>
    </w:p>
    <w:p w14:paraId="2A7AEC6E" w14:textId="03DAEA01" w:rsidR="00B8385A" w:rsidRPr="002F1A80" w:rsidRDefault="00B8385A" w:rsidP="00B8385A">
      <w:pPr>
        <w:pStyle w:val="ListParagraph"/>
        <w:numPr>
          <w:ilvl w:val="1"/>
          <w:numId w:val="25"/>
        </w:numPr>
        <w:rPr>
          <w:i/>
          <w:iCs/>
          <w:color w:val="000000" w:themeColor="text1"/>
        </w:rPr>
      </w:pPr>
      <w:r w:rsidRPr="002F1A80">
        <w:rPr>
          <w:b/>
          <w:bCs/>
          <w:i/>
          <w:iCs/>
          <w:color w:val="000000" w:themeColor="text1"/>
        </w:rPr>
        <w:t>A1020S</w:t>
      </w:r>
      <w:r w:rsidRPr="002F1A80">
        <w:rPr>
          <w:i/>
          <w:iCs/>
          <w:color w:val="000000" w:themeColor="text1"/>
        </w:rPr>
        <w:t xml:space="preserve"> – </w:t>
      </w:r>
      <w:r w:rsidRPr="00B8385A">
        <w:rPr>
          <w:b/>
          <w:bCs/>
          <w:i/>
          <w:iCs/>
          <w:color w:val="000000" w:themeColor="text1"/>
        </w:rPr>
        <w:t>1.</w:t>
      </w:r>
      <w:r w:rsidRPr="00B8385A">
        <w:rPr>
          <w:b/>
          <w:bCs/>
          <w:i/>
          <w:iCs/>
          <w:color w:val="000000" w:themeColor="text1"/>
        </w:rPr>
        <w:t>16</w:t>
      </w:r>
      <w:r w:rsidRPr="00B8385A">
        <w:rPr>
          <w:b/>
          <w:bCs/>
          <w:i/>
          <w:iCs/>
          <w:color w:val="000000" w:themeColor="text1"/>
        </w:rPr>
        <w:t>%,</w:t>
      </w:r>
      <w:r w:rsidRPr="002F1A80">
        <w:rPr>
          <w:i/>
          <w:iCs/>
          <w:color w:val="000000" w:themeColor="text1"/>
        </w:rPr>
        <w:t xml:space="preserve"> </w:t>
      </w:r>
      <w:proofErr w:type="gramStart"/>
      <w:r w:rsidRPr="002F1A80">
        <w:rPr>
          <w:i/>
          <w:iCs/>
          <w:color w:val="000000" w:themeColor="text1"/>
        </w:rPr>
        <w:t>9.67</w:t>
      </w:r>
      <w:r w:rsidRPr="002F1A80">
        <w:rPr>
          <w:i/>
          <w:iCs/>
          <w:color w:val="000000" w:themeColor="text1"/>
        </w:rPr>
        <w:t xml:space="preserve"> fold</w:t>
      </w:r>
      <w:proofErr w:type="gramEnd"/>
      <w:r w:rsidRPr="002F1A80">
        <w:rPr>
          <w:i/>
          <w:iCs/>
          <w:color w:val="000000" w:themeColor="text1"/>
        </w:rPr>
        <w:t xml:space="preserve"> growth</w:t>
      </w:r>
    </w:p>
    <w:p w14:paraId="08966E63" w14:textId="10D66556" w:rsidR="00B8385A" w:rsidRPr="002F1A80" w:rsidRDefault="00B8385A" w:rsidP="006A43F8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P1263Q – 0.09%, </w:t>
      </w:r>
      <w:proofErr w:type="gramStart"/>
      <w:r>
        <w:rPr>
          <w:color w:val="000000" w:themeColor="text1"/>
        </w:rPr>
        <w:t>9 fold</w:t>
      </w:r>
      <w:proofErr w:type="gramEnd"/>
      <w:r>
        <w:rPr>
          <w:color w:val="000000" w:themeColor="text1"/>
        </w:rPr>
        <w:t xml:space="preserve"> growth</w:t>
      </w:r>
    </w:p>
    <w:p w14:paraId="7C90C3B0" w14:textId="1D88EAF8" w:rsidR="00B8385A" w:rsidRPr="006A43F8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V289I</w:t>
      </w:r>
      <w:r w:rsidRPr="006A43F8">
        <w:rPr>
          <w:color w:val="000000" w:themeColor="text1"/>
        </w:rPr>
        <w:t xml:space="preserve"> - 0.</w:t>
      </w:r>
      <w:r>
        <w:rPr>
          <w:color w:val="000000" w:themeColor="text1"/>
        </w:rPr>
        <w:t>44</w:t>
      </w:r>
      <w:r w:rsidRPr="006A43F8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8</w:t>
      </w:r>
      <w:r w:rsidRPr="006A43F8">
        <w:rPr>
          <w:color w:val="000000" w:themeColor="text1"/>
        </w:rPr>
        <w:t>.8 fold</w:t>
      </w:r>
      <w:proofErr w:type="gramEnd"/>
      <w:r w:rsidRPr="006A43F8">
        <w:rPr>
          <w:color w:val="000000" w:themeColor="text1"/>
        </w:rPr>
        <w:t xml:space="preserve"> growth</w:t>
      </w:r>
    </w:p>
    <w:p w14:paraId="58B02262" w14:textId="77777777" w:rsidR="00B8385A" w:rsidRPr="006A43F8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T259A</w:t>
      </w:r>
      <w:r w:rsidRPr="006A43F8">
        <w:rPr>
          <w:color w:val="000000" w:themeColor="text1"/>
        </w:rPr>
        <w:t xml:space="preserve"> - 0.1</w:t>
      </w:r>
      <w:r>
        <w:rPr>
          <w:color w:val="000000" w:themeColor="text1"/>
        </w:rPr>
        <w:t>4</w:t>
      </w:r>
      <w:r w:rsidRPr="006A43F8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7</w:t>
      </w:r>
      <w:r w:rsidRPr="006A43F8">
        <w:rPr>
          <w:color w:val="000000" w:themeColor="text1"/>
        </w:rPr>
        <w:t xml:space="preserve"> fold</w:t>
      </w:r>
      <w:proofErr w:type="gramEnd"/>
      <w:r w:rsidRPr="006A43F8">
        <w:rPr>
          <w:color w:val="000000" w:themeColor="text1"/>
        </w:rPr>
        <w:t xml:space="preserve"> growth</w:t>
      </w:r>
    </w:p>
    <w:p w14:paraId="276606D4" w14:textId="759D823B" w:rsidR="00B8385A" w:rsidRPr="00171C6D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R346I</w:t>
      </w:r>
      <w:r w:rsidRPr="006A43F8">
        <w:rPr>
          <w:color w:val="000000" w:themeColor="text1"/>
        </w:rPr>
        <w:t xml:space="preserve"> - 0.1</w:t>
      </w:r>
      <w:r>
        <w:rPr>
          <w:color w:val="000000" w:themeColor="text1"/>
        </w:rPr>
        <w:t>3</w:t>
      </w:r>
      <w:r w:rsidRPr="006A43F8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6</w:t>
      </w:r>
      <w:r w:rsidRPr="006A43F8">
        <w:rPr>
          <w:color w:val="000000" w:themeColor="text1"/>
        </w:rPr>
        <w:t>.5 fold</w:t>
      </w:r>
      <w:proofErr w:type="gramEnd"/>
      <w:r w:rsidRPr="006A43F8">
        <w:rPr>
          <w:color w:val="000000" w:themeColor="text1"/>
        </w:rPr>
        <w:t xml:space="preserve"> growth</w:t>
      </w:r>
      <w:r w:rsidRPr="004E12AB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(immune escape mutation)</w:t>
      </w:r>
    </w:p>
    <w:p w14:paraId="5F795182" w14:textId="1C207CF2" w:rsidR="00B8385A" w:rsidRPr="002F1A80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F486V</w:t>
      </w:r>
      <w:r w:rsidRPr="006A43F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A43F8">
        <w:rPr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4</w:t>
      </w:r>
      <w:r>
        <w:rPr>
          <w:b/>
          <w:bCs/>
          <w:i/>
          <w:iCs/>
          <w:color w:val="000000" w:themeColor="text1"/>
        </w:rPr>
        <w:t>2</w:t>
      </w:r>
      <w:r>
        <w:rPr>
          <w:b/>
          <w:bCs/>
          <w:i/>
          <w:iCs/>
          <w:color w:val="000000" w:themeColor="text1"/>
        </w:rPr>
        <w:t>.</w:t>
      </w:r>
      <w:r>
        <w:rPr>
          <w:b/>
          <w:bCs/>
          <w:i/>
          <w:iCs/>
          <w:color w:val="000000" w:themeColor="text1"/>
        </w:rPr>
        <w:t>07</w:t>
      </w:r>
      <w:r w:rsidRPr="004E12AB">
        <w:rPr>
          <w:b/>
          <w:bCs/>
          <w:i/>
          <w:iCs/>
          <w:color w:val="000000" w:themeColor="text1"/>
        </w:rPr>
        <w:t>%,</w:t>
      </w:r>
      <w:r w:rsidRPr="006A43F8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6.</w:t>
      </w:r>
      <w:r>
        <w:rPr>
          <w:color w:val="000000" w:themeColor="text1"/>
        </w:rPr>
        <w:t>3</w:t>
      </w:r>
      <w:r w:rsidRPr="006A43F8">
        <w:rPr>
          <w:color w:val="000000" w:themeColor="text1"/>
        </w:rPr>
        <w:t xml:space="preserve"> fold</w:t>
      </w:r>
      <w:proofErr w:type="gramEnd"/>
      <w:r w:rsidRPr="006A43F8">
        <w:rPr>
          <w:color w:val="000000" w:themeColor="text1"/>
        </w:rPr>
        <w:t xml:space="preserve"> growth</w:t>
      </w:r>
      <w:r>
        <w:rPr>
          <w:color w:val="000000" w:themeColor="text1"/>
        </w:rPr>
        <w:t xml:space="preserve"> (found in BA.4 and BA.5 lineages)</w:t>
      </w:r>
    </w:p>
    <w:p w14:paraId="107E180D" w14:textId="271C0E64" w:rsidR="00B8385A" w:rsidRPr="002F1A80" w:rsidRDefault="00B8385A" w:rsidP="006A43F8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Y248N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0.31</w:t>
      </w:r>
      <w:r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 xml:space="preserve">6.2 </w:t>
      </w:r>
      <w:r>
        <w:rPr>
          <w:color w:val="000000" w:themeColor="text1"/>
        </w:rPr>
        <w:t>fold</w:t>
      </w:r>
      <w:proofErr w:type="gramEnd"/>
      <w:r>
        <w:rPr>
          <w:color w:val="000000" w:themeColor="text1"/>
        </w:rPr>
        <w:t xml:space="preserve"> growth</w:t>
      </w:r>
    </w:p>
    <w:p w14:paraId="2862CADF" w14:textId="5F5A2D41" w:rsidR="00B8385A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4E12AB">
        <w:rPr>
          <w:b/>
          <w:bCs/>
          <w:color w:val="000000" w:themeColor="text1"/>
        </w:rPr>
        <w:t>L452R</w:t>
      </w:r>
      <w:r w:rsidRPr="006A43F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A43F8">
        <w:rPr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41</w:t>
      </w:r>
      <w:r>
        <w:rPr>
          <w:b/>
          <w:bCs/>
          <w:i/>
          <w:iCs/>
          <w:color w:val="000000" w:themeColor="text1"/>
        </w:rPr>
        <w:t>.44</w:t>
      </w:r>
      <w:r w:rsidRPr="004E12AB">
        <w:rPr>
          <w:b/>
          <w:bCs/>
          <w:i/>
          <w:iCs/>
          <w:color w:val="000000" w:themeColor="text1"/>
        </w:rPr>
        <w:t>%,</w:t>
      </w:r>
      <w:r w:rsidRPr="006A43F8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6.1</w:t>
      </w:r>
      <w:r w:rsidRPr="006A43F8">
        <w:rPr>
          <w:color w:val="000000" w:themeColor="text1"/>
        </w:rPr>
        <w:t xml:space="preserve"> fold</w:t>
      </w:r>
      <w:proofErr w:type="gramEnd"/>
      <w:r w:rsidRPr="006A43F8">
        <w:rPr>
          <w:color w:val="000000" w:themeColor="text1"/>
        </w:rPr>
        <w:t xml:space="preserve"> growth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(found in BA.4 and BA.5 lineages)</w:t>
      </w:r>
    </w:p>
    <w:p w14:paraId="626B0EC3" w14:textId="5BA059D1" w:rsidR="00B8385A" w:rsidRPr="004E12AB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C1235 </w:t>
      </w:r>
      <w:r>
        <w:rPr>
          <w:color w:val="000000" w:themeColor="text1"/>
        </w:rPr>
        <w:t xml:space="preserve">– 0.18%, </w:t>
      </w:r>
      <w:proofErr w:type="gramStart"/>
      <w:r>
        <w:rPr>
          <w:color w:val="000000" w:themeColor="text1"/>
        </w:rPr>
        <w:t>6 fold</w:t>
      </w:r>
      <w:proofErr w:type="gramEnd"/>
      <w:r>
        <w:rPr>
          <w:color w:val="000000" w:themeColor="text1"/>
        </w:rPr>
        <w:t xml:space="preserve"> growth</w:t>
      </w:r>
    </w:p>
    <w:p w14:paraId="04E45714" w14:textId="72E7D79C" w:rsidR="00B8385A" w:rsidRPr="00B8385A" w:rsidRDefault="00B8385A" w:rsidP="00B8385A">
      <w:pPr>
        <w:pStyle w:val="ListParagraph"/>
        <w:numPr>
          <w:ilvl w:val="1"/>
          <w:numId w:val="25"/>
        </w:numPr>
        <w:rPr>
          <w:b/>
          <w:bCs/>
          <w:color w:val="000000" w:themeColor="text1"/>
        </w:rPr>
      </w:pPr>
      <w:r w:rsidRPr="002F1A80">
        <w:rPr>
          <w:b/>
          <w:bCs/>
          <w:color w:val="000000" w:themeColor="text1"/>
        </w:rPr>
        <w:t>Q1201L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0.06</w:t>
      </w:r>
      <w:r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 xml:space="preserve">6 </w:t>
      </w:r>
      <w:r>
        <w:rPr>
          <w:color w:val="000000" w:themeColor="text1"/>
        </w:rPr>
        <w:t>fold</w:t>
      </w:r>
      <w:proofErr w:type="gramEnd"/>
      <w:r>
        <w:rPr>
          <w:color w:val="000000" w:themeColor="text1"/>
        </w:rPr>
        <w:t xml:space="preserve"> growth</w:t>
      </w:r>
    </w:p>
    <w:p w14:paraId="1CDB675E" w14:textId="6D684E0B" w:rsidR="00B8385A" w:rsidRPr="002F1A80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W152R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0.06</w:t>
      </w:r>
      <w:r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 xml:space="preserve">6 </w:t>
      </w:r>
      <w:r>
        <w:rPr>
          <w:color w:val="000000" w:themeColor="text1"/>
        </w:rPr>
        <w:t>fold</w:t>
      </w:r>
      <w:proofErr w:type="gramEnd"/>
      <w:r>
        <w:rPr>
          <w:color w:val="000000" w:themeColor="text1"/>
        </w:rPr>
        <w:t xml:space="preserve"> growth</w:t>
      </w:r>
    </w:p>
    <w:p w14:paraId="7562F793" w14:textId="6A0C6E0A" w:rsidR="00B8385A" w:rsidRPr="006A43F8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H69del</w:t>
      </w:r>
      <w:r w:rsidRPr="00171C6D">
        <w:rPr>
          <w:color w:val="000000" w:themeColor="text1"/>
        </w:rPr>
        <w:t xml:space="preserve"> – 42</w:t>
      </w:r>
      <w:r>
        <w:rPr>
          <w:color w:val="000000" w:themeColor="text1"/>
        </w:rPr>
        <w:t>.7</w:t>
      </w:r>
      <w:r w:rsidRPr="00171C6D">
        <w:rPr>
          <w:color w:val="000000" w:themeColor="text1"/>
        </w:rPr>
        <w:t xml:space="preserve">%, </w:t>
      </w:r>
      <w:proofErr w:type="gramStart"/>
      <w:r w:rsidRPr="00171C6D">
        <w:rPr>
          <w:color w:val="000000" w:themeColor="text1"/>
        </w:rPr>
        <w:t>5.2 fold</w:t>
      </w:r>
      <w:proofErr w:type="gramEnd"/>
      <w:r w:rsidRPr="00171C6D">
        <w:rPr>
          <w:color w:val="000000" w:themeColor="text1"/>
        </w:rPr>
        <w:t xml:space="preserve"> growth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(found in BA.4 and BA.5 lineages)</w:t>
      </w:r>
    </w:p>
    <w:p w14:paraId="70C0C287" w14:textId="79E674B5" w:rsidR="00B8385A" w:rsidRPr="002F1A80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0E6399">
        <w:rPr>
          <w:b/>
          <w:bCs/>
          <w:color w:val="000000" w:themeColor="text1"/>
        </w:rPr>
        <w:t>V70del</w:t>
      </w:r>
      <w:r w:rsidRPr="00171C6D">
        <w:rPr>
          <w:color w:val="000000" w:themeColor="text1"/>
        </w:rPr>
        <w:t xml:space="preserve"> </w:t>
      </w:r>
      <w:r w:rsidRPr="00E31A81">
        <w:rPr>
          <w:color w:val="000000" w:themeColor="text1"/>
        </w:rPr>
        <w:t xml:space="preserve">– </w:t>
      </w:r>
      <w:r>
        <w:rPr>
          <w:color w:val="000000" w:themeColor="text1"/>
        </w:rPr>
        <w:t>4</w:t>
      </w:r>
      <w:r w:rsidRPr="00E31A81">
        <w:rPr>
          <w:color w:val="000000" w:themeColor="text1"/>
        </w:rPr>
        <w:t>2</w:t>
      </w:r>
      <w:r>
        <w:rPr>
          <w:color w:val="000000" w:themeColor="text1"/>
        </w:rPr>
        <w:t>.7</w:t>
      </w:r>
      <w:r w:rsidRPr="00E31A81">
        <w:rPr>
          <w:color w:val="000000" w:themeColor="text1"/>
        </w:rPr>
        <w:t xml:space="preserve">%, </w:t>
      </w:r>
      <w:proofErr w:type="gramStart"/>
      <w:r w:rsidRPr="00E31A81">
        <w:rPr>
          <w:color w:val="000000" w:themeColor="text1"/>
        </w:rPr>
        <w:t>5.2 fold</w:t>
      </w:r>
      <w:proofErr w:type="gramEnd"/>
      <w:r w:rsidRPr="00E31A81">
        <w:rPr>
          <w:color w:val="000000" w:themeColor="text1"/>
        </w:rPr>
        <w:t xml:space="preserve"> growth</w:t>
      </w:r>
      <w:r w:rsidRPr="004E12AB" w:rsidDel="000E6399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(found in BA.4 and BA.5 lineages)</w:t>
      </w:r>
    </w:p>
    <w:p w14:paraId="55C5B6FF" w14:textId="7C7C2A90" w:rsidR="00B8385A" w:rsidRPr="006A43F8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T76I – 2.8%, </w:t>
      </w:r>
      <w:proofErr w:type="gramStart"/>
      <w:r>
        <w:rPr>
          <w:color w:val="000000" w:themeColor="text1"/>
        </w:rPr>
        <w:t>5.1 fold</w:t>
      </w:r>
      <w:proofErr w:type="gramEnd"/>
      <w:r>
        <w:rPr>
          <w:color w:val="000000" w:themeColor="text1"/>
        </w:rPr>
        <w:t xml:space="preserve"> growth</w:t>
      </w:r>
    </w:p>
    <w:p w14:paraId="341328F2" w14:textId="07942DC4" w:rsidR="00F14526" w:rsidRDefault="00F14526" w:rsidP="00F14526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B8385A">
        <w:rPr>
          <w:b/>
          <w:bCs/>
          <w:color w:val="000000" w:themeColor="text1"/>
        </w:rPr>
        <w:t>BA</w:t>
      </w:r>
      <w:r w:rsidRPr="002F1A80">
        <w:rPr>
          <w:b/>
          <w:bCs/>
          <w:color w:val="000000" w:themeColor="text1"/>
        </w:rPr>
        <w:t>.1</w:t>
      </w:r>
      <w:r>
        <w:rPr>
          <w:color w:val="000000" w:themeColor="text1"/>
        </w:rPr>
        <w:t xml:space="preserve"> </w:t>
      </w:r>
      <w:r w:rsidR="00B8385A">
        <w:rPr>
          <w:color w:val="000000" w:themeColor="text1"/>
        </w:rPr>
        <w:t xml:space="preserve">lineage and </w:t>
      </w:r>
      <w:r>
        <w:rPr>
          <w:color w:val="000000" w:themeColor="text1"/>
        </w:rPr>
        <w:t xml:space="preserve">sub-lineages: </w:t>
      </w:r>
      <w:r w:rsidR="00B8385A">
        <w:rPr>
          <w:color w:val="000000" w:themeColor="text1"/>
        </w:rPr>
        <w:t>few</w:t>
      </w:r>
      <w:r>
        <w:rPr>
          <w:color w:val="000000" w:themeColor="text1"/>
        </w:rPr>
        <w:t xml:space="preserve"> BA.1</w:t>
      </w:r>
      <w:r w:rsidR="00B8385A">
        <w:rPr>
          <w:color w:val="000000" w:themeColor="text1"/>
        </w:rPr>
        <w:t>/BA.1.*</w:t>
      </w:r>
      <w:r>
        <w:rPr>
          <w:color w:val="000000" w:themeColor="text1"/>
        </w:rPr>
        <w:t xml:space="preserve"> lineages in </w:t>
      </w:r>
      <w:r w:rsidR="00BF543C">
        <w:rPr>
          <w:color w:val="000000" w:themeColor="text1"/>
        </w:rPr>
        <w:t>in June</w:t>
      </w:r>
      <w:r w:rsidR="00B8385A">
        <w:rPr>
          <w:color w:val="000000" w:themeColor="text1"/>
        </w:rPr>
        <w:t xml:space="preserve"> (0.01% of all global sequences)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64BF684F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16AB76FD" w14:textId="0DE9A305" w:rsidR="002D7370" w:rsidRPr="002E02ED" w:rsidRDefault="00B8385A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18</w:t>
      </w:r>
      <w:r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isolates globally</w:t>
      </w:r>
      <w:r w:rsidR="00C442BD">
        <w:rPr>
          <w:color w:val="000000" w:themeColor="text1"/>
        </w:rPr>
        <w:t xml:space="preserve"> in June</w:t>
      </w:r>
      <w:r w:rsidR="005552D4">
        <w:rPr>
          <w:color w:val="000000" w:themeColor="text1"/>
        </w:rPr>
        <w:t xml:space="preserve"> so far</w:t>
      </w:r>
    </w:p>
    <w:p w14:paraId="0EDD575F" w14:textId="77777777" w:rsidR="008C6FFF" w:rsidRPr="003C4425" w:rsidRDefault="008C6FFF" w:rsidP="007172E7">
      <w:pPr>
        <w:rPr>
          <w:color w:val="000000" w:themeColor="text1"/>
        </w:rPr>
      </w:pPr>
    </w:p>
    <w:p w14:paraId="5CB7839C" w14:textId="2B647D51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 </w:t>
      </w:r>
      <w:r w:rsidR="008D28C7" w:rsidRPr="003C4425">
        <w:rPr>
          <w:i/>
          <w:iCs/>
          <w:color w:val="000000" w:themeColor="text1"/>
        </w:rPr>
        <w:t>(no significant change since previous report)</w:t>
      </w:r>
    </w:p>
    <w:p w14:paraId="61B0560D" w14:textId="64416E2D" w:rsidR="00DC774C" w:rsidRPr="003C4425" w:rsidRDefault="00B8385A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1 Alpha (B.1.1.7)</w:t>
      </w:r>
      <w:r w:rsidR="00DC774C" w:rsidRPr="003C4425">
        <w:rPr>
          <w:color w:val="000000" w:themeColor="text1"/>
        </w:rPr>
        <w:t xml:space="preserve"> variant </w:t>
      </w:r>
      <w:r>
        <w:rPr>
          <w:color w:val="000000" w:themeColor="text1"/>
        </w:rPr>
        <w:t>reported in Sweden</w:t>
      </w:r>
      <w:r w:rsidR="00DC774C" w:rsidRPr="003C4425">
        <w:rPr>
          <w:color w:val="000000" w:themeColor="text1"/>
        </w:rPr>
        <w:t xml:space="preserve"> i</w:t>
      </w:r>
      <w:r w:rsidR="002C4BFE" w:rsidRPr="003C4425">
        <w:rPr>
          <w:color w:val="000000" w:themeColor="text1"/>
        </w:rPr>
        <w:t>n</w:t>
      </w:r>
      <w:r w:rsidR="00524835" w:rsidRPr="003C4425">
        <w:rPr>
          <w:color w:val="000000" w:themeColor="text1"/>
        </w:rPr>
        <w:t xml:space="preserve"> </w:t>
      </w:r>
      <w:r w:rsidR="005552D4">
        <w:rPr>
          <w:color w:val="000000" w:themeColor="text1"/>
        </w:rPr>
        <w:t>June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2513B1D0" w14:textId="76AA1BCE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8385A">
        <w:t>65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June</w:t>
      </w:r>
      <w:r w:rsidR="0063123D">
        <w:t xml:space="preserve"> so far</w:t>
      </w:r>
      <w:r w:rsidR="000A29A6">
        <w:t xml:space="preserve">, </w:t>
      </w:r>
      <w:r w:rsidR="000A29A6" w:rsidRPr="003C4425">
        <w:t xml:space="preserve">from </w:t>
      </w:r>
      <w:r w:rsidR="0072787B">
        <w:t>Israel,</w:t>
      </w:r>
      <w:r w:rsidR="000A29A6">
        <w:t xml:space="preserve"> UK</w:t>
      </w:r>
      <w:r w:rsidR="0072787B">
        <w:t>,</w:t>
      </w:r>
      <w:r w:rsidR="00860656">
        <w:t xml:space="preserve"> and US</w:t>
      </w:r>
    </w:p>
    <w:p w14:paraId="60E713A5" w14:textId="31858115" w:rsidR="00146809" w:rsidRPr="005552D4" w:rsidRDefault="005552D4" w:rsidP="00D24026">
      <w:pPr>
        <w:pStyle w:val="ListParagraph"/>
        <w:numPr>
          <w:ilvl w:val="0"/>
          <w:numId w:val="31"/>
        </w:numPr>
      </w:pPr>
      <w:r w:rsidRPr="004E12AB">
        <w:t>No other recombinants detected in June so far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77777777" w:rsidR="0013191D" w:rsidRPr="003C4425" w:rsidRDefault="0013191D" w:rsidP="00E407E3">
      <w:pPr>
        <w:rPr>
          <w:b/>
          <w:bCs/>
          <w:color w:val="000000" w:themeColor="text1"/>
          <w:u w:val="single"/>
        </w:rPr>
      </w:pPr>
    </w:p>
    <w:p w14:paraId="3BD9E0DF" w14:textId="14C302E1" w:rsidR="00DD10C1" w:rsidRPr="007C5105" w:rsidRDefault="00DD10C1" w:rsidP="00DD10C1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0E2971">
        <w:br/>
      </w:r>
    </w:p>
    <w:p w14:paraId="65D51243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9" w:history="1">
        <w:r w:rsidRPr="00B8385A">
          <w:rPr>
            <w:rStyle w:val="Hyperlink"/>
          </w:rPr>
          <w:t>Scientists keeping an eye on new COVID variant BA.2.75</w:t>
        </w:r>
      </w:hyperlink>
    </w:p>
    <w:p w14:paraId="377F1838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0" w:history="1">
        <w:r w:rsidRPr="00B8385A">
          <w:rPr>
            <w:rStyle w:val="Hyperlink"/>
          </w:rPr>
          <w:t>New ultra-contagious Omicron subvariants BA.4, BA.5 fueling California coronavirus wave</w:t>
        </w:r>
      </w:hyperlink>
    </w:p>
    <w:p w14:paraId="082DD29D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1" w:history="1">
        <w:r w:rsidRPr="00B8385A">
          <w:rPr>
            <w:rStyle w:val="Hyperlink"/>
          </w:rPr>
          <w:t>Connecticut Patient Infected for 471 Days, Evolved 3 New Lineages</w:t>
        </w:r>
      </w:hyperlink>
    </w:p>
    <w:p w14:paraId="3A07AC6D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2" w:history="1">
        <w:r w:rsidRPr="00B8385A">
          <w:rPr>
            <w:rStyle w:val="Hyperlink"/>
          </w:rPr>
          <w:t>New York City's COVID test positivity rate surpasses 10% for the first time since January</w:t>
        </w:r>
      </w:hyperlink>
    </w:p>
    <w:p w14:paraId="06D2D0DD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3" w:history="1">
        <w:r w:rsidRPr="00B8385A">
          <w:rPr>
            <w:rStyle w:val="Hyperlink"/>
          </w:rPr>
          <w:t>The Omicron subvariants BA.4 and BA.5 have together become dominant in the U.S., the C.D.C. estimates</w:t>
        </w:r>
      </w:hyperlink>
    </w:p>
    <w:p w14:paraId="42827E64" w14:textId="52FC4A34" w:rsidR="00B8385A" w:rsidRDefault="00B8385A" w:rsidP="00B8385A">
      <w:pPr>
        <w:pStyle w:val="ListParagraph"/>
        <w:numPr>
          <w:ilvl w:val="0"/>
          <w:numId w:val="31"/>
        </w:numPr>
      </w:pPr>
      <w:hyperlink r:id="rId14" w:history="1">
        <w:r w:rsidRPr="00B8385A">
          <w:rPr>
            <w:rStyle w:val="Hyperlink"/>
          </w:rPr>
          <w:t>China records first cases of new Omicron variant BA5</w:t>
        </w:r>
      </w:hyperlink>
    </w:p>
    <w:p w14:paraId="33B7836F" w14:textId="466ED462" w:rsidR="00B8385A" w:rsidRDefault="00B8385A" w:rsidP="00B8385A">
      <w:pPr>
        <w:pStyle w:val="ListParagraph"/>
        <w:numPr>
          <w:ilvl w:val="0"/>
          <w:numId w:val="31"/>
        </w:numPr>
      </w:pPr>
      <w:hyperlink r:id="rId15" w:history="1">
        <w:r w:rsidRPr="00B8385A">
          <w:rPr>
            <w:rStyle w:val="Hyperlink"/>
          </w:rPr>
          <w:t>SARS-CoV-2 variants of concern and variants under investigation in England: technical briefing 43</w:t>
        </w:r>
      </w:hyperlink>
    </w:p>
    <w:p w14:paraId="24D67F6E" w14:textId="1C792076" w:rsidR="00992872" w:rsidRDefault="00992872" w:rsidP="00B8385A">
      <w:pPr>
        <w:pStyle w:val="ListParagraph"/>
        <w:numPr>
          <w:ilvl w:val="0"/>
          <w:numId w:val="31"/>
        </w:numPr>
      </w:pPr>
      <w:hyperlink r:id="rId16" w:history="1">
        <w:r w:rsidRPr="00992872">
          <w:rPr>
            <w:rStyle w:val="Hyperlink"/>
          </w:rPr>
          <w:t>Risk assessment for SARS-CoV-2 variants VOC-22APR-03 (Omicron BA.4) and VOC-22APR-04 (Omicron BA.5)</w:t>
        </w:r>
      </w:hyperlink>
    </w:p>
    <w:p w14:paraId="0C9CC5C6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7" w:history="1">
        <w:r w:rsidRPr="00B8385A">
          <w:rPr>
            <w:rStyle w:val="Hyperlink"/>
          </w:rPr>
          <w:t>Coronavirus (COVID-19) Update: FDA Recommends Inclusion of Omicron BA.4/5 Component for COVID-19 Vaccine Booster Doses</w:t>
        </w:r>
      </w:hyperlink>
    </w:p>
    <w:p w14:paraId="48612E2C" w14:textId="77777777" w:rsidR="00B8385A" w:rsidRDefault="00B8385A" w:rsidP="00B8385A">
      <w:pPr>
        <w:pStyle w:val="ListParagraph"/>
        <w:numPr>
          <w:ilvl w:val="0"/>
          <w:numId w:val="31"/>
        </w:numPr>
      </w:pPr>
      <w:hyperlink r:id="rId18" w:history="1">
        <w:r w:rsidRPr="00B8385A">
          <w:rPr>
            <w:rStyle w:val="Hyperlink"/>
          </w:rPr>
          <w:t>Fast detection of SARS-CoV-2 variants including Omicron using one-step RT-PCR and Sanger sequencing</w:t>
        </w:r>
      </w:hyperlink>
    </w:p>
    <w:p w14:paraId="5CAD4EF8" w14:textId="5EED1590" w:rsidR="00B8385A" w:rsidRPr="00B8385A" w:rsidRDefault="00B8385A" w:rsidP="002F1A80">
      <w:pPr>
        <w:pStyle w:val="ListParagraph"/>
        <w:numPr>
          <w:ilvl w:val="0"/>
          <w:numId w:val="31"/>
        </w:numPr>
      </w:pPr>
      <w:hyperlink r:id="rId19" w:history="1">
        <w:r w:rsidRPr="00B8385A">
          <w:rPr>
            <w:rStyle w:val="Hyperlink"/>
          </w:rPr>
          <w:t>Clinical severity of SARS-CoV-2 Omicron BA.4 and BA.5 lineages in South Africa</w:t>
        </w:r>
      </w:hyperlink>
    </w:p>
    <w:p w14:paraId="1D5EB0FD" w14:textId="77777777" w:rsidR="004E12AB" w:rsidRDefault="004E12AB" w:rsidP="00DD10C1">
      <w:pPr>
        <w:jc w:val="both"/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50C959A4" w:rsidR="00DD10C1" w:rsidRPr="00FA2BDE" w:rsidRDefault="00B8385A" w:rsidP="00DD10C1">
      <w:r>
        <w:t>No</w:t>
      </w:r>
      <w:r>
        <w:t xml:space="preserve">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>
        <w:t>in the past 6 months</w:t>
      </w:r>
      <w:r w:rsidR="00DD10C1" w:rsidRPr="007C5105">
        <w:t>. XD-</w:t>
      </w:r>
      <w:r w:rsidRPr="007C5105">
        <w:t>X</w:t>
      </w:r>
      <w:r>
        <w:t>AH</w:t>
      </w:r>
      <w:r w:rsidRPr="007C5105">
        <w:t xml:space="preserve"> </w:t>
      </w:r>
      <w:r w:rsidR="00DD10C1" w:rsidRPr="007C5105">
        <w:t>are Omicron or Omicron/Delta recombinants. The majority of these recombinant</w:t>
      </w:r>
      <w:r w:rsidR="00DD10C1" w:rsidRPr="00FA2BDE">
        <w:t xml:space="preserve"> lineages do not appear to have taken off and several have not been detected in recent week. The XE lineage appears to have the largest number of genomes. </w:t>
      </w:r>
    </w:p>
    <w:p w14:paraId="64E95B35" w14:textId="77777777" w:rsidR="00DD10C1" w:rsidRPr="00FA2BDE" w:rsidRDefault="00DD10C1" w:rsidP="002E02ED">
      <w:r w:rsidRPr="008F1A8C">
        <w:t>More</w:t>
      </w:r>
      <w:r w:rsidRPr="00FA2BDE">
        <w:t xml:space="preserve"> details on recombinants can be found in the BV-BRC’s research summary here:</w:t>
      </w:r>
      <w:r w:rsidRPr="00FA2BDE">
        <w:br/>
      </w:r>
      <w:r w:rsidRPr="008F1A8C">
        <w:t xml:space="preserve"> </w:t>
      </w:r>
      <w:r w:rsidRPr="007A04C1">
        <w:rPr>
          <w:rStyle w:val="Hyperlink"/>
          <w:b/>
          <w:bCs/>
          <w:color w:val="auto"/>
          <w:u w:val="none"/>
        </w:rPr>
        <w:t xml:space="preserve">The </w:t>
      </w:r>
      <w:hyperlink r:id="rId20" w:anchor="slide=id.g10c03c3be0a_0_16" w:history="1">
        <w:r w:rsidRPr="007A04C1">
          <w:rPr>
            <w:rStyle w:val="Hyperlink"/>
            <w:b/>
            <w:bCs/>
          </w:rPr>
          <w:t>BV-BRC Research Summary on Recombination in SARS-CoV-2</w:t>
        </w:r>
      </w:hyperlink>
      <w:r w:rsidRPr="007A04C1">
        <w:rPr>
          <w:rStyle w:val="Hyperlink"/>
          <w:color w:val="auto"/>
          <w:u w:val="none"/>
        </w:rPr>
        <w:br/>
      </w:r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80"/>
        <w:gridCol w:w="1288"/>
        <w:gridCol w:w="1289"/>
        <w:gridCol w:w="1288"/>
        <w:gridCol w:w="1288"/>
        <w:gridCol w:w="1567"/>
      </w:tblGrid>
      <w:tr w:rsidR="00DD10C1" w:rsidRPr="00FA2BDE" w14:paraId="1426C98E" w14:textId="77777777" w:rsidTr="003527AC">
        <w:trPr>
          <w:trHeight w:val="50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89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3527AC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89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6364787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40</w:t>
            </w:r>
            <w:r w:rsidR="000C2A85">
              <w:t>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206E0C8E" w:rsidR="00DD10C1" w:rsidRPr="008F1A8C" w:rsidRDefault="00DD10C1" w:rsidP="008A0222">
            <w:pPr>
              <w:jc w:val="center"/>
            </w:pPr>
            <w:r w:rsidRPr="008F1A8C">
              <w:t>2</w:t>
            </w:r>
            <w:r w:rsidR="000C2A85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38E45437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652A4">
              <w:t>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4FCC57B3" w:rsidR="00DD10C1" w:rsidRPr="008F1A8C" w:rsidRDefault="009C772B" w:rsidP="008A0222">
            <w:pPr>
              <w:jc w:val="center"/>
            </w:pPr>
            <w:r>
              <w:t>2389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3BDD0E84" w:rsidR="00DD10C1" w:rsidRPr="008F1A8C" w:rsidRDefault="00027180" w:rsidP="008A0222">
            <w:pPr>
              <w:jc w:val="center"/>
            </w:pPr>
            <w:r>
              <w:t>33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6D4D60F7" w:rsidR="00DD10C1" w:rsidRPr="008F1A8C" w:rsidRDefault="00F763B7" w:rsidP="008A0222">
            <w:pPr>
              <w:jc w:val="center"/>
            </w:pPr>
            <w:r>
              <w:t>20</w:t>
            </w:r>
            <w:r w:rsidR="009C772B">
              <w:t>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77777777" w:rsidR="00DD10C1" w:rsidRPr="008F1A8C" w:rsidRDefault="00DD10C1" w:rsidP="008A0222">
            <w:pPr>
              <w:jc w:val="center"/>
            </w:pPr>
            <w:r w:rsidRPr="008F1A8C">
              <w:t>54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5FE6DAE3" w:rsidR="00DD10C1" w:rsidRPr="008F1A8C" w:rsidRDefault="00F763B7" w:rsidP="008A0222">
            <w:pPr>
              <w:jc w:val="center"/>
            </w:pPr>
            <w:r>
              <w:t>69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77777777" w:rsidR="00DD10C1" w:rsidRPr="008F1A8C" w:rsidRDefault="00DD10C1" w:rsidP="008A0222">
            <w:pPr>
              <w:jc w:val="center"/>
            </w:pPr>
            <w:r w:rsidRPr="008F1A8C">
              <w:t>15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53A4D6B8" w:rsidR="00DD10C1" w:rsidRPr="008F1A8C" w:rsidRDefault="00BF1605" w:rsidP="008A0222">
            <w:pPr>
              <w:jc w:val="center"/>
            </w:pPr>
            <w:r>
              <w:t>61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4C8DD5FF" w:rsidR="00DD10C1" w:rsidRPr="008F1A8C" w:rsidRDefault="009C772B" w:rsidP="008A0222">
            <w:pPr>
              <w:jc w:val="center"/>
            </w:pPr>
            <w:r>
              <w:t>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7857719F" w:rsidR="00DD10C1" w:rsidRPr="008F1A8C" w:rsidRDefault="00BF1605" w:rsidP="008A0222">
            <w:pPr>
              <w:jc w:val="center"/>
            </w:pPr>
            <w:r>
              <w:t>1</w:t>
            </w:r>
            <w:r w:rsidR="009C772B">
              <w:t>07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4DAEE6BC" w:rsidR="00DD10C1" w:rsidRPr="008F1A8C" w:rsidRDefault="002E4609" w:rsidP="008A0222">
            <w:pPr>
              <w:jc w:val="center"/>
            </w:pPr>
            <w:r>
              <w:t>6</w:t>
            </w:r>
            <w:r w:rsidR="00577A6B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77777777" w:rsidR="00DD10C1" w:rsidRPr="008F1A8C" w:rsidRDefault="00DD10C1" w:rsidP="008A0222">
            <w:pPr>
              <w:jc w:val="center"/>
            </w:pPr>
            <w:r w:rsidRPr="008F1A8C">
              <w:t>78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51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52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1F14226" w14:textId="772BE513" w:rsidR="00DD10C1" w:rsidRPr="008F1A8C" w:rsidRDefault="00D40C7D" w:rsidP="008A0222">
            <w:pPr>
              <w:jc w:val="center"/>
            </w:pPr>
            <w:r>
              <w:t>3</w:t>
            </w:r>
            <w:r w:rsidR="00152C02">
              <w:t>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2D18F9" w:rsidP="008A0222">
            <w:pPr>
              <w:jc w:val="center"/>
              <w:rPr>
                <w:color w:val="0563C1"/>
                <w:u w:val="single"/>
              </w:rPr>
            </w:pPr>
            <w:hyperlink r:id="rId53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2D18F9" w:rsidP="008A0222">
            <w:pPr>
              <w:jc w:val="center"/>
            </w:pPr>
            <w:hyperlink r:id="rId54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A00109F" w:rsidR="00DD10C1" w:rsidRPr="008F1A8C" w:rsidRDefault="00DD10C1" w:rsidP="008A0222">
            <w:pPr>
              <w:jc w:val="center"/>
            </w:pPr>
            <w:r>
              <w:t>1</w:t>
            </w:r>
            <w:r w:rsidR="00500FF5">
              <w:t>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2D18F9" w:rsidP="008A0222">
            <w:pPr>
              <w:jc w:val="center"/>
            </w:pPr>
            <w:hyperlink r:id="rId55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2D18F9" w:rsidP="008A0222">
            <w:pPr>
              <w:jc w:val="center"/>
            </w:pPr>
            <w:hyperlink r:id="rId56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77777777" w:rsidR="00DD10C1" w:rsidRPr="008F1A8C" w:rsidRDefault="00DD10C1" w:rsidP="008A0222">
            <w:pPr>
              <w:jc w:val="center"/>
            </w:pPr>
            <w:r>
              <w:t>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F1B28" w:rsidP="008A0222">
            <w:pPr>
              <w:jc w:val="center"/>
            </w:pPr>
            <w:hyperlink r:id="rId57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2D18F9" w:rsidP="008A0222">
            <w:pPr>
              <w:jc w:val="center"/>
            </w:pPr>
            <w:hyperlink r:id="rId58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2088BDA1" w:rsidR="00165F91" w:rsidRDefault="001E6C99" w:rsidP="008A0222">
            <w:pPr>
              <w:jc w:val="center"/>
            </w:pPr>
            <w:r>
              <w:t>28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2D18F9" w:rsidP="008A0222">
            <w:pPr>
              <w:jc w:val="center"/>
            </w:pPr>
            <w:hyperlink r:id="rId59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2D18F9" w:rsidP="00604A90">
            <w:pPr>
              <w:jc w:val="center"/>
            </w:pPr>
            <w:hyperlink r:id="rId60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556F4B84" w:rsidR="00604A90" w:rsidRDefault="001E6C99" w:rsidP="00604A90">
            <w:pPr>
              <w:jc w:val="center"/>
            </w:pPr>
            <w:r>
              <w:t>53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2D18F9" w:rsidP="00604A90">
            <w:pPr>
              <w:jc w:val="center"/>
            </w:pPr>
            <w:hyperlink r:id="rId61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2D18F9" w:rsidP="00D4138F">
            <w:pPr>
              <w:jc w:val="center"/>
            </w:pPr>
            <w:hyperlink r:id="rId62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5BBBDD1B" w:rsidR="00D4138F" w:rsidRDefault="00426F21" w:rsidP="00D4138F">
            <w:pPr>
              <w:jc w:val="center"/>
            </w:pPr>
            <w:r>
              <w:t>62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2D18F9" w:rsidP="00D4138F">
            <w:pPr>
              <w:jc w:val="center"/>
            </w:pPr>
            <w:hyperlink r:id="rId63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2D18F9" w:rsidP="00D4138F">
            <w:pPr>
              <w:jc w:val="center"/>
            </w:pPr>
            <w:hyperlink r:id="rId64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31C87D99" w:rsidR="00BE68B4" w:rsidRDefault="00AB0C21" w:rsidP="00D4138F">
            <w:pPr>
              <w:jc w:val="center"/>
            </w:pPr>
            <w:r>
              <w:t>61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2D18F9" w:rsidP="00D4138F">
            <w:pPr>
              <w:jc w:val="center"/>
            </w:pPr>
            <w:hyperlink r:id="rId65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5E15AA08" w:rsidR="00703B7B" w:rsidRDefault="00506871" w:rsidP="00703B7B">
            <w:pPr>
              <w:jc w:val="center"/>
            </w:pPr>
            <w:r>
              <w:t>49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2D18F9" w:rsidP="00703B7B">
            <w:pPr>
              <w:jc w:val="center"/>
            </w:pPr>
            <w:hyperlink r:id="rId66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A2A2B5A" w:rsidR="00703B7B" w:rsidRDefault="00506871" w:rsidP="00703B7B">
            <w:pPr>
              <w:jc w:val="center"/>
            </w:pPr>
            <w:r>
              <w:t>81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7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42B377A9" w:rsidR="002F0A6D" w:rsidRPr="00AD4051" w:rsidRDefault="002F0A6D" w:rsidP="00AD4051">
            <w:pPr>
              <w:jc w:val="center"/>
            </w:pPr>
            <w:r w:rsidRPr="00AD4051">
              <w:t>129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8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7890A906" w:rsidR="00913991" w:rsidRPr="00AD4051" w:rsidRDefault="005F38E2" w:rsidP="00AD4051">
            <w:pPr>
              <w:jc w:val="center"/>
            </w:pPr>
            <w:r w:rsidRPr="00AD4051">
              <w:t>39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2D18F9" w:rsidP="00AD4051">
            <w:pPr>
              <w:jc w:val="center"/>
              <w:rPr>
                <w:lang w:val="en-US" w:eastAsia="en-US"/>
              </w:rPr>
            </w:pPr>
            <w:hyperlink r:id="rId69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18CC98A0" w:rsidR="00E87DF7" w:rsidRPr="00AD4051" w:rsidRDefault="00E87DF7" w:rsidP="00E87DF7">
            <w:pPr>
              <w:jc w:val="center"/>
            </w:pPr>
            <w:r w:rsidRPr="00AD4051">
              <w:t>59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2D18F9" w:rsidP="00E87DF7">
            <w:pPr>
              <w:jc w:val="center"/>
              <w:rPr>
                <w:lang w:val="en-US" w:eastAsia="en-US"/>
              </w:rPr>
            </w:pPr>
            <w:hyperlink r:id="rId70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548EF06E" w:rsidR="003527AC" w:rsidRPr="00AD4051" w:rsidRDefault="003527AC" w:rsidP="003527AC">
            <w:pPr>
              <w:jc w:val="center"/>
            </w:pPr>
            <w:r w:rsidRPr="00AD4051">
              <w:t>71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2D18F9" w:rsidP="003527AC">
            <w:pPr>
              <w:jc w:val="center"/>
              <w:rPr>
                <w:lang w:val="en-US" w:eastAsia="en-US"/>
              </w:rPr>
            </w:pPr>
            <w:hyperlink r:id="rId71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6F657651" w:rsidR="003527AC" w:rsidRPr="00AD4051" w:rsidRDefault="003527AC" w:rsidP="003527AC">
            <w:pPr>
              <w:jc w:val="center"/>
            </w:pPr>
            <w:r w:rsidRPr="00AD4051">
              <w:t>47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2D18F9" w:rsidP="003527AC">
            <w:pPr>
              <w:jc w:val="center"/>
              <w:rPr>
                <w:lang w:val="en-US" w:eastAsia="en-US"/>
              </w:rPr>
            </w:pPr>
            <w:hyperlink r:id="rId72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5D8C8CBB" w:rsidR="00491410" w:rsidRPr="00AD4051" w:rsidRDefault="00491410" w:rsidP="00491410">
            <w:pPr>
              <w:jc w:val="center"/>
            </w:pPr>
            <w:r w:rsidRPr="00AD4051">
              <w:t>56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2D18F9" w:rsidP="00491410">
            <w:pPr>
              <w:jc w:val="center"/>
              <w:rPr>
                <w:lang w:val="en-US" w:eastAsia="en-US"/>
              </w:rPr>
            </w:pPr>
            <w:hyperlink r:id="rId73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77777777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FA2BD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lineages:</w:t>
      </w:r>
    </w:p>
    <w:p w14:paraId="4F6CD0CB" w14:textId="16527638" w:rsidR="00DD10C1" w:rsidRPr="008276A0" w:rsidRDefault="00DD10C1" w:rsidP="00DD10C1">
      <w:pPr>
        <w:jc w:val="both"/>
        <w:rPr>
          <w:color w:val="000000" w:themeColor="text1"/>
          <w:u w:val="single"/>
        </w:rPr>
      </w:pPr>
    </w:p>
    <w:p w14:paraId="7C9C5E74" w14:textId="282DB865" w:rsidR="00565541" w:rsidRDefault="00565541" w:rsidP="00B8385A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D82069">
        <w:rPr>
          <w:rFonts w:eastAsiaTheme="minorHAnsi"/>
          <w:b/>
          <w:bCs/>
        </w:rPr>
        <w:t>BA.5.</w:t>
      </w:r>
      <w:r w:rsidR="00B8385A" w:rsidRPr="00D82069">
        <w:rPr>
          <w:rFonts w:eastAsiaTheme="minorHAnsi"/>
          <w:b/>
          <w:bCs/>
        </w:rPr>
        <w:t>1.4</w:t>
      </w:r>
      <w:r w:rsidRPr="00565541">
        <w:rPr>
          <w:rFonts w:eastAsiaTheme="minorHAnsi"/>
        </w:rPr>
        <w:t xml:space="preserve"> from #</w:t>
      </w:r>
      <w:r w:rsidR="00B8385A">
        <w:rPr>
          <w:rFonts w:eastAsiaTheme="minorHAnsi"/>
        </w:rPr>
        <w:t>801:</w:t>
      </w:r>
      <w:r w:rsidR="00B8385A" w:rsidRPr="00B8385A">
        <w:t xml:space="preserve"> </w:t>
      </w:r>
      <w:r w:rsidR="00B8385A" w:rsidRPr="00B8385A">
        <w:rPr>
          <w:rFonts w:eastAsiaTheme="minorHAnsi"/>
        </w:rPr>
        <w:t>Fast</w:t>
      </w:r>
      <w:r w:rsidR="00B8385A">
        <w:rPr>
          <w:rFonts w:eastAsiaTheme="minorHAnsi"/>
        </w:rPr>
        <w:t xml:space="preserve"> growing</w:t>
      </w:r>
      <w:r w:rsidR="00B8385A" w:rsidRPr="00B8385A">
        <w:rPr>
          <w:rFonts w:eastAsiaTheme="minorHAnsi"/>
        </w:rPr>
        <w:t xml:space="preserve"> </w:t>
      </w:r>
      <w:proofErr w:type="spellStart"/>
      <w:r w:rsidR="00B8385A" w:rsidRPr="00B8385A">
        <w:rPr>
          <w:rFonts w:eastAsiaTheme="minorHAnsi"/>
        </w:rPr>
        <w:t>sublineage</w:t>
      </w:r>
      <w:proofErr w:type="spellEnd"/>
      <w:r w:rsidR="00B8385A" w:rsidRPr="00B8385A">
        <w:rPr>
          <w:rFonts w:eastAsiaTheme="minorHAnsi"/>
        </w:rPr>
        <w:t xml:space="preserve"> of BA.5.1 with ORF1b:R1078L, ORF1a:V1117I, ORF1a:S1510C circulating in Europe</w:t>
      </w:r>
    </w:p>
    <w:p w14:paraId="0207E1BE" w14:textId="32F65085" w:rsidR="00B8385A" w:rsidRPr="00565541" w:rsidRDefault="00B8385A" w:rsidP="002F1A80">
      <w:pPr>
        <w:pStyle w:val="ListParagraph"/>
        <w:numPr>
          <w:ilvl w:val="0"/>
          <w:numId w:val="31"/>
        </w:numPr>
        <w:rPr>
          <w:rFonts w:eastAsiaTheme="minorHAnsi"/>
        </w:rPr>
      </w:pPr>
      <w:r w:rsidRPr="00D82069">
        <w:rPr>
          <w:rFonts w:eastAsiaTheme="minorHAnsi"/>
          <w:b/>
          <w:bCs/>
        </w:rPr>
        <w:t>BA2.76</w:t>
      </w:r>
      <w:r>
        <w:rPr>
          <w:rFonts w:eastAsiaTheme="minorHAnsi"/>
        </w:rPr>
        <w:t xml:space="preserve"> from #787: </w:t>
      </w:r>
      <w:proofErr w:type="spellStart"/>
      <w:r w:rsidRPr="00B8385A">
        <w:rPr>
          <w:rFonts w:eastAsiaTheme="minorHAnsi"/>
        </w:rPr>
        <w:t>Sublineage</w:t>
      </w:r>
      <w:proofErr w:type="spellEnd"/>
      <w:r w:rsidRPr="00B8385A">
        <w:rPr>
          <w:rFonts w:eastAsiaTheme="minorHAnsi"/>
        </w:rPr>
        <w:t xml:space="preserve"> of BA.2 with Spike Y248N and R346T, primarily in India</w:t>
      </w:r>
    </w:p>
    <w:p w14:paraId="718E5885" w14:textId="1E0E55E4" w:rsidR="00DD10C1" w:rsidRPr="00B83D86" w:rsidRDefault="00DD10C1" w:rsidP="000F17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7CE6E577" w14:textId="77777777" w:rsidR="00DD10C1" w:rsidRPr="00FA2BDE" w:rsidRDefault="00DD10C1" w:rsidP="00DD10C1">
      <w:pPr>
        <w:rPr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A2BDE">
        <w:rPr>
          <w:b/>
          <w:bCs/>
          <w:color w:val="000000" w:themeColor="text1"/>
          <w:u w:val="single"/>
        </w:rPr>
        <w:br/>
      </w:r>
    </w:p>
    <w:p w14:paraId="26838B1F" w14:textId="39554401" w:rsidR="00DD10C1" w:rsidRPr="00E70DD0" w:rsidRDefault="00E70DD0" w:rsidP="00E70DD0">
      <w:pPr>
        <w:rPr>
          <w:color w:val="000000"/>
        </w:rPr>
      </w:pPr>
      <w:r w:rsidRPr="00E70DD0">
        <w:rPr>
          <w:color w:val="000000"/>
        </w:rPr>
        <w:t xml:space="preserve">No recent </w:t>
      </w:r>
      <w:r w:rsidR="006C4EDE">
        <w:rPr>
          <w:color w:val="000000"/>
        </w:rPr>
        <w:t xml:space="preserve">official </w:t>
      </w:r>
      <w:r w:rsidRPr="00E70DD0">
        <w:rPr>
          <w:color w:val="000000"/>
        </w:rPr>
        <w:t>additions</w:t>
      </w:r>
      <w:r w:rsidR="006C4EDE">
        <w:rPr>
          <w:color w:val="000000"/>
        </w:rPr>
        <w:t xml:space="preserve">, however </w:t>
      </w:r>
      <w:r w:rsidR="00B11796">
        <w:rPr>
          <w:color w:val="000000"/>
        </w:rPr>
        <w:t xml:space="preserve">social media tweets indicate that the WHO and </w:t>
      </w:r>
      <w:r w:rsidR="006C4EDE">
        <w:rPr>
          <w:color w:val="000000"/>
        </w:rPr>
        <w:t xml:space="preserve">several </w:t>
      </w:r>
      <w:proofErr w:type="spellStart"/>
      <w:r w:rsidR="006C4EDE">
        <w:rPr>
          <w:color w:val="000000"/>
        </w:rPr>
        <w:t>scientitsts</w:t>
      </w:r>
      <w:proofErr w:type="spellEnd"/>
      <w:r w:rsidR="006C4EDE">
        <w:rPr>
          <w:color w:val="000000"/>
        </w:rPr>
        <w:t xml:space="preserve"> are monitoring </w:t>
      </w:r>
      <w:r w:rsidRPr="002D18F9">
        <w:rPr>
          <w:b/>
          <w:bCs/>
          <w:color w:val="000000"/>
        </w:rPr>
        <w:t>BA.</w:t>
      </w:r>
      <w:r w:rsidR="006C4EDE" w:rsidRPr="002D18F9">
        <w:rPr>
          <w:b/>
          <w:bCs/>
          <w:color w:val="000000"/>
        </w:rPr>
        <w:t>2.75</w:t>
      </w:r>
      <w:r w:rsidR="006C4EDE">
        <w:rPr>
          <w:color w:val="000000"/>
        </w:rPr>
        <w:t xml:space="preserve"> which contains the following </w:t>
      </w:r>
      <w:proofErr w:type="spellStart"/>
      <w:r w:rsidR="006C4EDE">
        <w:rPr>
          <w:color w:val="000000"/>
        </w:rPr>
        <w:t>concering</w:t>
      </w:r>
      <w:proofErr w:type="spellEnd"/>
      <w:r w:rsidR="006C4EDE">
        <w:rPr>
          <w:color w:val="000000"/>
        </w:rPr>
        <w:t xml:space="preserve"> spike mutations: </w:t>
      </w:r>
      <w:r w:rsidR="00B11796" w:rsidRPr="00B11796">
        <w:rPr>
          <w:color w:val="000000"/>
        </w:rPr>
        <w:t>K147E, W152R, F157L, I210V, G257S, D339H, G446S, N460K, R493Q</w:t>
      </w:r>
      <w:r w:rsidR="00B11796">
        <w:rPr>
          <w:color w:val="000000"/>
        </w:rPr>
        <w:t xml:space="preserve">. </w:t>
      </w:r>
      <w:r w:rsidR="002D18F9">
        <w:rPr>
          <w:color w:val="000000"/>
        </w:rPr>
        <w:br/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2D18F9" w:rsidP="00DD10C1">
      <w:pPr>
        <w:rPr>
          <w:u w:val="single"/>
        </w:rPr>
      </w:pPr>
      <w:hyperlink r:id="rId74" w:history="1">
        <w:r w:rsidR="00DD10C1" w:rsidRPr="00F35A2B">
          <w:rPr>
            <w:rStyle w:val="Hyperlink"/>
            <w:color w:val="0563C1"/>
          </w:rPr>
          <w:t>https://docs.google.com/spreadsheets/d/1mAgO2wRJyEyGtL-SBe3NgOjUk7a5nZTeK</w:t>
        </w:r>
        <w:r w:rsidR="00DD10C1" w:rsidRPr="00F35A2B">
          <w:rPr>
            <w:rStyle w:val="Hyperlink"/>
            <w:color w:val="0563C1"/>
          </w:rPr>
          <w:t>m</w:t>
        </w:r>
        <w:r w:rsidR="00DD10C1" w:rsidRPr="00F35A2B">
          <w:rPr>
            <w:rStyle w:val="Hyperlink"/>
            <w:color w:val="0563C1"/>
          </w:rPr>
          <w:t>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4B59" w14:textId="77777777" w:rsidR="000F1B28" w:rsidRDefault="000F1B28" w:rsidP="008A7125">
      <w:r>
        <w:separator/>
      </w:r>
    </w:p>
  </w:endnote>
  <w:endnote w:type="continuationSeparator" w:id="0">
    <w:p w14:paraId="595E3D1E" w14:textId="77777777" w:rsidR="000F1B28" w:rsidRDefault="000F1B28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744F" w14:textId="77777777" w:rsidR="000F1B28" w:rsidRDefault="000F1B28" w:rsidP="008A7125">
      <w:r>
        <w:separator/>
      </w:r>
    </w:p>
  </w:footnote>
  <w:footnote w:type="continuationSeparator" w:id="0">
    <w:p w14:paraId="15E886DB" w14:textId="77777777" w:rsidR="000F1B28" w:rsidRDefault="000F1B28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4"/>
  </w:num>
  <w:num w:numId="2" w16cid:durableId="597761559">
    <w:abstractNumId w:val="31"/>
  </w:num>
  <w:num w:numId="3" w16cid:durableId="1025524961">
    <w:abstractNumId w:val="25"/>
  </w:num>
  <w:num w:numId="4" w16cid:durableId="537472667">
    <w:abstractNumId w:val="20"/>
  </w:num>
  <w:num w:numId="5" w16cid:durableId="1919557049">
    <w:abstractNumId w:val="19"/>
  </w:num>
  <w:num w:numId="6" w16cid:durableId="151872959">
    <w:abstractNumId w:val="29"/>
  </w:num>
  <w:num w:numId="7" w16cid:durableId="1753620029">
    <w:abstractNumId w:val="32"/>
  </w:num>
  <w:num w:numId="8" w16cid:durableId="357436668">
    <w:abstractNumId w:val="5"/>
  </w:num>
  <w:num w:numId="9" w16cid:durableId="2001537052">
    <w:abstractNumId w:val="2"/>
  </w:num>
  <w:num w:numId="10" w16cid:durableId="407653409">
    <w:abstractNumId w:val="7"/>
  </w:num>
  <w:num w:numId="11" w16cid:durableId="297298105">
    <w:abstractNumId w:val="12"/>
  </w:num>
  <w:num w:numId="12" w16cid:durableId="19552605">
    <w:abstractNumId w:val="10"/>
  </w:num>
  <w:num w:numId="13" w16cid:durableId="2126193537">
    <w:abstractNumId w:val="18"/>
  </w:num>
  <w:num w:numId="14" w16cid:durableId="188879982">
    <w:abstractNumId w:val="0"/>
  </w:num>
  <w:num w:numId="15" w16cid:durableId="986934910">
    <w:abstractNumId w:val="30"/>
  </w:num>
  <w:num w:numId="16" w16cid:durableId="1661276070">
    <w:abstractNumId w:val="22"/>
  </w:num>
  <w:num w:numId="17" w16cid:durableId="2136754703">
    <w:abstractNumId w:val="8"/>
  </w:num>
  <w:num w:numId="18" w16cid:durableId="1144005918">
    <w:abstractNumId w:val="9"/>
  </w:num>
  <w:num w:numId="19" w16cid:durableId="2012566418">
    <w:abstractNumId w:val="3"/>
  </w:num>
  <w:num w:numId="20" w16cid:durableId="1473521782">
    <w:abstractNumId w:val="15"/>
  </w:num>
  <w:num w:numId="21" w16cid:durableId="420612917">
    <w:abstractNumId w:val="6"/>
  </w:num>
  <w:num w:numId="22" w16cid:durableId="674379070">
    <w:abstractNumId w:val="17"/>
  </w:num>
  <w:num w:numId="23" w16cid:durableId="1959214677">
    <w:abstractNumId w:val="11"/>
  </w:num>
  <w:num w:numId="24" w16cid:durableId="979725997">
    <w:abstractNumId w:val="27"/>
  </w:num>
  <w:num w:numId="25" w16cid:durableId="1205017212">
    <w:abstractNumId w:val="28"/>
  </w:num>
  <w:num w:numId="26" w16cid:durableId="2120180296">
    <w:abstractNumId w:val="26"/>
  </w:num>
  <w:num w:numId="27" w16cid:durableId="1706058151">
    <w:abstractNumId w:val="21"/>
  </w:num>
  <w:num w:numId="28" w16cid:durableId="773282429">
    <w:abstractNumId w:val="33"/>
  </w:num>
  <w:num w:numId="29" w16cid:durableId="1024550225">
    <w:abstractNumId w:val="13"/>
  </w:num>
  <w:num w:numId="30" w16cid:durableId="1898206464">
    <w:abstractNumId w:val="14"/>
  </w:num>
  <w:num w:numId="31" w16cid:durableId="226689942">
    <w:abstractNumId w:val="23"/>
  </w:num>
  <w:num w:numId="32" w16cid:durableId="969285698">
    <w:abstractNumId w:val="1"/>
  </w:num>
  <w:num w:numId="33" w16cid:durableId="1197081081">
    <w:abstractNumId w:val="4"/>
  </w:num>
  <w:num w:numId="34" w16cid:durableId="995962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6CD"/>
    <w:rsid w:val="000046DE"/>
    <w:rsid w:val="00004C71"/>
    <w:rsid w:val="00004F94"/>
    <w:rsid w:val="0000551A"/>
    <w:rsid w:val="000059A3"/>
    <w:rsid w:val="000102F7"/>
    <w:rsid w:val="00010574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CAA"/>
    <w:rsid w:val="00042D15"/>
    <w:rsid w:val="00043CF7"/>
    <w:rsid w:val="000442F9"/>
    <w:rsid w:val="00044ABF"/>
    <w:rsid w:val="00044DD8"/>
    <w:rsid w:val="000452CD"/>
    <w:rsid w:val="0004599C"/>
    <w:rsid w:val="00046BA4"/>
    <w:rsid w:val="00047087"/>
    <w:rsid w:val="0005080C"/>
    <w:rsid w:val="000510D5"/>
    <w:rsid w:val="000516DF"/>
    <w:rsid w:val="000524D0"/>
    <w:rsid w:val="00052833"/>
    <w:rsid w:val="000530C9"/>
    <w:rsid w:val="00053D53"/>
    <w:rsid w:val="00053DDF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79C3"/>
    <w:rsid w:val="000D0FF3"/>
    <w:rsid w:val="000D2CCA"/>
    <w:rsid w:val="000D2E98"/>
    <w:rsid w:val="000D3404"/>
    <w:rsid w:val="000D62E4"/>
    <w:rsid w:val="000D6879"/>
    <w:rsid w:val="000D6A12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125E"/>
    <w:rsid w:val="00111CB4"/>
    <w:rsid w:val="00111E3B"/>
    <w:rsid w:val="00112669"/>
    <w:rsid w:val="00113560"/>
    <w:rsid w:val="001138DC"/>
    <w:rsid w:val="00115666"/>
    <w:rsid w:val="00116772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7DF7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C42"/>
    <w:rsid w:val="001B006B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76ED"/>
    <w:rsid w:val="001C7F29"/>
    <w:rsid w:val="001D02F1"/>
    <w:rsid w:val="001D08F5"/>
    <w:rsid w:val="001D0BD6"/>
    <w:rsid w:val="001D123F"/>
    <w:rsid w:val="001D3B2A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7327"/>
    <w:rsid w:val="002174A7"/>
    <w:rsid w:val="0021766D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67D"/>
    <w:rsid w:val="00286976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D08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D106E"/>
    <w:rsid w:val="002D1098"/>
    <w:rsid w:val="002D18F9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93F"/>
    <w:rsid w:val="002F0A6D"/>
    <w:rsid w:val="002F1A80"/>
    <w:rsid w:val="002F2C9A"/>
    <w:rsid w:val="002F2D03"/>
    <w:rsid w:val="002F31C0"/>
    <w:rsid w:val="002F332D"/>
    <w:rsid w:val="002F4C54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3725"/>
    <w:rsid w:val="00333ECE"/>
    <w:rsid w:val="00335906"/>
    <w:rsid w:val="00336252"/>
    <w:rsid w:val="00336961"/>
    <w:rsid w:val="00337A6A"/>
    <w:rsid w:val="00342563"/>
    <w:rsid w:val="0034321A"/>
    <w:rsid w:val="00343EF0"/>
    <w:rsid w:val="0034579B"/>
    <w:rsid w:val="003469E0"/>
    <w:rsid w:val="00346B72"/>
    <w:rsid w:val="00350CA5"/>
    <w:rsid w:val="003517B2"/>
    <w:rsid w:val="00352482"/>
    <w:rsid w:val="003527AC"/>
    <w:rsid w:val="003533AB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60C9"/>
    <w:rsid w:val="00386942"/>
    <w:rsid w:val="00387534"/>
    <w:rsid w:val="003879E3"/>
    <w:rsid w:val="0039218F"/>
    <w:rsid w:val="00392C28"/>
    <w:rsid w:val="003936DA"/>
    <w:rsid w:val="0039459C"/>
    <w:rsid w:val="003947E1"/>
    <w:rsid w:val="003960C4"/>
    <w:rsid w:val="00397582"/>
    <w:rsid w:val="003A0427"/>
    <w:rsid w:val="003A1169"/>
    <w:rsid w:val="003A1921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350A"/>
    <w:rsid w:val="003B3ABF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CA5"/>
    <w:rsid w:val="003E501A"/>
    <w:rsid w:val="003E6091"/>
    <w:rsid w:val="003E673A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4165"/>
    <w:rsid w:val="004050AA"/>
    <w:rsid w:val="00405C0A"/>
    <w:rsid w:val="0040691B"/>
    <w:rsid w:val="00407165"/>
    <w:rsid w:val="00407393"/>
    <w:rsid w:val="0040770C"/>
    <w:rsid w:val="0041103F"/>
    <w:rsid w:val="00411D26"/>
    <w:rsid w:val="00413F97"/>
    <w:rsid w:val="004145F4"/>
    <w:rsid w:val="00416224"/>
    <w:rsid w:val="00416931"/>
    <w:rsid w:val="004178C8"/>
    <w:rsid w:val="004217A2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501AB"/>
    <w:rsid w:val="00450BCE"/>
    <w:rsid w:val="00452866"/>
    <w:rsid w:val="00452DA4"/>
    <w:rsid w:val="00454399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A4F"/>
    <w:rsid w:val="00475FB4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393"/>
    <w:rsid w:val="004A6863"/>
    <w:rsid w:val="004A6B68"/>
    <w:rsid w:val="004A6F53"/>
    <w:rsid w:val="004B0294"/>
    <w:rsid w:val="004B0922"/>
    <w:rsid w:val="004B2981"/>
    <w:rsid w:val="004B2A1C"/>
    <w:rsid w:val="004B39D9"/>
    <w:rsid w:val="004B4539"/>
    <w:rsid w:val="004B4961"/>
    <w:rsid w:val="004B4EAB"/>
    <w:rsid w:val="004B6262"/>
    <w:rsid w:val="004B62EC"/>
    <w:rsid w:val="004C1415"/>
    <w:rsid w:val="004C16F4"/>
    <w:rsid w:val="004C26BD"/>
    <w:rsid w:val="004C4E1E"/>
    <w:rsid w:val="004C5A06"/>
    <w:rsid w:val="004C5BFC"/>
    <w:rsid w:val="004C68DE"/>
    <w:rsid w:val="004C6F20"/>
    <w:rsid w:val="004C7464"/>
    <w:rsid w:val="004D0998"/>
    <w:rsid w:val="004D0A3B"/>
    <w:rsid w:val="004D13A5"/>
    <w:rsid w:val="004D168D"/>
    <w:rsid w:val="004D2022"/>
    <w:rsid w:val="004D2B76"/>
    <w:rsid w:val="004D3E5C"/>
    <w:rsid w:val="004D43A0"/>
    <w:rsid w:val="004D45C3"/>
    <w:rsid w:val="004D5102"/>
    <w:rsid w:val="004D52E2"/>
    <w:rsid w:val="004D5DA4"/>
    <w:rsid w:val="004E0551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CB5"/>
    <w:rsid w:val="00534D46"/>
    <w:rsid w:val="00535328"/>
    <w:rsid w:val="00535515"/>
    <w:rsid w:val="005357F9"/>
    <w:rsid w:val="0053788E"/>
    <w:rsid w:val="00542543"/>
    <w:rsid w:val="00544029"/>
    <w:rsid w:val="00544A9D"/>
    <w:rsid w:val="0054583F"/>
    <w:rsid w:val="0054707A"/>
    <w:rsid w:val="00547144"/>
    <w:rsid w:val="00547771"/>
    <w:rsid w:val="00547F7E"/>
    <w:rsid w:val="0055143F"/>
    <w:rsid w:val="00552235"/>
    <w:rsid w:val="00552D48"/>
    <w:rsid w:val="005537FE"/>
    <w:rsid w:val="00553C0D"/>
    <w:rsid w:val="005550FD"/>
    <w:rsid w:val="0055511F"/>
    <w:rsid w:val="005552D4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859"/>
    <w:rsid w:val="00561D21"/>
    <w:rsid w:val="005623B9"/>
    <w:rsid w:val="005628BB"/>
    <w:rsid w:val="0056431B"/>
    <w:rsid w:val="00564322"/>
    <w:rsid w:val="0056501C"/>
    <w:rsid w:val="00565541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657F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31EA"/>
    <w:rsid w:val="005F38E2"/>
    <w:rsid w:val="005F39D9"/>
    <w:rsid w:val="005F4034"/>
    <w:rsid w:val="005F48BB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B1D"/>
    <w:rsid w:val="00621C8E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702F1"/>
    <w:rsid w:val="00671BF0"/>
    <w:rsid w:val="006739AF"/>
    <w:rsid w:val="006748DA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72EC"/>
    <w:rsid w:val="006C0C5A"/>
    <w:rsid w:val="006C10A7"/>
    <w:rsid w:val="006C338D"/>
    <w:rsid w:val="006C43FA"/>
    <w:rsid w:val="006C4EDE"/>
    <w:rsid w:val="006C5382"/>
    <w:rsid w:val="006D062A"/>
    <w:rsid w:val="006D0E65"/>
    <w:rsid w:val="006D13D6"/>
    <w:rsid w:val="006D16A1"/>
    <w:rsid w:val="006D212D"/>
    <w:rsid w:val="006D2CD4"/>
    <w:rsid w:val="006D3CCE"/>
    <w:rsid w:val="006D4D96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C24"/>
    <w:rsid w:val="006F24E3"/>
    <w:rsid w:val="006F2EEE"/>
    <w:rsid w:val="006F4D5C"/>
    <w:rsid w:val="006F4F22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87B"/>
    <w:rsid w:val="00727D1B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AFE"/>
    <w:rsid w:val="007C0B39"/>
    <w:rsid w:val="007C1038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66ED"/>
    <w:rsid w:val="007D7ACC"/>
    <w:rsid w:val="007D7BDA"/>
    <w:rsid w:val="007E0F82"/>
    <w:rsid w:val="007E17C0"/>
    <w:rsid w:val="007E1ACE"/>
    <w:rsid w:val="007E1EAC"/>
    <w:rsid w:val="007E3281"/>
    <w:rsid w:val="007E3FF1"/>
    <w:rsid w:val="007E4B3E"/>
    <w:rsid w:val="007E67C6"/>
    <w:rsid w:val="007E738D"/>
    <w:rsid w:val="007E76A5"/>
    <w:rsid w:val="007F013C"/>
    <w:rsid w:val="007F0FC9"/>
    <w:rsid w:val="007F1EA8"/>
    <w:rsid w:val="007F3AAF"/>
    <w:rsid w:val="007F55E0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F9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EE0"/>
    <w:rsid w:val="00865DF2"/>
    <w:rsid w:val="00865E99"/>
    <w:rsid w:val="0086618C"/>
    <w:rsid w:val="00866D27"/>
    <w:rsid w:val="00867B8C"/>
    <w:rsid w:val="00872869"/>
    <w:rsid w:val="008729DA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5ED0"/>
    <w:rsid w:val="008C6292"/>
    <w:rsid w:val="008C6410"/>
    <w:rsid w:val="008C6631"/>
    <w:rsid w:val="008C6FFF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7CC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2005"/>
    <w:rsid w:val="00913112"/>
    <w:rsid w:val="00913991"/>
    <w:rsid w:val="009139F6"/>
    <w:rsid w:val="00913CCE"/>
    <w:rsid w:val="00914132"/>
    <w:rsid w:val="00914832"/>
    <w:rsid w:val="00914B6C"/>
    <w:rsid w:val="00914EE4"/>
    <w:rsid w:val="00920F3A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B2B"/>
    <w:rsid w:val="0097201B"/>
    <w:rsid w:val="00973230"/>
    <w:rsid w:val="00975EC1"/>
    <w:rsid w:val="009766A4"/>
    <w:rsid w:val="0098096C"/>
    <w:rsid w:val="00983D6D"/>
    <w:rsid w:val="009847B5"/>
    <w:rsid w:val="009853DB"/>
    <w:rsid w:val="0098775C"/>
    <w:rsid w:val="00987BDC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D56"/>
    <w:rsid w:val="00997121"/>
    <w:rsid w:val="009A04E2"/>
    <w:rsid w:val="009A06C1"/>
    <w:rsid w:val="009A24A6"/>
    <w:rsid w:val="009A273B"/>
    <w:rsid w:val="009A2E70"/>
    <w:rsid w:val="009A3938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777B"/>
    <w:rsid w:val="009C166F"/>
    <w:rsid w:val="009C625E"/>
    <w:rsid w:val="009C6B6E"/>
    <w:rsid w:val="009C772B"/>
    <w:rsid w:val="009D1C95"/>
    <w:rsid w:val="009D3252"/>
    <w:rsid w:val="009D401F"/>
    <w:rsid w:val="009D6241"/>
    <w:rsid w:val="009D76E5"/>
    <w:rsid w:val="009E0418"/>
    <w:rsid w:val="009E12E8"/>
    <w:rsid w:val="009E1ACA"/>
    <w:rsid w:val="009E4079"/>
    <w:rsid w:val="009E4659"/>
    <w:rsid w:val="009E62A1"/>
    <w:rsid w:val="009E62F2"/>
    <w:rsid w:val="009E7885"/>
    <w:rsid w:val="009E7AC6"/>
    <w:rsid w:val="009F0174"/>
    <w:rsid w:val="009F1EB1"/>
    <w:rsid w:val="009F2516"/>
    <w:rsid w:val="009F2786"/>
    <w:rsid w:val="009F2973"/>
    <w:rsid w:val="009F3A28"/>
    <w:rsid w:val="009F4E61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F3B"/>
    <w:rsid w:val="00A37CC4"/>
    <w:rsid w:val="00A4011B"/>
    <w:rsid w:val="00A404F7"/>
    <w:rsid w:val="00A4072E"/>
    <w:rsid w:val="00A408C2"/>
    <w:rsid w:val="00A40E32"/>
    <w:rsid w:val="00A41767"/>
    <w:rsid w:val="00A42FBA"/>
    <w:rsid w:val="00A472E0"/>
    <w:rsid w:val="00A50486"/>
    <w:rsid w:val="00A50BDF"/>
    <w:rsid w:val="00A50EBA"/>
    <w:rsid w:val="00A51F1E"/>
    <w:rsid w:val="00A544BE"/>
    <w:rsid w:val="00A55022"/>
    <w:rsid w:val="00A55192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579C"/>
    <w:rsid w:val="00AB67E7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E00BA"/>
    <w:rsid w:val="00AE1094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3285"/>
    <w:rsid w:val="00AF3916"/>
    <w:rsid w:val="00AF3B3D"/>
    <w:rsid w:val="00AF4EBC"/>
    <w:rsid w:val="00AF510E"/>
    <w:rsid w:val="00AF555B"/>
    <w:rsid w:val="00AF7ADF"/>
    <w:rsid w:val="00AF7B6E"/>
    <w:rsid w:val="00B01481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72E"/>
    <w:rsid w:val="00B1775E"/>
    <w:rsid w:val="00B219E6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3C07"/>
    <w:rsid w:val="00B63197"/>
    <w:rsid w:val="00B632D9"/>
    <w:rsid w:val="00B64496"/>
    <w:rsid w:val="00B64B7A"/>
    <w:rsid w:val="00B64F6A"/>
    <w:rsid w:val="00B656C8"/>
    <w:rsid w:val="00B66233"/>
    <w:rsid w:val="00B66854"/>
    <w:rsid w:val="00B67E9B"/>
    <w:rsid w:val="00B67F42"/>
    <w:rsid w:val="00B7048F"/>
    <w:rsid w:val="00B709AE"/>
    <w:rsid w:val="00B70CE1"/>
    <w:rsid w:val="00B710FF"/>
    <w:rsid w:val="00B71396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E94"/>
    <w:rsid w:val="00BB6BD1"/>
    <w:rsid w:val="00BB7E78"/>
    <w:rsid w:val="00BC00C0"/>
    <w:rsid w:val="00BC1889"/>
    <w:rsid w:val="00BC19B3"/>
    <w:rsid w:val="00BC1E0C"/>
    <w:rsid w:val="00BC26BD"/>
    <w:rsid w:val="00BC2E7E"/>
    <w:rsid w:val="00BC3C07"/>
    <w:rsid w:val="00BC46A0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43C"/>
    <w:rsid w:val="00BF5F3C"/>
    <w:rsid w:val="00BF69AE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30DCC"/>
    <w:rsid w:val="00C317A5"/>
    <w:rsid w:val="00C31D92"/>
    <w:rsid w:val="00C33BAC"/>
    <w:rsid w:val="00C33C79"/>
    <w:rsid w:val="00C34405"/>
    <w:rsid w:val="00C34446"/>
    <w:rsid w:val="00C34580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23D4"/>
    <w:rsid w:val="00C72E1F"/>
    <w:rsid w:val="00C72F6F"/>
    <w:rsid w:val="00C74106"/>
    <w:rsid w:val="00C74B29"/>
    <w:rsid w:val="00C74F79"/>
    <w:rsid w:val="00C75DEA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338"/>
    <w:rsid w:val="00C93D83"/>
    <w:rsid w:val="00C944C0"/>
    <w:rsid w:val="00C94ECC"/>
    <w:rsid w:val="00C9630D"/>
    <w:rsid w:val="00C97D66"/>
    <w:rsid w:val="00CA0AA4"/>
    <w:rsid w:val="00CA0D4F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41CF"/>
    <w:rsid w:val="00CD7886"/>
    <w:rsid w:val="00CE21D2"/>
    <w:rsid w:val="00CE24EB"/>
    <w:rsid w:val="00CE2E58"/>
    <w:rsid w:val="00CE6BA3"/>
    <w:rsid w:val="00CE7C32"/>
    <w:rsid w:val="00CF0057"/>
    <w:rsid w:val="00CF0B6B"/>
    <w:rsid w:val="00CF1C61"/>
    <w:rsid w:val="00CF2657"/>
    <w:rsid w:val="00CF5473"/>
    <w:rsid w:val="00CF737A"/>
    <w:rsid w:val="00D0070C"/>
    <w:rsid w:val="00D00CAE"/>
    <w:rsid w:val="00D00F74"/>
    <w:rsid w:val="00D0183B"/>
    <w:rsid w:val="00D01E6E"/>
    <w:rsid w:val="00D02C77"/>
    <w:rsid w:val="00D0301C"/>
    <w:rsid w:val="00D03C5B"/>
    <w:rsid w:val="00D0464F"/>
    <w:rsid w:val="00D05017"/>
    <w:rsid w:val="00D05FFD"/>
    <w:rsid w:val="00D078CF"/>
    <w:rsid w:val="00D079CB"/>
    <w:rsid w:val="00D109A6"/>
    <w:rsid w:val="00D109AF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A3E"/>
    <w:rsid w:val="00D63D58"/>
    <w:rsid w:val="00D652A4"/>
    <w:rsid w:val="00D67891"/>
    <w:rsid w:val="00D706D3"/>
    <w:rsid w:val="00D745DA"/>
    <w:rsid w:val="00D75819"/>
    <w:rsid w:val="00D8111B"/>
    <w:rsid w:val="00D82069"/>
    <w:rsid w:val="00D832B9"/>
    <w:rsid w:val="00D84B37"/>
    <w:rsid w:val="00D909D6"/>
    <w:rsid w:val="00D90C32"/>
    <w:rsid w:val="00D92228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F0028"/>
    <w:rsid w:val="00DF02B3"/>
    <w:rsid w:val="00DF0E66"/>
    <w:rsid w:val="00DF2EFD"/>
    <w:rsid w:val="00DF40E7"/>
    <w:rsid w:val="00DF4681"/>
    <w:rsid w:val="00DF5098"/>
    <w:rsid w:val="00DF5544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5DAA"/>
    <w:rsid w:val="00E06230"/>
    <w:rsid w:val="00E11FAF"/>
    <w:rsid w:val="00E1293D"/>
    <w:rsid w:val="00E1445C"/>
    <w:rsid w:val="00E14693"/>
    <w:rsid w:val="00E15143"/>
    <w:rsid w:val="00E151F5"/>
    <w:rsid w:val="00E1606B"/>
    <w:rsid w:val="00E1760C"/>
    <w:rsid w:val="00E204F3"/>
    <w:rsid w:val="00E207CA"/>
    <w:rsid w:val="00E212C1"/>
    <w:rsid w:val="00E21859"/>
    <w:rsid w:val="00E22979"/>
    <w:rsid w:val="00E24163"/>
    <w:rsid w:val="00E2557D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2681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5AB5"/>
    <w:rsid w:val="00E973A1"/>
    <w:rsid w:val="00E975E1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75CE"/>
    <w:rsid w:val="00EB78AB"/>
    <w:rsid w:val="00EB7936"/>
    <w:rsid w:val="00EC1262"/>
    <w:rsid w:val="00EC251C"/>
    <w:rsid w:val="00EC344C"/>
    <w:rsid w:val="00EC6431"/>
    <w:rsid w:val="00ED090C"/>
    <w:rsid w:val="00ED1364"/>
    <w:rsid w:val="00ED246D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6F4"/>
    <w:rsid w:val="00EE6297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C6D"/>
    <w:rsid w:val="00F01D11"/>
    <w:rsid w:val="00F01D85"/>
    <w:rsid w:val="00F01F17"/>
    <w:rsid w:val="00F04987"/>
    <w:rsid w:val="00F063E6"/>
    <w:rsid w:val="00F06544"/>
    <w:rsid w:val="00F065A0"/>
    <w:rsid w:val="00F1197D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2AD0"/>
    <w:rsid w:val="00F237A2"/>
    <w:rsid w:val="00F242B1"/>
    <w:rsid w:val="00F24F7B"/>
    <w:rsid w:val="00F2688A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3017"/>
    <w:rsid w:val="00F435F4"/>
    <w:rsid w:val="00F44AE6"/>
    <w:rsid w:val="00F4637C"/>
    <w:rsid w:val="00F46457"/>
    <w:rsid w:val="00F46474"/>
    <w:rsid w:val="00F47B9E"/>
    <w:rsid w:val="00F50116"/>
    <w:rsid w:val="00F52936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706A8"/>
    <w:rsid w:val="00F711C7"/>
    <w:rsid w:val="00F71D74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305F"/>
    <w:rsid w:val="00F83640"/>
    <w:rsid w:val="00F83FFA"/>
    <w:rsid w:val="00F84262"/>
    <w:rsid w:val="00F84A2D"/>
    <w:rsid w:val="00F85BD3"/>
    <w:rsid w:val="00F87927"/>
    <w:rsid w:val="00F87FB6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23F0"/>
    <w:rsid w:val="00FD448E"/>
    <w:rsid w:val="00FD4728"/>
    <w:rsid w:val="00FD47D8"/>
    <w:rsid w:val="00FD4D9B"/>
    <w:rsid w:val="00FD51A7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3725"/>
    <w:rPr>
      <w:rFonts w:eastAsia="Times New Roman"/>
      <w:sz w:val="24"/>
      <w:szCs w:val="24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v-lineages.org/lineage.html?lineage=XD" TargetMode="External"/><Relationship Id="rId21" Type="http://schemas.openxmlformats.org/officeDocument/2006/relationships/hyperlink" Target="https://cov-lineages.org/lineage.html?lineage=XA" TargetMode="External"/><Relationship Id="rId42" Type="http://schemas.openxmlformats.org/officeDocument/2006/relationships/hyperlink" Target="https://cov-lineages.org/lineage.html?lineage=XM" TargetMode="External"/><Relationship Id="rId47" Type="http://schemas.openxmlformats.org/officeDocument/2006/relationships/hyperlink" Target="https://github.com/cov-lineages/pango-designation/issues/481" TargetMode="External"/><Relationship Id="rId63" Type="http://schemas.openxmlformats.org/officeDocument/2006/relationships/hyperlink" Target="https://github.com/cov-lineages/pango-designation/issues/606" TargetMode="External"/><Relationship Id="rId68" Type="http://schemas.openxmlformats.org/officeDocument/2006/relationships/hyperlink" Target="https://github.com/cov-lineages/pango-designation/issues/5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sets.publishing.service.gov.uk/government/uploads/system/uploads/attachment_data/file/1085552/22-june-2022-risk-assessment-for-VOC-22APR-03-and-VOC-22APR-04.pdf" TargetMode="External"/><Relationship Id="rId29" Type="http://schemas.openxmlformats.org/officeDocument/2006/relationships/hyperlink" Target="https://github.com/cov-lineages/pango-designation/issues/454" TargetMode="External"/><Relationship Id="rId11" Type="http://schemas.openxmlformats.org/officeDocument/2006/relationships/hyperlink" Target="https://www.nbcnewyork.com/news/coronavirus/connecticut-patient-had-covid-for-471-days-evolved-3-new-lineages-study/3761463/?utm_source=fark&amp;utm_medium=website&amp;utm_content=link&amp;ICID=ref_fark" TargetMode="External"/><Relationship Id="rId24" Type="http://schemas.openxmlformats.org/officeDocument/2006/relationships/hyperlink" Target="https://cov-lineages.org/lineage.html?lineage=XC" TargetMode="External"/><Relationship Id="rId32" Type="http://schemas.openxmlformats.org/officeDocument/2006/relationships/hyperlink" Target="https://cov-lineages.org/lineage.html?lineage=XG" TargetMode="External"/><Relationship Id="rId37" Type="http://schemas.openxmlformats.org/officeDocument/2006/relationships/hyperlink" Target="https://github.com/cov-lineages/pango-designation/issues/449" TargetMode="External"/><Relationship Id="rId40" Type="http://schemas.openxmlformats.org/officeDocument/2006/relationships/hyperlink" Target="https://cov-lineages.org/lineage.html?lineage=XL" TargetMode="External"/><Relationship Id="rId45" Type="http://schemas.openxmlformats.org/officeDocument/2006/relationships/hyperlink" Target="https://github.com/cov-lineages/pango-designation/issues/480" TargetMode="External"/><Relationship Id="rId53" Type="http://schemas.openxmlformats.org/officeDocument/2006/relationships/hyperlink" Target="https://github.com/cov-lineages/pango-designation/issues/471" TargetMode="External"/><Relationship Id="rId58" Type="http://schemas.openxmlformats.org/officeDocument/2006/relationships/hyperlink" Target="https://github.com/cov-lineages/pango-designation/issues/463" TargetMode="External"/><Relationship Id="rId66" Type="http://schemas.openxmlformats.org/officeDocument/2006/relationships/hyperlink" Target="https://github.com/cov-lineages/pango-designation/issues/664" TargetMode="External"/><Relationship Id="rId74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cov-lineages/pango-designation/issues/591" TargetMode="External"/><Relationship Id="rId19" Type="http://schemas.openxmlformats.org/officeDocument/2006/relationships/hyperlink" Target="https://www.researchsquare.com/article/rs-1792132/v1" TargetMode="External"/><Relationship Id="rId14" Type="http://schemas.openxmlformats.org/officeDocument/2006/relationships/hyperlink" Target="https://news.google.com/articles/CAIiEFebjaC2nG_EmsDtKORSXP4qGQgEKhAIACoHCAowief2CjCJ2dUCMKqaxwU?uo=CAUiaWh0dHBzOi8vd3d3LnNjbXAuY29tL25ld3MvY2hpbmEvc2NpZW5jZS9hcnRpY2xlLzMxODQyMDUvY2hpbmEtcmVjb3Jkcy1maXJzdC1jYXNlcy1uZXctb21pY3Jvbi12YXJpYW50LWJhNdIBAA&amp;hl=en-US&amp;gl=US&amp;ceid=US%3Aen" TargetMode="External"/><Relationship Id="rId22" Type="http://schemas.openxmlformats.org/officeDocument/2006/relationships/hyperlink" Target="https://cov-lineages.org/lineage.html?lineage=XB" TargetMode="External"/><Relationship Id="rId27" Type="http://schemas.openxmlformats.org/officeDocument/2006/relationships/hyperlink" Target="https://github.com/cov-lineages/pango-designation/issues/444" TargetMode="External"/><Relationship Id="rId30" Type="http://schemas.openxmlformats.org/officeDocument/2006/relationships/hyperlink" Target="https://cov-lineages.org/lineage.html?lineage=XF" TargetMode="External"/><Relationship Id="rId35" Type="http://schemas.openxmlformats.org/officeDocument/2006/relationships/hyperlink" Target="https://github.com/cov-lineages/pango-designation/issues/448" TargetMode="External"/><Relationship Id="rId43" Type="http://schemas.openxmlformats.org/officeDocument/2006/relationships/hyperlink" Target="https://github.com/cov-lineages/pango-designation/issues/472" TargetMode="External"/><Relationship Id="rId48" Type="http://schemas.openxmlformats.org/officeDocument/2006/relationships/hyperlink" Target="https://cov-lineages.org/lineage.html?lineage=XQ" TargetMode="External"/><Relationship Id="rId56" Type="http://schemas.openxmlformats.org/officeDocument/2006/relationships/hyperlink" Target="https://cov-lineages.org/lineage.html?lineage=XU" TargetMode="External"/><Relationship Id="rId64" Type="http://schemas.openxmlformats.org/officeDocument/2006/relationships/hyperlink" Target="https://github.com/cov-lineages/pango-designation/issues/636" TargetMode="External"/><Relationship Id="rId69" Type="http://schemas.openxmlformats.org/officeDocument/2006/relationships/hyperlink" Target="https://github.com/cov-lineages/pango-designation/issues/607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github.com/cov-lineages/pango-designation/issues/469" TargetMode="External"/><Relationship Id="rId72" Type="http://schemas.openxmlformats.org/officeDocument/2006/relationships/hyperlink" Target="https://github.com/cov-lineages/pango-designation/issues/709" TargetMode="External"/><Relationship Id="rId3" Type="http://schemas.openxmlformats.org/officeDocument/2006/relationships/styles" Target="styles.xml"/><Relationship Id="rId12" Type="http://schemas.openxmlformats.org/officeDocument/2006/relationships/hyperlink" Target="https://abcnews.go.com/Health/york-citys-covid-test-positivity-rate-surpasses-10/story?id=85991396" TargetMode="External"/><Relationship Id="rId17" Type="http://schemas.openxmlformats.org/officeDocument/2006/relationships/hyperlink" Target="https://www.fda.gov/news-events/press-announcements/coronavirus-covid-19-update-fda-recommends-inclusion-omicron-ba45-component-covid-19-vaccine-booster" TargetMode="External"/><Relationship Id="rId25" Type="http://schemas.openxmlformats.org/officeDocument/2006/relationships/hyperlink" Target="https://github.com/cov-lineages/pango-designation/issues/263" TargetMode="External"/><Relationship Id="rId33" Type="http://schemas.openxmlformats.org/officeDocument/2006/relationships/hyperlink" Target="https://github.com/cov-lineages/pango-designation/issues/447" TargetMode="External"/><Relationship Id="rId38" Type="http://schemas.openxmlformats.org/officeDocument/2006/relationships/hyperlink" Target="https://cov-lineages.org/lineage.html?lineage=XK" TargetMode="External"/><Relationship Id="rId46" Type="http://schemas.openxmlformats.org/officeDocument/2006/relationships/hyperlink" Target="https://cov-lineages.org/lineage.html?lineage=XP" TargetMode="External"/><Relationship Id="rId59" Type="http://schemas.openxmlformats.org/officeDocument/2006/relationships/hyperlink" Target="https://github.com/cov-lineages/pango-designation/issues/463" TargetMode="External"/><Relationship Id="rId67" Type="http://schemas.openxmlformats.org/officeDocument/2006/relationships/hyperlink" Target="https://github.com/cov-lineages/pango-designation/issues/665" TargetMode="External"/><Relationship Id="rId20" Type="http://schemas.openxmlformats.org/officeDocument/2006/relationships/hyperlink" Target="https://docs.google.com/presentation/d/1Kacs63XudLGMVASRKcj23MHe68Gzymhrblmuq2a0Jxc/edit" TargetMode="External"/><Relationship Id="rId41" Type="http://schemas.openxmlformats.org/officeDocument/2006/relationships/hyperlink" Target="https://github.com/cov-lineages/pango-designation/issues/464" TargetMode="External"/><Relationship Id="rId54" Type="http://schemas.openxmlformats.org/officeDocument/2006/relationships/hyperlink" Target="https://cov-lineages.org/lineage.html?lineage=XT" TargetMode="External"/><Relationship Id="rId62" Type="http://schemas.openxmlformats.org/officeDocument/2006/relationships/hyperlink" Target="https://github.com/cov-lineages/pango-designation/issues/606" TargetMode="External"/><Relationship Id="rId70" Type="http://schemas.openxmlformats.org/officeDocument/2006/relationships/hyperlink" Target="https://github.com/cov-lineages/pango-designation/issues/637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ssets.publishing.service.gov.uk/government/uploads/system/uploads/attachment_data/file/1086494/Technical-Briefing-43-28.06.22.pdf" TargetMode="External"/><Relationship Id="rId23" Type="http://schemas.openxmlformats.org/officeDocument/2006/relationships/hyperlink" Target="https://github.com/cov-lineages/pango-designation/issues/189" TargetMode="External"/><Relationship Id="rId28" Type="http://schemas.openxmlformats.org/officeDocument/2006/relationships/hyperlink" Target="https://cov-lineages.org/lineage.html?lineage=XE" TargetMode="External"/><Relationship Id="rId36" Type="http://schemas.openxmlformats.org/officeDocument/2006/relationships/hyperlink" Target="https://cov-lineages.org/lineage.html?lineage=XJ" TargetMode="External"/><Relationship Id="rId49" Type="http://schemas.openxmlformats.org/officeDocument/2006/relationships/hyperlink" Target="https://github.com/cov-lineages/pango-designation/issues/468" TargetMode="External"/><Relationship Id="rId57" Type="http://schemas.openxmlformats.org/officeDocument/2006/relationships/hyperlink" Target="https://github.com/cov-lineages/pango-designation/issues/522" TargetMode="External"/><Relationship Id="rId10" Type="http://schemas.openxmlformats.org/officeDocument/2006/relationships/hyperlink" Target="https://www.latimes.com/california/story/2022-07-02/covid-persistent-threat-in-california-thanks-to-ba-4-ba-5" TargetMode="External"/><Relationship Id="rId31" Type="http://schemas.openxmlformats.org/officeDocument/2006/relationships/hyperlink" Target="https://github.com/cov-lineages/pango-designation/issues/445" TargetMode="External"/><Relationship Id="rId44" Type="http://schemas.openxmlformats.org/officeDocument/2006/relationships/hyperlink" Target="https://cov-lineages.org/lineage.html?lineage=XN" TargetMode="External"/><Relationship Id="rId52" Type="http://schemas.openxmlformats.org/officeDocument/2006/relationships/hyperlink" Target="https://cov-lineages.org/lineage.html?lineage=XS" TargetMode="External"/><Relationship Id="rId60" Type="http://schemas.openxmlformats.org/officeDocument/2006/relationships/hyperlink" Target="https://github.com/cov-lineages/pango-designation/issues/591" TargetMode="External"/><Relationship Id="rId65" Type="http://schemas.openxmlformats.org/officeDocument/2006/relationships/hyperlink" Target="https://github.com/cov-lineages/pango-designation/issues/636" TargetMode="External"/><Relationship Id="rId73" Type="http://schemas.openxmlformats.org/officeDocument/2006/relationships/hyperlink" Target="https://github.com/cov-lineages/pango-designation/issues/7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post.com/health-and-wellness/article-711033" TargetMode="External"/><Relationship Id="rId13" Type="http://schemas.openxmlformats.org/officeDocument/2006/relationships/hyperlink" Target="https://www.nytimes.com/2022/06/28/health/covid-subvariants-ba4-ba5.html" TargetMode="External"/><Relationship Id="rId18" Type="http://schemas.openxmlformats.org/officeDocument/2006/relationships/hyperlink" Target="https://www.sciencedirect.com/science/article/pii/S0166093422000593?via%3Dihub" TargetMode="External"/><Relationship Id="rId39" Type="http://schemas.openxmlformats.org/officeDocument/2006/relationships/hyperlink" Target="https://github.com/cov-lineages/pango-designation/issues/460" TargetMode="External"/><Relationship Id="rId34" Type="http://schemas.openxmlformats.org/officeDocument/2006/relationships/hyperlink" Target="https://cov-lineages.org/lineage.html?lineage=XH" TargetMode="External"/><Relationship Id="rId50" Type="http://schemas.openxmlformats.org/officeDocument/2006/relationships/hyperlink" Target="https://cov-lineages.org/lineage.html?lineage=XR" TargetMode="External"/><Relationship Id="rId55" Type="http://schemas.openxmlformats.org/officeDocument/2006/relationships/hyperlink" Target="https://github.com/cov-lineages/pango-designation/issues/478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Niewiadomska, Anna</cp:lastModifiedBy>
  <cp:revision>9</cp:revision>
  <dcterms:created xsi:type="dcterms:W3CDTF">2022-07-06T20:22:00Z</dcterms:created>
  <dcterms:modified xsi:type="dcterms:W3CDTF">2022-07-06T20:29:00Z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