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19F4" w14:textId="77777777" w:rsidR="00376CF8" w:rsidRDefault="00376CF8" w:rsidP="00376CF8">
      <w:pPr>
        <w:pStyle w:val="NormalWeb"/>
        <w:rPr>
          <w:color w:val="000000"/>
        </w:rPr>
      </w:pPr>
      <w:r w:rsidRPr="00376CF8">
        <w:rPr>
          <w:b/>
          <w:bCs/>
          <w:color w:val="000000"/>
        </w:rPr>
        <w:t>Fractional CFO Services</w:t>
      </w:r>
      <w:r>
        <w:rPr>
          <w:color w:val="000000"/>
        </w:rPr>
        <w:br/>
        <w:t>Fractional CFO Services provide structured financial leadership and decision support without relying on ad hoc reporting or reactive analysis. Growing organizations often face cash pressure, unclear performance drivers, and inconsistent planning discipline that undermines accountability.</w:t>
      </w:r>
      <w:r>
        <w:rPr>
          <w:rStyle w:val="apple-converted-space"/>
          <w:color w:val="000000"/>
        </w:rPr>
        <w:t> </w:t>
      </w:r>
      <w:r>
        <w:rPr>
          <w:rStyle w:val="whitespace-normal"/>
          <w:color w:val="000000"/>
        </w:rPr>
        <w:t>Quantum</w:t>
      </w:r>
      <w:r>
        <w:rPr>
          <w:color w:val="000000"/>
        </w:rPr>
        <w:t>’s advisory-led approach is governance-first and control-driven, grounded in Clarity, Consistency, Compliance, Communication, Control, and Comprehensiveness, to convert financial data into clear priorities and repeatable decision processes. The outcome is stronger planning cadence, improved visibility into performance, and stakeholder-ready discipline that scales with complexity.</w:t>
      </w:r>
    </w:p>
    <w:p w14:paraId="535B6541" w14:textId="77777777" w:rsidR="00376CF8" w:rsidRDefault="00376CF8" w:rsidP="00376CF8">
      <w:pPr>
        <w:pStyle w:val="NormalWeb"/>
        <w:rPr>
          <w:color w:val="000000"/>
        </w:rPr>
      </w:pPr>
      <w:r w:rsidRPr="00376CF8">
        <w:rPr>
          <w:b/>
          <w:bCs/>
          <w:color w:val="000000"/>
        </w:rPr>
        <w:t>CFO Discovery &amp; Business Strategy Alignment</w:t>
      </w:r>
      <w:r>
        <w:rPr>
          <w:color w:val="000000"/>
        </w:rPr>
        <w:br/>
        <w:t>This stage establishes how finance will support the business strategy—not just report on it. We align priorities, define how decisions will be evaluated, and set expectations for cadence, roles, and communication so CFO support is structured from day one. The result is a clear advisory foundation tied directly to growth objectives.</w:t>
      </w:r>
      <w:r>
        <w:rPr>
          <w:color w:val="000000"/>
        </w:rPr>
        <w:br/>
        <w:t>Purpose</w:t>
      </w:r>
      <w:r>
        <w:rPr>
          <w:color w:val="000000"/>
        </w:rPr>
        <w:br/>
        <w:t>• Align financial priorities to the operating strategy and growth objectives</w:t>
      </w:r>
      <w:r>
        <w:rPr>
          <w:color w:val="000000"/>
        </w:rPr>
        <w:br/>
        <w:t>• Define decision frameworks, reporting needs, and governance expectations</w:t>
      </w:r>
      <w:r>
        <w:rPr>
          <w:color w:val="000000"/>
        </w:rPr>
        <w:br/>
        <w:t>• Identify leadership decision gaps and focus areas</w:t>
      </w:r>
      <w:r>
        <w:rPr>
          <w:color w:val="000000"/>
        </w:rPr>
        <w:br/>
        <w:t>Why It Matters</w:t>
      </w:r>
      <w:r>
        <w:rPr>
          <w:color w:val="000000"/>
        </w:rPr>
        <w:br/>
        <w:t>• Ensures financial recommendations support the business direction</w:t>
      </w:r>
      <w:r>
        <w:rPr>
          <w:color w:val="000000"/>
        </w:rPr>
        <w:br/>
        <w:t>• Reduces reactive decision-making and unclear priorities</w:t>
      </w:r>
      <w:r>
        <w:rPr>
          <w:color w:val="000000"/>
        </w:rPr>
        <w:br/>
        <w:t>• Creates a structured foundation for ongoing advisory support</w:t>
      </w:r>
    </w:p>
    <w:p w14:paraId="7448509E" w14:textId="77777777" w:rsidR="00376CF8" w:rsidRDefault="00376CF8" w:rsidP="00376CF8">
      <w:pPr>
        <w:pStyle w:val="NormalWeb"/>
        <w:rPr>
          <w:color w:val="000000"/>
        </w:rPr>
      </w:pPr>
      <w:r w:rsidRPr="00376CF8">
        <w:rPr>
          <w:b/>
          <w:bCs/>
          <w:color w:val="000000"/>
        </w:rPr>
        <w:t>Financial Health Assessment &amp; Baseline Review</w:t>
      </w:r>
      <w:r>
        <w:rPr>
          <w:color w:val="000000"/>
        </w:rPr>
        <w:br/>
        <w:t>This stage validates whether the current financial information is reliable enough to drive decisions. We identify inconsistencies, missing elements, and risk areas that reduce confidence, then establish a clean baseline that can be used for forecasting, KPI tracking, and stakeholder discussions. This creates clarity on what the numbers mean and what must be corrected.</w:t>
      </w:r>
      <w:r>
        <w:rPr>
          <w:color w:val="000000"/>
        </w:rPr>
        <w:br/>
        <w:t>Purpose</w:t>
      </w:r>
      <w:r>
        <w:rPr>
          <w:color w:val="000000"/>
        </w:rPr>
        <w:br/>
        <w:t>• Evaluate the reliability and usefulness of existing financial information</w:t>
      </w:r>
      <w:r>
        <w:rPr>
          <w:color w:val="000000"/>
        </w:rPr>
        <w:br/>
        <w:t>• Identify gaps, inconsistencies, and risk areas limiting decision confidence</w:t>
      </w:r>
      <w:r>
        <w:rPr>
          <w:color w:val="000000"/>
        </w:rPr>
        <w:br/>
        <w:t>• Establish a trusted baseline for planning and performance tracking</w:t>
      </w:r>
      <w:r>
        <w:rPr>
          <w:color w:val="000000"/>
        </w:rPr>
        <w:br/>
        <w:t>Why It Matters</w:t>
      </w:r>
      <w:r>
        <w:rPr>
          <w:color w:val="000000"/>
        </w:rPr>
        <w:br/>
        <w:t>• Improves confidence in decisions based on the numbers</w:t>
      </w:r>
      <w:r>
        <w:rPr>
          <w:color w:val="000000"/>
        </w:rPr>
        <w:br/>
        <w:t>• Detects issues early before they compound</w:t>
      </w:r>
      <w:r>
        <w:rPr>
          <w:color w:val="000000"/>
        </w:rPr>
        <w:br/>
        <w:t>• Strengthens audit defensibility through clearer financial discipline</w:t>
      </w:r>
    </w:p>
    <w:p w14:paraId="1549ADB8" w14:textId="77777777" w:rsidR="00376CF8" w:rsidRDefault="00376CF8" w:rsidP="00376CF8">
      <w:pPr>
        <w:pStyle w:val="NormalWeb"/>
        <w:rPr>
          <w:color w:val="000000"/>
        </w:rPr>
      </w:pPr>
      <w:r w:rsidRPr="00376CF8">
        <w:rPr>
          <w:b/>
          <w:bCs/>
          <w:color w:val="000000"/>
        </w:rPr>
        <w:t>Forecasting, Budgeting &amp; Scenario Planning</w:t>
      </w:r>
      <w:r>
        <w:rPr>
          <w:color w:val="000000"/>
        </w:rPr>
        <w:br/>
        <w:t>This stage shifts the focus from historical reporting to forward-looking control. We build driver-based forecasts and budgets, then use scenario planning to test liquidity and performance under different conditions so leadership can act early. Assumptions are documented and updated consistently to maintain a repeatable planning cadence.</w:t>
      </w:r>
      <w:r>
        <w:rPr>
          <w:color w:val="000000"/>
        </w:rPr>
        <w:br/>
        <w:t>Purpose</w:t>
      </w:r>
      <w:r>
        <w:rPr>
          <w:color w:val="000000"/>
        </w:rPr>
        <w:br/>
        <w:t>• Develop forecasts and budgets aligned to operating drivers and targets</w:t>
      </w:r>
      <w:r>
        <w:rPr>
          <w:color w:val="000000"/>
        </w:rPr>
        <w:br/>
      </w:r>
      <w:r>
        <w:rPr>
          <w:color w:val="000000"/>
        </w:rPr>
        <w:lastRenderedPageBreak/>
        <w:t>• Run scenarios to evaluate growth, downside risk, and liquidity outcomes</w:t>
      </w:r>
      <w:r>
        <w:rPr>
          <w:color w:val="000000"/>
        </w:rPr>
        <w:br/>
        <w:t>• Define assumptions and control points for ongoing updates</w:t>
      </w:r>
      <w:r>
        <w:rPr>
          <w:color w:val="000000"/>
        </w:rPr>
        <w:br/>
        <w:t>Why It Matters</w:t>
      </w:r>
      <w:r>
        <w:rPr>
          <w:color w:val="000000"/>
        </w:rPr>
        <w:br/>
        <w:t>• Improves predictability and reduces uncertainty</w:t>
      </w:r>
      <w:r>
        <w:rPr>
          <w:color w:val="000000"/>
        </w:rPr>
        <w:br/>
        <w:t>• Enables proactive decisions before cash or margin issues escalate</w:t>
      </w:r>
      <w:r>
        <w:rPr>
          <w:color w:val="000000"/>
        </w:rPr>
        <w:br/>
        <w:t>• Creates a repeatable planning cadence that scales</w:t>
      </w:r>
    </w:p>
    <w:p w14:paraId="469A2A1C" w14:textId="77777777" w:rsidR="00376CF8" w:rsidRDefault="00376CF8" w:rsidP="00376CF8">
      <w:pPr>
        <w:pStyle w:val="NormalWeb"/>
        <w:rPr>
          <w:color w:val="000000"/>
        </w:rPr>
      </w:pPr>
      <w:r w:rsidRPr="00376CF8">
        <w:rPr>
          <w:b/>
          <w:bCs/>
          <w:color w:val="000000"/>
        </w:rPr>
        <w:t>Cash Flow, Cost Control &amp; Profitability Optimization</w:t>
      </w:r>
      <w:r>
        <w:rPr>
          <w:color w:val="000000"/>
        </w:rPr>
        <w:br/>
        <w:t>This stage converts financial data into operational leverage by focusing on how cash moves, where working capital is constrained, and which costs are driving margin pressure. We identify practical controls and actions to improve liquidity and profitability without disrupting execution. The outcome is stronger resilience and clearer control over cash and cost drivers.</w:t>
      </w:r>
      <w:r>
        <w:rPr>
          <w:color w:val="000000"/>
        </w:rPr>
        <w:br/>
        <w:t>Purpose</w:t>
      </w:r>
      <w:r>
        <w:rPr>
          <w:color w:val="000000"/>
        </w:rPr>
        <w:br/>
        <w:t>• Analyze cash movement, working capital, and cost behavior</w:t>
      </w:r>
      <w:r>
        <w:rPr>
          <w:color w:val="000000"/>
        </w:rPr>
        <w:br/>
        <w:t>• Identify margin improvement opportunities and cost controls</w:t>
      </w:r>
      <w:r>
        <w:rPr>
          <w:color w:val="000000"/>
        </w:rPr>
        <w:br/>
        <w:t>• Support practical actions that strengthen resilience</w:t>
      </w:r>
      <w:r>
        <w:rPr>
          <w:color w:val="000000"/>
        </w:rPr>
        <w:br/>
        <w:t>Why It Matters</w:t>
      </w:r>
      <w:r>
        <w:rPr>
          <w:color w:val="000000"/>
        </w:rPr>
        <w:br/>
        <w:t>• Improves liquidity discipline and reduces operational stress</w:t>
      </w:r>
      <w:r>
        <w:rPr>
          <w:color w:val="000000"/>
        </w:rPr>
        <w:br/>
        <w:t>• Strengthens profitability and supports sustainable growth</w:t>
      </w:r>
      <w:r>
        <w:rPr>
          <w:color w:val="000000"/>
        </w:rPr>
        <w:br/>
        <w:t>• Enhances control over cash and cost drivers</w:t>
      </w:r>
    </w:p>
    <w:p w14:paraId="234E4BD7" w14:textId="77777777" w:rsidR="00376CF8" w:rsidRDefault="00376CF8" w:rsidP="00376CF8">
      <w:pPr>
        <w:pStyle w:val="NormalWeb"/>
        <w:rPr>
          <w:color w:val="000000"/>
        </w:rPr>
      </w:pPr>
      <w:r w:rsidRPr="00376CF8">
        <w:rPr>
          <w:b/>
          <w:bCs/>
          <w:color w:val="000000"/>
        </w:rPr>
        <w:t>Performance Reporting &amp; Executive Insights</w:t>
      </w:r>
      <w:r>
        <w:rPr>
          <w:color w:val="000000"/>
        </w:rPr>
        <w:br/>
        <w:t>This stage builds decision-ready reporting that highlights the few metrics and drivers that matter most. We define KPIs, develop dashboards and executive summaries, and establish a rhythm for reviewing variances and priorities with clear action signals. The result is faster decision cycles and stronger accountability through consistent visibility.</w:t>
      </w:r>
      <w:r>
        <w:rPr>
          <w:color w:val="000000"/>
        </w:rPr>
        <w:br/>
        <w:t>Purpose</w:t>
      </w:r>
      <w:r>
        <w:rPr>
          <w:color w:val="000000"/>
        </w:rPr>
        <w:br/>
        <w:t>• Define KPIs and reporting that highlight performance drivers</w:t>
      </w:r>
      <w:r>
        <w:rPr>
          <w:color w:val="000000"/>
        </w:rPr>
        <w:br/>
        <w:t>• Deliver dashboards and summaries designed for decision use</w:t>
      </w:r>
      <w:r>
        <w:rPr>
          <w:color w:val="000000"/>
        </w:rPr>
        <w:br/>
        <w:t>• Review trends, variances, and priorities with clear action signals</w:t>
      </w:r>
      <w:r>
        <w:rPr>
          <w:color w:val="000000"/>
        </w:rPr>
        <w:br/>
        <w:t>Why It Matters</w:t>
      </w:r>
      <w:r>
        <w:rPr>
          <w:color w:val="000000"/>
        </w:rPr>
        <w:br/>
        <w:t>• Improves accountability with clear, consistent metrics</w:t>
      </w:r>
      <w:r>
        <w:rPr>
          <w:color w:val="000000"/>
        </w:rPr>
        <w:br/>
        <w:t>• Reduces noise and accelerates decision cycles</w:t>
      </w:r>
      <w:r>
        <w:rPr>
          <w:color w:val="000000"/>
        </w:rPr>
        <w:br/>
        <w:t>• Strengthens stakeholder confidence in reporting integrity</w:t>
      </w:r>
    </w:p>
    <w:p w14:paraId="0DC03E84" w14:textId="77777777" w:rsidR="00376CF8" w:rsidRDefault="00376CF8" w:rsidP="00376CF8">
      <w:pPr>
        <w:pStyle w:val="NormalWeb"/>
        <w:rPr>
          <w:color w:val="000000"/>
        </w:rPr>
      </w:pPr>
      <w:r w:rsidRPr="00376CF8">
        <w:rPr>
          <w:b/>
          <w:bCs/>
          <w:color w:val="000000"/>
        </w:rPr>
        <w:t>Strategic Advisory &amp; Growth Enablement</w:t>
      </w:r>
      <w:r>
        <w:rPr>
          <w:color w:val="000000"/>
        </w:rPr>
        <w:br/>
        <w:t>This stage supports high-impact decisions with structured analysis, clear tradeoffs, and disciplined risk consideration. We evaluate pricing, investments, expansion plans, and resource allocation so growth remains intentional and financially grounded. This ensures leadership decisions are informed by both near-term cash impact and long-term value creation.</w:t>
      </w:r>
      <w:r>
        <w:rPr>
          <w:color w:val="000000"/>
        </w:rPr>
        <w:br/>
        <w:t>Purpose</w:t>
      </w:r>
      <w:r>
        <w:rPr>
          <w:color w:val="000000"/>
        </w:rPr>
        <w:br/>
        <w:t>• Evaluate major decisions with structured tradeoffs and risk considerations</w:t>
      </w:r>
      <w:r>
        <w:rPr>
          <w:color w:val="000000"/>
        </w:rPr>
        <w:br/>
        <w:t>• Support pricing, investment, and expansion decisions with financial clarity</w:t>
      </w:r>
      <w:r>
        <w:rPr>
          <w:color w:val="000000"/>
        </w:rPr>
        <w:br/>
        <w:t>• Maintain alignment as complexity increases</w:t>
      </w:r>
      <w:r>
        <w:rPr>
          <w:color w:val="000000"/>
        </w:rPr>
        <w:br/>
      </w:r>
      <w:r>
        <w:rPr>
          <w:color w:val="000000"/>
        </w:rPr>
        <w:lastRenderedPageBreak/>
        <w:t>Why It Matters</w:t>
      </w:r>
      <w:r>
        <w:rPr>
          <w:color w:val="000000"/>
        </w:rPr>
        <w:br/>
        <w:t>• Reduces risk on high-impact decisions</w:t>
      </w:r>
      <w:r>
        <w:rPr>
          <w:color w:val="000000"/>
        </w:rPr>
        <w:br/>
        <w:t>• Improves return on investment and resource allocation</w:t>
      </w:r>
      <w:r>
        <w:rPr>
          <w:color w:val="000000"/>
        </w:rPr>
        <w:br/>
        <w:t>• Keeps growth intentional rather than reactive</w:t>
      </w:r>
    </w:p>
    <w:p w14:paraId="232B0567" w14:textId="77777777" w:rsidR="00376CF8" w:rsidRDefault="00376CF8" w:rsidP="00376CF8">
      <w:pPr>
        <w:pStyle w:val="NormalWeb"/>
        <w:rPr>
          <w:color w:val="000000"/>
        </w:rPr>
      </w:pPr>
      <w:r w:rsidRPr="00376CF8">
        <w:rPr>
          <w:b/>
          <w:bCs/>
          <w:color w:val="000000"/>
        </w:rPr>
        <w:t>Governance, Controls &amp; Stakeholder Readiness</w:t>
      </w:r>
      <w:r>
        <w:rPr>
          <w:color w:val="000000"/>
        </w:rPr>
        <w:br/>
        <w:t>This stage strengthens the governance discipline that stakeholders expect as the organization scales. We reinforce approval frameworks, reporting controls, and documentation standards so the business is prepared for financing, audits, or strategic transactions with fewer surprises. The outcome is improved credibility, reduced friction, and scalable control.</w:t>
      </w:r>
      <w:r>
        <w:rPr>
          <w:color w:val="000000"/>
        </w:rPr>
        <w:br/>
        <w:t>Purpose</w:t>
      </w:r>
      <w:r>
        <w:rPr>
          <w:color w:val="000000"/>
        </w:rPr>
        <w:br/>
        <w:t>• Strengthen approval frameworks and financial control discipline</w:t>
      </w:r>
      <w:r>
        <w:rPr>
          <w:color w:val="000000"/>
        </w:rPr>
        <w:br/>
        <w:t>• Prepare reporting and documentation for external scrutiny when needed</w:t>
      </w:r>
      <w:r>
        <w:rPr>
          <w:color w:val="000000"/>
        </w:rPr>
        <w:br/>
        <w:t>• Improve readiness for financing, audits, or strategic transactions</w:t>
      </w:r>
      <w:r>
        <w:rPr>
          <w:color w:val="000000"/>
        </w:rPr>
        <w:br/>
        <w:t>Why It Matters</w:t>
      </w:r>
      <w:r>
        <w:rPr>
          <w:color w:val="000000"/>
        </w:rPr>
        <w:br/>
        <w:t>• Builds credibility and reduces friction with stakeholders</w:t>
      </w:r>
      <w:r>
        <w:rPr>
          <w:color w:val="000000"/>
        </w:rPr>
        <w:br/>
        <w:t>• Improves audit defensibility and operational control</w:t>
      </w:r>
      <w:r>
        <w:rPr>
          <w:color w:val="000000"/>
        </w:rPr>
        <w:br/>
        <w:t>• Creates scalable governance as the organization grows</w:t>
      </w:r>
    </w:p>
    <w:p w14:paraId="447B03C7" w14:textId="77777777" w:rsidR="00376CF8" w:rsidRDefault="00376CF8" w:rsidP="00376CF8">
      <w:pPr>
        <w:pStyle w:val="NormalWeb"/>
        <w:rPr>
          <w:color w:val="000000"/>
        </w:rPr>
      </w:pPr>
      <w:r>
        <w:rPr>
          <w:color w:val="000000"/>
        </w:rPr>
        <w:t>Optional Framework Reference</w:t>
      </w:r>
      <w:r>
        <w:rPr>
          <w:color w:val="000000"/>
        </w:rPr>
        <w:br/>
        <w:t>• COSO-aligned governance and control principles to reinforce accountability and reliability</w:t>
      </w:r>
    </w:p>
    <w:p w14:paraId="76323D49" w14:textId="2BB993C8" w:rsidR="00014181" w:rsidRPr="00376CF8" w:rsidRDefault="00014181" w:rsidP="00376CF8"/>
    <w:sectPr w:rsidR="00014181" w:rsidRPr="00376C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7283EE"/>
    <w:lvl w:ilvl="0">
      <w:start w:val="1"/>
      <w:numFmt w:val="bullet"/>
      <w:pStyle w:val="ListBullet"/>
      <w:lvlText w:val=""/>
      <w:lvlJc w:val="left"/>
      <w:pPr>
        <w:tabs>
          <w:tab w:val="num" w:pos="360"/>
        </w:tabs>
        <w:ind w:left="360" w:hanging="360"/>
      </w:pPr>
      <w:rPr>
        <w:rFonts w:ascii="Symbol" w:hAnsi="Symbol" w:hint="default"/>
      </w:rPr>
    </w:lvl>
  </w:abstractNum>
  <w:num w:numId="1" w16cid:durableId="127359595">
    <w:abstractNumId w:val="8"/>
  </w:num>
  <w:num w:numId="2" w16cid:durableId="180751793">
    <w:abstractNumId w:val="6"/>
  </w:num>
  <w:num w:numId="3" w16cid:durableId="1694453640">
    <w:abstractNumId w:val="5"/>
  </w:num>
  <w:num w:numId="4" w16cid:durableId="1582712737">
    <w:abstractNumId w:val="4"/>
  </w:num>
  <w:num w:numId="5" w16cid:durableId="8025837">
    <w:abstractNumId w:val="7"/>
  </w:num>
  <w:num w:numId="6" w16cid:durableId="2091805795">
    <w:abstractNumId w:val="3"/>
  </w:num>
  <w:num w:numId="7" w16cid:durableId="913782912">
    <w:abstractNumId w:val="2"/>
  </w:num>
  <w:num w:numId="8" w16cid:durableId="836768122">
    <w:abstractNumId w:val="1"/>
  </w:num>
  <w:num w:numId="9" w16cid:durableId="213964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181"/>
    <w:rsid w:val="00034616"/>
    <w:rsid w:val="0006063C"/>
    <w:rsid w:val="0015074B"/>
    <w:rsid w:val="00216CD7"/>
    <w:rsid w:val="0029639D"/>
    <w:rsid w:val="00326F90"/>
    <w:rsid w:val="00376CF8"/>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12910"/>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6C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6CF8"/>
  </w:style>
  <w:style w:type="character" w:customStyle="1" w:styleId="whitespace-normal">
    <w:name w:val="whitespace-normal"/>
    <w:basedOn w:val="DefaultParagraphFont"/>
    <w:rsid w:val="00376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785</Words>
  <Characters>5587</Characters>
  <Application>Microsoft Office Word</Application>
  <DocSecurity>0</DocSecurity>
  <Lines>126</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2026-02-01T20:12:00Z</dcterms:modified>
  <cp:category/>
</cp:coreProperties>
</file>