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0A88" w14:textId="77777777" w:rsidR="008F4A55" w:rsidRDefault="008F4A55" w:rsidP="008F4A55">
      <w:pPr>
        <w:pStyle w:val="NormalWeb"/>
        <w:rPr>
          <w:color w:val="000000"/>
        </w:rPr>
      </w:pPr>
      <w:r w:rsidRPr="008F4A55">
        <w:rPr>
          <w:b/>
          <w:bCs/>
          <w:color w:val="000000"/>
        </w:rPr>
        <w:t>Centralized Invoice Processing Services – Quantum’s Controlled, Scalable AP Framework</w:t>
      </w:r>
      <w:r>
        <w:rPr>
          <w:color w:val="000000"/>
        </w:rPr>
        <w:br/>
        <w:t>Centralized Invoice Processing Services standardize how invoices are received, validated, approved, and prepared for payment to reduce leakage and improve visibility. Decentralized invoice handling often leads to delays, duplicate payments, weak approvals, and limited cash predictability. Quantum delivers a governance-first, control-driven process grounded in Clarity, Consistency, Compliance, Communication, Control, and Comprehensiveness, emphasizing validation, approval discipline, and traceable documentation. The outcome is a scalable AP workflow that strengthens audit defensibility and improves operational control over spend.</w:t>
      </w:r>
    </w:p>
    <w:p w14:paraId="6B0EB48F" w14:textId="77777777" w:rsidR="008F4A55" w:rsidRDefault="008F4A55" w:rsidP="008F4A55">
      <w:pPr>
        <w:pStyle w:val="NormalWeb"/>
        <w:rPr>
          <w:color w:val="000000"/>
        </w:rPr>
      </w:pPr>
      <w:r w:rsidRPr="008F4A55">
        <w:rPr>
          <w:b/>
          <w:bCs/>
          <w:color w:val="000000"/>
        </w:rPr>
        <w:t>Invoice Intake &amp; Standardization</w:t>
      </w:r>
      <w:r>
        <w:rPr>
          <w:color w:val="000000"/>
        </w:rPr>
        <w:br/>
        <w:t>This stage creates a single, controlled front door for invoices so nothing is processed informally or lost across inboxes and teams. We standardize intake methods, confirm required fields and attachments are present, and apply consistent tracking so invoice status is visible end-to-end. The result is a predictable intake workflow that reduces delays and sets up clean downstream approvals and processing.</w:t>
      </w:r>
      <w:r>
        <w:rPr>
          <w:color w:val="000000"/>
        </w:rPr>
        <w:br/>
        <w:t>Purpose</w:t>
      </w:r>
      <w:r>
        <w:rPr>
          <w:color w:val="000000"/>
        </w:rPr>
        <w:br/>
        <w:t>• Centralize invoice receipt through defined channels to eliminate ad hoc intake</w:t>
      </w:r>
      <w:r>
        <w:rPr>
          <w:color w:val="000000"/>
        </w:rPr>
        <w:br/>
        <w:t>• Perform completeness checks and standardize formats for consistent processing</w:t>
      </w:r>
      <w:r>
        <w:rPr>
          <w:color w:val="000000"/>
        </w:rPr>
        <w:br/>
        <w:t>• Establish tracking to maintain visibility over invoice status</w:t>
      </w:r>
      <w:r>
        <w:rPr>
          <w:color w:val="000000"/>
        </w:rPr>
        <w:br/>
        <w:t>Why It Matters</w:t>
      </w:r>
      <w:r>
        <w:rPr>
          <w:color w:val="000000"/>
        </w:rPr>
        <w:br/>
        <w:t>• Improves control and reduces delays caused by fragmented intake</w:t>
      </w:r>
      <w:r>
        <w:rPr>
          <w:color w:val="000000"/>
        </w:rPr>
        <w:br/>
        <w:t>• Reduces duplicate and missing invoice risk</w:t>
      </w:r>
      <w:r>
        <w:rPr>
          <w:color w:val="000000"/>
        </w:rPr>
        <w:br/>
        <w:t>• Creates consistent visibility for operational planning</w:t>
      </w:r>
    </w:p>
    <w:p w14:paraId="2E31B1C9" w14:textId="77777777" w:rsidR="008F4A55" w:rsidRDefault="008F4A55" w:rsidP="008F4A55">
      <w:pPr>
        <w:pStyle w:val="NormalWeb"/>
        <w:rPr>
          <w:color w:val="000000"/>
        </w:rPr>
      </w:pPr>
      <w:r w:rsidRPr="008F4A55">
        <w:rPr>
          <w:b/>
          <w:bCs/>
          <w:color w:val="000000"/>
        </w:rPr>
        <w:t>Vendor &amp; Invoice Validation</w:t>
      </w:r>
      <w:r>
        <w:rPr>
          <w:color w:val="000000"/>
        </w:rPr>
        <w:br/>
        <w:t>This stage verifies that invoices are legitimate, accurate, and supported before they enter approval and payment workflows. We validate vendor details against the vendor master, confirm pricing and terms against contracts or purchase documentation, and require supporting evidence where needed. Exceptions are flagged early and routed to the right owners to prevent downstream rework and improper payments.</w:t>
      </w:r>
      <w:r>
        <w:rPr>
          <w:color w:val="000000"/>
        </w:rPr>
        <w:br/>
        <w:t>Purpose</w:t>
      </w:r>
      <w:r>
        <w:rPr>
          <w:color w:val="000000"/>
        </w:rPr>
        <w:br/>
        <w:t>• Validate vendor authenticity and alignment to vendor master records</w:t>
      </w:r>
      <w:r>
        <w:rPr>
          <w:color w:val="000000"/>
        </w:rPr>
        <w:br/>
        <w:t>• Confirm pricing, terms, and required supporting documentation</w:t>
      </w:r>
      <w:r>
        <w:rPr>
          <w:color w:val="000000"/>
        </w:rPr>
        <w:br/>
        <w:t>• Flag exceptions early and route for resolution</w:t>
      </w:r>
      <w:r>
        <w:rPr>
          <w:color w:val="000000"/>
        </w:rPr>
        <w:br/>
        <w:t>Why It Matters</w:t>
      </w:r>
      <w:r>
        <w:rPr>
          <w:color w:val="000000"/>
        </w:rPr>
        <w:br/>
        <w:t>• Prevents overpayments and reduces fraud exposure</w:t>
      </w:r>
      <w:r>
        <w:rPr>
          <w:color w:val="000000"/>
        </w:rPr>
        <w:br/>
        <w:t>• Improves compliance with purchasing and contracting discipline</w:t>
      </w:r>
      <w:r>
        <w:rPr>
          <w:color w:val="000000"/>
        </w:rPr>
        <w:br/>
        <w:t>• Strengthens audit defensibility through validated support</w:t>
      </w:r>
    </w:p>
    <w:p w14:paraId="437E2BC9" w14:textId="77777777" w:rsidR="008F4A55" w:rsidRDefault="008F4A55" w:rsidP="008F4A55">
      <w:pPr>
        <w:pStyle w:val="NormalWeb"/>
        <w:rPr>
          <w:color w:val="000000"/>
        </w:rPr>
      </w:pPr>
      <w:r w:rsidRPr="008F4A55">
        <w:rPr>
          <w:b/>
          <w:bCs/>
          <w:color w:val="000000"/>
        </w:rPr>
        <w:t>Coding &amp; Accounting Classification</w:t>
      </w:r>
      <w:r>
        <w:rPr>
          <w:color w:val="000000"/>
        </w:rPr>
        <w:br/>
        <w:t xml:space="preserve">This stage ensures invoices are classified consistently so financial reporting remains reliable and comparable across periods. We apply policy-based coding rules, review the appropriate timing and period recognition, and confirm that classification aligns to the chart of accounts and management reporting needs. The outcome is cleaner close cycles </w:t>
      </w:r>
      <w:r>
        <w:rPr>
          <w:color w:val="000000"/>
        </w:rPr>
        <w:lastRenderedPageBreak/>
        <w:t>and stronger visibility into spend drivers without rework at month-end.</w:t>
      </w:r>
      <w:r>
        <w:rPr>
          <w:color w:val="000000"/>
        </w:rPr>
        <w:br/>
        <w:t>Purpose</w:t>
      </w:r>
      <w:r>
        <w:rPr>
          <w:color w:val="000000"/>
        </w:rPr>
        <w:br/>
        <w:t>• Apply consistent coding rules aligned to accounting policies</w:t>
      </w:r>
      <w:r>
        <w:rPr>
          <w:color w:val="000000"/>
        </w:rPr>
        <w:br/>
        <w:t>• Review timing and period recognition considerations</w:t>
      </w:r>
      <w:r>
        <w:rPr>
          <w:color w:val="000000"/>
        </w:rPr>
        <w:br/>
        <w:t>• Maintain classification discipline to support reporting reliability</w:t>
      </w:r>
      <w:r>
        <w:rPr>
          <w:color w:val="000000"/>
        </w:rPr>
        <w:br/>
        <w:t>Why It Matters</w:t>
      </w:r>
      <w:r>
        <w:rPr>
          <w:color w:val="000000"/>
        </w:rPr>
        <w:br/>
        <w:t>• Improves financial reporting accuracy and comparability</w:t>
      </w:r>
      <w:r>
        <w:rPr>
          <w:color w:val="000000"/>
        </w:rPr>
        <w:br/>
        <w:t>• Reduces rework during close and audit cycles</w:t>
      </w:r>
      <w:r>
        <w:rPr>
          <w:color w:val="000000"/>
        </w:rPr>
        <w:br/>
        <w:t>• Strengthens control over spend categorization</w:t>
      </w:r>
    </w:p>
    <w:p w14:paraId="5A628799" w14:textId="77777777" w:rsidR="008F4A55" w:rsidRDefault="008F4A55" w:rsidP="008F4A55">
      <w:pPr>
        <w:pStyle w:val="NormalWeb"/>
        <w:rPr>
          <w:color w:val="000000"/>
        </w:rPr>
      </w:pPr>
      <w:r w:rsidRPr="008F4A55">
        <w:rPr>
          <w:b/>
          <w:bCs/>
          <w:color w:val="000000"/>
        </w:rPr>
        <w:t>Approval Workflow &amp; Control Enforcement</w:t>
      </w:r>
      <w:r>
        <w:rPr>
          <w:color w:val="000000"/>
        </w:rPr>
        <w:br/>
        <w:t xml:space="preserve">This stage enforces disciplined </w:t>
      </w:r>
      <w:proofErr w:type="gramStart"/>
      <w:r>
        <w:rPr>
          <w:color w:val="000000"/>
        </w:rPr>
        <w:t>approvals</w:t>
      </w:r>
      <w:proofErr w:type="gramEnd"/>
      <w:r>
        <w:rPr>
          <w:color w:val="000000"/>
        </w:rPr>
        <w:t xml:space="preserve"> so invoices are not paid without documented authorization and accountability. We route invoices through defined approval paths based on thresholds, cost centers, and responsibility, while ensuring approvers have the context needed to confirm legitimacy and accuracy. Exceptions and stalled approvals are escalated with clear ownership to keep processing controlled and timely.</w:t>
      </w:r>
      <w:r>
        <w:rPr>
          <w:color w:val="000000"/>
        </w:rPr>
        <w:br/>
        <w:t>Purpose</w:t>
      </w:r>
      <w:r>
        <w:rPr>
          <w:color w:val="000000"/>
        </w:rPr>
        <w:br/>
        <w:t>• Route invoices through defined approval paths and thresholds</w:t>
      </w:r>
      <w:r>
        <w:rPr>
          <w:color w:val="000000"/>
        </w:rPr>
        <w:br/>
        <w:t>• Enforce documented approvals prior to payment readiness</w:t>
      </w:r>
      <w:r>
        <w:rPr>
          <w:color w:val="000000"/>
        </w:rPr>
        <w:br/>
        <w:t>• Escalate exceptions with clear accountability</w:t>
      </w:r>
      <w:r>
        <w:rPr>
          <w:color w:val="000000"/>
        </w:rPr>
        <w:br/>
        <w:t>Why It Matters</w:t>
      </w:r>
      <w:r>
        <w:rPr>
          <w:color w:val="000000"/>
        </w:rPr>
        <w:br/>
        <w:t>• Strengthens operational control and accountability over payments</w:t>
      </w:r>
      <w:r>
        <w:rPr>
          <w:color w:val="000000"/>
        </w:rPr>
        <w:br/>
        <w:t>• Reduces disputes and unauthorized spend risk</w:t>
      </w:r>
      <w:r>
        <w:rPr>
          <w:color w:val="000000"/>
        </w:rPr>
        <w:br/>
        <w:t>• Improves audit readiness with clear approval evidence</w:t>
      </w:r>
    </w:p>
    <w:p w14:paraId="10F8E0A9" w14:textId="77777777" w:rsidR="008F4A55" w:rsidRDefault="008F4A55" w:rsidP="008F4A55">
      <w:pPr>
        <w:pStyle w:val="NormalWeb"/>
        <w:rPr>
          <w:color w:val="000000"/>
        </w:rPr>
      </w:pPr>
      <w:r w:rsidRPr="008F4A55">
        <w:rPr>
          <w:b/>
          <w:bCs/>
          <w:color w:val="000000"/>
        </w:rPr>
        <w:t>Processing, Posting &amp; Payment Readiness</w:t>
      </w:r>
      <w:r>
        <w:rPr>
          <w:color w:val="000000"/>
        </w:rPr>
        <w:br/>
        <w:t>This stage converts approved invoices into payment-ready, ledger-aligned entries while maintaining traceability back to source documentation. We validate that invoice details, coding, and approvals match what is posted, then coordinate payment scheduling in line with terms and cash planning. The result is fewer payment issues, cleaner ledgers, and improved predictability over upcoming disbursements.</w:t>
      </w:r>
      <w:r>
        <w:rPr>
          <w:color w:val="000000"/>
        </w:rPr>
        <w:br/>
        <w:t>Purpose</w:t>
      </w:r>
      <w:r>
        <w:rPr>
          <w:color w:val="000000"/>
        </w:rPr>
        <w:br/>
        <w:t>• Prepare approved invoices for posting and payment scheduling</w:t>
      </w:r>
      <w:r>
        <w:rPr>
          <w:color w:val="000000"/>
        </w:rPr>
        <w:br/>
        <w:t>• Validate alignment between source documents and postings</w:t>
      </w:r>
      <w:r>
        <w:rPr>
          <w:color w:val="000000"/>
        </w:rPr>
        <w:br/>
        <w:t>• Coordinate timing considerations to support cash planning</w:t>
      </w:r>
      <w:r>
        <w:rPr>
          <w:color w:val="000000"/>
        </w:rPr>
        <w:br/>
        <w:t>Why It Matters</w:t>
      </w:r>
      <w:r>
        <w:rPr>
          <w:color w:val="000000"/>
        </w:rPr>
        <w:br/>
        <w:t>• Improves reliability of financial statements and close processes</w:t>
      </w:r>
      <w:r>
        <w:rPr>
          <w:color w:val="000000"/>
        </w:rPr>
        <w:br/>
        <w:t>• Enhances cash predictability through disciplined scheduling</w:t>
      </w:r>
      <w:r>
        <w:rPr>
          <w:color w:val="000000"/>
        </w:rPr>
        <w:br/>
        <w:t>• Reduces downstream corrections and vendor issues</w:t>
      </w:r>
    </w:p>
    <w:p w14:paraId="36CF7256" w14:textId="77777777" w:rsidR="008F4A55" w:rsidRDefault="008F4A55" w:rsidP="008F4A55">
      <w:pPr>
        <w:pStyle w:val="NormalWeb"/>
        <w:rPr>
          <w:color w:val="000000"/>
        </w:rPr>
      </w:pPr>
      <w:r w:rsidRPr="008F4A55">
        <w:rPr>
          <w:b/>
          <w:bCs/>
          <w:color w:val="000000"/>
        </w:rPr>
        <w:t>Monitoring, Reconciliation &amp; Exception Management</w:t>
      </w:r>
      <w:r>
        <w:rPr>
          <w:color w:val="000000"/>
        </w:rPr>
        <w:br/>
        <w:t xml:space="preserve">This stage keeps the AP process controlled over time by ensuring processed activity is complete, accurate, and resolved when issues arise. We reconcile invoice activity to ledgers (and vendor statements when applicable), manage disputes and anomalies through documented resolution, and track aging backlogs to prevent bottlenecks. The outcome is fewer surprises, faster issue closure, and stronger control evidence if </w:t>
      </w:r>
      <w:r>
        <w:rPr>
          <w:color w:val="000000"/>
        </w:rPr>
        <w:lastRenderedPageBreak/>
        <w:t>questioned.</w:t>
      </w:r>
      <w:r>
        <w:rPr>
          <w:color w:val="000000"/>
        </w:rPr>
        <w:br/>
        <w:t>Purpose</w:t>
      </w:r>
      <w:r>
        <w:rPr>
          <w:color w:val="000000"/>
        </w:rPr>
        <w:br/>
        <w:t>• Reconcile processed invoices to ledgers and vendor statements where applicable</w:t>
      </w:r>
      <w:r>
        <w:rPr>
          <w:color w:val="000000"/>
        </w:rPr>
        <w:br/>
        <w:t>• Manage disputes, anomalies, and aging backlogs with documented resolution</w:t>
      </w:r>
      <w:r>
        <w:rPr>
          <w:color w:val="000000"/>
        </w:rPr>
        <w:br/>
        <w:t>• Track performance metrics and exception drivers</w:t>
      </w:r>
      <w:r>
        <w:rPr>
          <w:color w:val="000000"/>
        </w:rPr>
        <w:br/>
        <w:t>Why It Matters</w:t>
      </w:r>
      <w:r>
        <w:rPr>
          <w:color w:val="000000"/>
        </w:rPr>
        <w:br/>
        <w:t>• Prevents exceptions from compounding into control failures</w:t>
      </w:r>
      <w:r>
        <w:rPr>
          <w:color w:val="000000"/>
        </w:rPr>
        <w:br/>
        <w:t>• Improves completeness and audit defensibility</w:t>
      </w:r>
      <w:r>
        <w:rPr>
          <w:color w:val="000000"/>
        </w:rPr>
        <w:br/>
        <w:t>• Strengthens operational visibility and accountability</w:t>
      </w:r>
    </w:p>
    <w:p w14:paraId="4F6216E5" w14:textId="77777777" w:rsidR="008F4A55" w:rsidRDefault="008F4A55" w:rsidP="008F4A55">
      <w:pPr>
        <w:pStyle w:val="NormalWeb"/>
        <w:rPr>
          <w:color w:val="000000"/>
        </w:rPr>
      </w:pPr>
      <w:r w:rsidRPr="008F4A55">
        <w:rPr>
          <w:b/>
          <w:bCs/>
          <w:color w:val="000000"/>
        </w:rPr>
        <w:t>Reporting, Controls &amp; Continuous Improvement</w:t>
      </w:r>
      <w:r>
        <w:rPr>
          <w:color w:val="000000"/>
        </w:rPr>
        <w:br/>
        <w:t>This stage turns AP operations into measurable governance by reporting performance, control outcomes, and recurring exception themes. We analyze cycle times, volumes, and root causes, assess whether controls are operating effectively, and refine workflows to reduce friction while preserving discipline. The result is an AP function that scales with growth while improving spend oversight and forecasting confidence.</w:t>
      </w:r>
      <w:r>
        <w:rPr>
          <w:color w:val="000000"/>
        </w:rPr>
        <w:br/>
        <w:t>Purpose</w:t>
      </w:r>
      <w:r>
        <w:rPr>
          <w:color w:val="000000"/>
        </w:rPr>
        <w:br/>
        <w:t>• Provide reporting on cycle times, volumes, and exception trends</w:t>
      </w:r>
      <w:r>
        <w:rPr>
          <w:color w:val="000000"/>
        </w:rPr>
        <w:br/>
        <w:t>• Evaluate control effectiveness and refine workflows</w:t>
      </w:r>
      <w:r>
        <w:rPr>
          <w:color w:val="000000"/>
        </w:rPr>
        <w:br/>
        <w:t>• Recommend practical improvements as scale and complexity increase</w:t>
      </w:r>
      <w:r>
        <w:rPr>
          <w:color w:val="000000"/>
        </w:rPr>
        <w:br/>
        <w:t>Why It Matters</w:t>
      </w:r>
      <w:r>
        <w:rPr>
          <w:color w:val="000000"/>
        </w:rPr>
        <w:br/>
        <w:t>• Improves scalability without sacrificing control discipline</w:t>
      </w:r>
      <w:r>
        <w:rPr>
          <w:color w:val="000000"/>
        </w:rPr>
        <w:br/>
        <w:t>• Strengthens audit readiness through measurable governance</w:t>
      </w:r>
      <w:r>
        <w:rPr>
          <w:color w:val="000000"/>
        </w:rPr>
        <w:br/>
        <w:t>• Enables better spend oversight and forecasting confidence</w:t>
      </w:r>
    </w:p>
    <w:p w14:paraId="3632BFE9" w14:textId="193AF141" w:rsidR="00BE68EB" w:rsidRPr="008F4A55" w:rsidRDefault="00BE68EB" w:rsidP="008F4A55"/>
    <w:sectPr w:rsidR="00BE68EB" w:rsidRPr="008F4A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D21716"/>
    <w:lvl w:ilvl="0">
      <w:start w:val="1"/>
      <w:numFmt w:val="bullet"/>
      <w:pStyle w:val="ListBullet"/>
      <w:lvlText w:val=""/>
      <w:lvlJc w:val="left"/>
      <w:pPr>
        <w:tabs>
          <w:tab w:val="num" w:pos="360"/>
        </w:tabs>
        <w:ind w:left="360" w:hanging="360"/>
      </w:pPr>
      <w:rPr>
        <w:rFonts w:ascii="Symbol" w:hAnsi="Symbol" w:hint="default"/>
      </w:rPr>
    </w:lvl>
  </w:abstractNum>
  <w:num w:numId="1" w16cid:durableId="1981106440">
    <w:abstractNumId w:val="8"/>
  </w:num>
  <w:num w:numId="2" w16cid:durableId="1331447779">
    <w:abstractNumId w:val="6"/>
  </w:num>
  <w:num w:numId="3" w16cid:durableId="1188790024">
    <w:abstractNumId w:val="5"/>
  </w:num>
  <w:num w:numId="4" w16cid:durableId="1972054514">
    <w:abstractNumId w:val="4"/>
  </w:num>
  <w:num w:numId="5" w16cid:durableId="1413623185">
    <w:abstractNumId w:val="7"/>
  </w:num>
  <w:num w:numId="6" w16cid:durableId="192883207">
    <w:abstractNumId w:val="3"/>
  </w:num>
  <w:num w:numId="7" w16cid:durableId="554774159">
    <w:abstractNumId w:val="2"/>
  </w:num>
  <w:num w:numId="8" w16cid:durableId="1340500056">
    <w:abstractNumId w:val="1"/>
  </w:num>
  <w:num w:numId="9" w16cid:durableId="152694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4A55"/>
    <w:rsid w:val="00AA1D8D"/>
    <w:rsid w:val="00B47730"/>
    <w:rsid w:val="00BE68EB"/>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890BE"/>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F4A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796</Words>
  <Characters>5799</Characters>
  <Application>Microsoft Office Word</Application>
  <DocSecurity>0</DocSecurity>
  <Lines>134</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2026-02-01T20:27:00Z</dcterms:modified>
  <cp:category/>
</cp:coreProperties>
</file>