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46BF" w14:textId="77777777" w:rsidR="00293A41" w:rsidRDefault="00293A41" w:rsidP="00293A41">
      <w:pPr>
        <w:pStyle w:val="Heading2"/>
        <w:rPr>
          <w:color w:val="000000"/>
        </w:rPr>
      </w:pPr>
      <w:r>
        <w:rPr>
          <w:color w:val="000000"/>
        </w:rPr>
        <w:t>Healthcare Accounting Services</w:t>
      </w:r>
    </w:p>
    <w:p w14:paraId="1B49E069" w14:textId="77777777" w:rsidR="00293A41" w:rsidRDefault="00293A41" w:rsidP="00293A41">
      <w:pPr>
        <w:pStyle w:val="Heading3"/>
        <w:rPr>
          <w:color w:val="000000"/>
        </w:rPr>
      </w:pPr>
      <w:r>
        <w:rPr>
          <w:color w:val="000000"/>
        </w:rPr>
        <w:t>Service Summary</w:t>
      </w:r>
    </w:p>
    <w:p w14:paraId="7C32D982" w14:textId="77777777" w:rsidR="00293A41" w:rsidRDefault="00293A41" w:rsidP="00293A41">
      <w:pPr>
        <w:pStyle w:val="NormalWeb"/>
        <w:rPr>
          <w:color w:val="000000"/>
        </w:rPr>
      </w:pPr>
      <w:r>
        <w:rPr>
          <w:color w:val="000000"/>
        </w:rPr>
        <w:t>Healthcare Accounting Services provides industry-aware accounting, tax, and reporting discipline designed to improve margin visibility, cash control, and compliance reliability.</w:t>
      </w:r>
      <w:r>
        <w:rPr>
          <w:rStyle w:val="apple-converted-space"/>
          <w:color w:val="000000"/>
        </w:rPr>
        <w:t> </w:t>
      </w:r>
      <w:r>
        <w:rPr>
          <w:rStyle w:val="whitespace-normal"/>
          <w:rFonts w:eastAsiaTheme="majorEastAsia"/>
          <w:color w:val="000000"/>
        </w:rPr>
        <w:t>Quantum</w:t>
      </w:r>
      <w:r>
        <w:rPr>
          <w:rStyle w:val="apple-converted-space"/>
          <w:color w:val="000000"/>
        </w:rPr>
        <w:t> </w:t>
      </w:r>
      <w:r>
        <w:rPr>
          <w:color w:val="000000"/>
        </w:rPr>
        <w:t>delivers a governance-first, control-driven approach grounded in Clarity, Consistency, Compliance, Communication, Control, and Comprehensiveness—translating daily financial activity into consistent, audit-ready reporting. The outcome is clearer profitability insight, stronger operational control, and stakeholder-ready financial credibility.</w:t>
      </w:r>
    </w:p>
    <w:p w14:paraId="45CF475D" w14:textId="77777777" w:rsidR="00293A41" w:rsidRDefault="00263EE2" w:rsidP="00293A41">
      <w:r>
        <w:rPr>
          <w:noProof/>
        </w:rPr>
        <w:pict w14:anchorId="1BE63416">
          <v:rect id="_x0000_i1026" alt="" style="width:431.95pt;height:.05pt;mso-width-percent:0;mso-height-percent:0;mso-width-percent:0;mso-height-percent:0" o:hrpct="923" o:hralign="center" o:hrstd="t" o:hr="t" fillcolor="#a0a0a0" stroked="f"/>
        </w:pict>
      </w:r>
    </w:p>
    <w:p w14:paraId="3BF18D48" w14:textId="77777777" w:rsidR="00293A41" w:rsidRDefault="00293A41" w:rsidP="00293A41">
      <w:pPr>
        <w:pStyle w:val="Heading3"/>
        <w:rPr>
          <w:color w:val="000000"/>
        </w:rPr>
      </w:pPr>
      <w:r>
        <w:rPr>
          <w:color w:val="000000"/>
        </w:rPr>
        <w:t>Service Cards</w:t>
      </w:r>
    </w:p>
    <w:p w14:paraId="3CC5DC79" w14:textId="77777777" w:rsidR="00293A41" w:rsidRDefault="00293A41" w:rsidP="00293A41">
      <w:pPr>
        <w:pStyle w:val="Heading4"/>
        <w:rPr>
          <w:color w:val="000000"/>
        </w:rPr>
      </w:pPr>
      <w:r>
        <w:rPr>
          <w:color w:val="000000"/>
        </w:rPr>
        <w:t>1) Operating &amp; Financial Discovery</w:t>
      </w:r>
    </w:p>
    <w:p w14:paraId="0DA7D538" w14:textId="77777777" w:rsidR="00293A41" w:rsidRDefault="00293A41" w:rsidP="00293A41">
      <w:pPr>
        <w:pStyle w:val="NormalWeb"/>
        <w:rPr>
          <w:color w:val="000000"/>
        </w:rPr>
      </w:pPr>
      <w:r>
        <w:rPr>
          <w:rStyle w:val="Strong"/>
          <w:color w:val="000000"/>
        </w:rPr>
        <w:t>Description</w:t>
      </w:r>
      <w:r>
        <w:rPr>
          <w:color w:val="000000"/>
        </w:rPr>
        <w:br/>
        <w:t>We begin by understanding how the organization operates financially—how revenue is earned, where costs accumulate, and how reporting is used for decisions and oversight. This discovery establishes scope, cadence, and responsibilities for consistent execution.</w:t>
      </w:r>
      <w:r>
        <w:rPr>
          <w:color w:val="000000"/>
        </w:rPr>
        <w:br/>
      </w:r>
      <w:r>
        <w:rPr>
          <w:rStyle w:val="Strong"/>
          <w:color w:val="000000"/>
        </w:rPr>
        <w:t>Key activities</w:t>
      </w:r>
    </w:p>
    <w:p w14:paraId="7AAB6EDA" w14:textId="77777777" w:rsidR="00293A41" w:rsidRDefault="00293A41" w:rsidP="00293A41">
      <w:pPr>
        <w:pStyle w:val="NormalWeb"/>
        <w:numPr>
          <w:ilvl w:val="0"/>
          <w:numId w:val="10"/>
        </w:numPr>
        <w:rPr>
          <w:color w:val="000000"/>
        </w:rPr>
      </w:pPr>
      <w:r>
        <w:rPr>
          <w:color w:val="000000"/>
        </w:rPr>
        <w:t>Understand operating model, revenue drivers, cost structure, and reporting needs</w:t>
      </w:r>
    </w:p>
    <w:p w14:paraId="1DC8932A" w14:textId="77777777" w:rsidR="00293A41" w:rsidRDefault="00293A41" w:rsidP="00293A41">
      <w:pPr>
        <w:pStyle w:val="NormalWeb"/>
        <w:numPr>
          <w:ilvl w:val="0"/>
          <w:numId w:val="10"/>
        </w:numPr>
        <w:rPr>
          <w:color w:val="000000"/>
        </w:rPr>
      </w:pPr>
      <w:r>
        <w:rPr>
          <w:color w:val="000000"/>
        </w:rPr>
        <w:t>Identify key risk areas, control gaps, and primary data sources</w:t>
      </w:r>
    </w:p>
    <w:p w14:paraId="32C27060" w14:textId="77777777" w:rsidR="00293A41" w:rsidRDefault="00293A41" w:rsidP="00293A41">
      <w:pPr>
        <w:pStyle w:val="NormalWeb"/>
        <w:numPr>
          <w:ilvl w:val="0"/>
          <w:numId w:val="10"/>
        </w:numPr>
        <w:rPr>
          <w:color w:val="000000"/>
        </w:rPr>
      </w:pPr>
      <w:r>
        <w:rPr>
          <w:color w:val="000000"/>
        </w:rPr>
        <w:t>Define scope, reporting cadence, and responsibility boundaries</w:t>
      </w:r>
      <w:r>
        <w:rPr>
          <w:color w:val="000000"/>
        </w:rPr>
        <w:br/>
      </w:r>
      <w:r>
        <w:rPr>
          <w:rStyle w:val="Strong"/>
          <w:color w:val="000000"/>
        </w:rPr>
        <w:t>Why it matters</w:t>
      </w:r>
    </w:p>
    <w:p w14:paraId="685DDC9A" w14:textId="77777777" w:rsidR="00293A41" w:rsidRDefault="00293A41" w:rsidP="00293A41">
      <w:pPr>
        <w:pStyle w:val="NormalWeb"/>
        <w:numPr>
          <w:ilvl w:val="0"/>
          <w:numId w:val="10"/>
        </w:numPr>
        <w:rPr>
          <w:color w:val="000000"/>
        </w:rPr>
      </w:pPr>
      <w:r>
        <w:rPr>
          <w:color w:val="000000"/>
        </w:rPr>
        <w:t>Improves clarity and reduces misalignment early</w:t>
      </w:r>
    </w:p>
    <w:p w14:paraId="73E4F5F4" w14:textId="77777777" w:rsidR="00293A41" w:rsidRDefault="00293A41" w:rsidP="00293A41">
      <w:pPr>
        <w:pStyle w:val="NormalWeb"/>
        <w:numPr>
          <w:ilvl w:val="0"/>
          <w:numId w:val="10"/>
        </w:numPr>
        <w:rPr>
          <w:color w:val="000000"/>
        </w:rPr>
      </w:pPr>
      <w:r>
        <w:rPr>
          <w:color w:val="000000"/>
        </w:rPr>
        <w:t>Prevents recurring errors caused by incomplete context</w:t>
      </w:r>
    </w:p>
    <w:p w14:paraId="31BC9511" w14:textId="77777777" w:rsidR="00293A41" w:rsidRDefault="00293A41" w:rsidP="00293A41">
      <w:pPr>
        <w:pStyle w:val="NormalWeb"/>
        <w:numPr>
          <w:ilvl w:val="0"/>
          <w:numId w:val="10"/>
        </w:numPr>
        <w:rPr>
          <w:color w:val="000000"/>
        </w:rPr>
      </w:pPr>
      <w:r>
        <w:rPr>
          <w:color w:val="000000"/>
        </w:rPr>
        <w:t>Creates a controlled foundation for reliable reporting</w:t>
      </w:r>
    </w:p>
    <w:p w14:paraId="2AAF7795" w14:textId="77777777" w:rsidR="00293A41" w:rsidRDefault="00293A41" w:rsidP="00293A41">
      <w:pPr>
        <w:pStyle w:val="Heading4"/>
        <w:rPr>
          <w:color w:val="000000"/>
        </w:rPr>
      </w:pPr>
      <w:r>
        <w:rPr>
          <w:color w:val="000000"/>
        </w:rPr>
        <w:t>2) Accounting Framework &amp; Reporting Structure</w:t>
      </w:r>
    </w:p>
    <w:p w14:paraId="288B50C5" w14:textId="77777777" w:rsidR="00293A41" w:rsidRDefault="00293A41" w:rsidP="00293A41">
      <w:pPr>
        <w:pStyle w:val="NormalWeb"/>
        <w:rPr>
          <w:color w:val="000000"/>
        </w:rPr>
      </w:pPr>
      <w:r>
        <w:rPr>
          <w:rStyle w:val="Strong"/>
          <w:color w:val="000000"/>
        </w:rPr>
        <w:t>Description</w:t>
      </w:r>
      <w:r>
        <w:rPr>
          <w:color w:val="000000"/>
        </w:rPr>
        <w:br/>
        <w:t>We design or refine the accounting framework so financials reflect the operating reality—not just generic bookkeeping categories. Structure is built for consistency, comparability, and stakeholder expectations.</w:t>
      </w:r>
      <w:r>
        <w:rPr>
          <w:color w:val="000000"/>
        </w:rPr>
        <w:br/>
      </w:r>
      <w:r>
        <w:rPr>
          <w:rStyle w:val="Strong"/>
          <w:color w:val="000000"/>
        </w:rPr>
        <w:t>Key activities</w:t>
      </w:r>
    </w:p>
    <w:p w14:paraId="03A64D8B" w14:textId="77777777" w:rsidR="00293A41" w:rsidRDefault="00293A41" w:rsidP="00293A41">
      <w:pPr>
        <w:pStyle w:val="NormalWeb"/>
        <w:numPr>
          <w:ilvl w:val="0"/>
          <w:numId w:val="11"/>
        </w:numPr>
        <w:rPr>
          <w:color w:val="000000"/>
        </w:rPr>
      </w:pPr>
      <w:r>
        <w:rPr>
          <w:color w:val="000000"/>
        </w:rPr>
        <w:t>Chart of accounts design or optimization aligned to operations</w:t>
      </w:r>
    </w:p>
    <w:p w14:paraId="1DF974E9" w14:textId="77777777" w:rsidR="00293A41" w:rsidRDefault="00293A41" w:rsidP="00293A41">
      <w:pPr>
        <w:pStyle w:val="NormalWeb"/>
        <w:numPr>
          <w:ilvl w:val="0"/>
          <w:numId w:val="11"/>
        </w:numPr>
        <w:rPr>
          <w:color w:val="000000"/>
        </w:rPr>
      </w:pPr>
      <w:r>
        <w:rPr>
          <w:color w:val="000000"/>
        </w:rPr>
        <w:t>Classification rules and documentation standards for consistency</w:t>
      </w:r>
    </w:p>
    <w:p w14:paraId="0606D6F4" w14:textId="77777777" w:rsidR="00293A41" w:rsidRDefault="00293A41" w:rsidP="00293A41">
      <w:pPr>
        <w:pStyle w:val="NormalWeb"/>
        <w:numPr>
          <w:ilvl w:val="0"/>
          <w:numId w:val="11"/>
        </w:numPr>
        <w:rPr>
          <w:color w:val="000000"/>
        </w:rPr>
      </w:pPr>
      <w:r>
        <w:rPr>
          <w:color w:val="000000"/>
        </w:rPr>
        <w:t>Reporting structure alignment for scale and external credibility</w:t>
      </w:r>
      <w:r>
        <w:rPr>
          <w:color w:val="000000"/>
        </w:rPr>
        <w:br/>
      </w:r>
      <w:r>
        <w:rPr>
          <w:rStyle w:val="Strong"/>
          <w:color w:val="000000"/>
        </w:rPr>
        <w:t>Why it matters</w:t>
      </w:r>
    </w:p>
    <w:p w14:paraId="4F710CFB" w14:textId="77777777" w:rsidR="00293A41" w:rsidRDefault="00293A41" w:rsidP="00293A41">
      <w:pPr>
        <w:pStyle w:val="NormalWeb"/>
        <w:numPr>
          <w:ilvl w:val="0"/>
          <w:numId w:val="11"/>
        </w:numPr>
        <w:rPr>
          <w:color w:val="000000"/>
        </w:rPr>
      </w:pPr>
      <w:r>
        <w:rPr>
          <w:color w:val="000000"/>
        </w:rPr>
        <w:t>Improves usefulness and comparability of financial statements</w:t>
      </w:r>
    </w:p>
    <w:p w14:paraId="3F0BD7D2" w14:textId="77777777" w:rsidR="00293A41" w:rsidRDefault="00293A41" w:rsidP="00293A41">
      <w:pPr>
        <w:pStyle w:val="NormalWeb"/>
        <w:numPr>
          <w:ilvl w:val="0"/>
          <w:numId w:val="11"/>
        </w:numPr>
        <w:rPr>
          <w:color w:val="000000"/>
        </w:rPr>
      </w:pPr>
      <w:r>
        <w:rPr>
          <w:color w:val="000000"/>
        </w:rPr>
        <w:t>Reduces rework during tax and assurance cycles</w:t>
      </w:r>
    </w:p>
    <w:p w14:paraId="44635693" w14:textId="77777777" w:rsidR="00293A41" w:rsidRDefault="00293A41" w:rsidP="00293A41">
      <w:pPr>
        <w:pStyle w:val="NormalWeb"/>
        <w:numPr>
          <w:ilvl w:val="0"/>
          <w:numId w:val="11"/>
        </w:numPr>
        <w:rPr>
          <w:color w:val="000000"/>
        </w:rPr>
      </w:pPr>
      <w:r>
        <w:rPr>
          <w:color w:val="000000"/>
        </w:rPr>
        <w:lastRenderedPageBreak/>
        <w:t>Strengthens control over how performance is measured</w:t>
      </w:r>
    </w:p>
    <w:p w14:paraId="31FD2397" w14:textId="77777777" w:rsidR="00293A41" w:rsidRDefault="00293A41" w:rsidP="00293A41">
      <w:pPr>
        <w:pStyle w:val="Heading4"/>
        <w:rPr>
          <w:color w:val="000000"/>
        </w:rPr>
      </w:pPr>
      <w:r>
        <w:rPr>
          <w:color w:val="000000"/>
        </w:rPr>
        <w:t>3) Bookkeeping, Reconciliation &amp; Close Discipline</w:t>
      </w:r>
    </w:p>
    <w:p w14:paraId="574B17B1" w14:textId="77777777" w:rsidR="00293A41" w:rsidRDefault="00293A41" w:rsidP="00293A41">
      <w:pPr>
        <w:pStyle w:val="NormalWeb"/>
        <w:rPr>
          <w:color w:val="000000"/>
        </w:rPr>
      </w:pPr>
      <w:r>
        <w:rPr>
          <w:rStyle w:val="Strong"/>
          <w:color w:val="000000"/>
        </w:rPr>
        <w:t>Description</w:t>
      </w:r>
      <w:r>
        <w:rPr>
          <w:color w:val="000000"/>
        </w:rPr>
        <w:br/>
        <w:t>We process transactions using standardized rules, then reconcile and close each cycle with documented checks. Exceptions are investigated and resolved with traceable support.</w:t>
      </w:r>
      <w:r>
        <w:rPr>
          <w:color w:val="000000"/>
        </w:rPr>
        <w:br/>
      </w:r>
      <w:r>
        <w:rPr>
          <w:rStyle w:val="Strong"/>
          <w:color w:val="000000"/>
        </w:rPr>
        <w:t>Key activities</w:t>
      </w:r>
    </w:p>
    <w:p w14:paraId="76D8D835" w14:textId="77777777" w:rsidR="00293A41" w:rsidRDefault="00293A41" w:rsidP="00293A41">
      <w:pPr>
        <w:pStyle w:val="NormalWeb"/>
        <w:numPr>
          <w:ilvl w:val="0"/>
          <w:numId w:val="12"/>
        </w:numPr>
        <w:rPr>
          <w:color w:val="000000"/>
        </w:rPr>
      </w:pPr>
      <w:r>
        <w:rPr>
          <w:color w:val="000000"/>
        </w:rPr>
        <w:t>Standardized transaction processing with review checks</w:t>
      </w:r>
    </w:p>
    <w:p w14:paraId="77EB7392" w14:textId="77777777" w:rsidR="00293A41" w:rsidRDefault="00293A41" w:rsidP="00293A41">
      <w:pPr>
        <w:pStyle w:val="NormalWeb"/>
        <w:numPr>
          <w:ilvl w:val="0"/>
          <w:numId w:val="12"/>
        </w:numPr>
        <w:rPr>
          <w:color w:val="000000"/>
        </w:rPr>
      </w:pPr>
      <w:r>
        <w:rPr>
          <w:color w:val="000000"/>
        </w:rPr>
        <w:t>Reconciliation of key accounts and exception investigation</w:t>
      </w:r>
    </w:p>
    <w:p w14:paraId="1EBD8DB8" w14:textId="77777777" w:rsidR="00293A41" w:rsidRDefault="00293A41" w:rsidP="00293A41">
      <w:pPr>
        <w:pStyle w:val="NormalWeb"/>
        <w:numPr>
          <w:ilvl w:val="0"/>
          <w:numId w:val="12"/>
        </w:numPr>
        <w:rPr>
          <w:color w:val="000000"/>
        </w:rPr>
      </w:pPr>
      <w:r>
        <w:rPr>
          <w:color w:val="000000"/>
        </w:rPr>
        <w:t>Close checklists and documentation for end-to-end traceability</w:t>
      </w:r>
      <w:r>
        <w:rPr>
          <w:color w:val="000000"/>
        </w:rPr>
        <w:br/>
      </w:r>
      <w:r>
        <w:rPr>
          <w:rStyle w:val="Strong"/>
          <w:color w:val="000000"/>
        </w:rPr>
        <w:t>Why it matters</w:t>
      </w:r>
    </w:p>
    <w:p w14:paraId="68F2920D" w14:textId="77777777" w:rsidR="00293A41" w:rsidRDefault="00293A41" w:rsidP="00293A41">
      <w:pPr>
        <w:pStyle w:val="NormalWeb"/>
        <w:numPr>
          <w:ilvl w:val="0"/>
          <w:numId w:val="12"/>
        </w:numPr>
        <w:rPr>
          <w:color w:val="000000"/>
        </w:rPr>
      </w:pPr>
      <w:r>
        <w:rPr>
          <w:color w:val="000000"/>
        </w:rPr>
        <w:t>Improves accuracy and completeness of financials</w:t>
      </w:r>
    </w:p>
    <w:p w14:paraId="3CD9DE21" w14:textId="77777777" w:rsidR="00293A41" w:rsidRDefault="00293A41" w:rsidP="00293A41">
      <w:pPr>
        <w:pStyle w:val="NormalWeb"/>
        <w:numPr>
          <w:ilvl w:val="0"/>
          <w:numId w:val="12"/>
        </w:numPr>
        <w:rPr>
          <w:color w:val="000000"/>
        </w:rPr>
      </w:pPr>
      <w:r>
        <w:rPr>
          <w:color w:val="000000"/>
        </w:rPr>
        <w:t>Detects issues early and reduces downstream disruption</w:t>
      </w:r>
    </w:p>
    <w:p w14:paraId="0D2B76ED" w14:textId="77777777" w:rsidR="00293A41" w:rsidRDefault="00293A41" w:rsidP="00293A41">
      <w:pPr>
        <w:pStyle w:val="NormalWeb"/>
        <w:numPr>
          <w:ilvl w:val="0"/>
          <w:numId w:val="12"/>
        </w:numPr>
        <w:rPr>
          <w:color w:val="000000"/>
        </w:rPr>
      </w:pPr>
      <w:r>
        <w:rPr>
          <w:color w:val="000000"/>
        </w:rPr>
        <w:t>Strengthens audit defensibility through a clear trail</w:t>
      </w:r>
      <w:r>
        <w:rPr>
          <w:color w:val="000000"/>
        </w:rPr>
        <w:br/>
      </w:r>
      <w:r>
        <w:rPr>
          <w:rStyle w:val="Strong"/>
          <w:color w:val="000000"/>
        </w:rPr>
        <w:t>Optional framework reference</w:t>
      </w:r>
    </w:p>
    <w:p w14:paraId="577E1AE4" w14:textId="77777777" w:rsidR="00293A41" w:rsidRDefault="00293A41" w:rsidP="00293A41">
      <w:pPr>
        <w:pStyle w:val="NormalWeb"/>
        <w:numPr>
          <w:ilvl w:val="0"/>
          <w:numId w:val="12"/>
        </w:numPr>
        <w:rPr>
          <w:color w:val="000000"/>
        </w:rPr>
      </w:pPr>
      <w:r>
        <w:rPr>
          <w:color w:val="000000"/>
        </w:rPr>
        <w:t>COSO-aligned control discipline to reinforce reliable close and reconciliation practices</w:t>
      </w:r>
    </w:p>
    <w:p w14:paraId="1BDA90E5" w14:textId="77777777" w:rsidR="00293A41" w:rsidRDefault="00293A41" w:rsidP="00293A41">
      <w:pPr>
        <w:pStyle w:val="Heading4"/>
        <w:rPr>
          <w:color w:val="000000"/>
        </w:rPr>
      </w:pPr>
      <w:r>
        <w:rPr>
          <w:color w:val="000000"/>
        </w:rPr>
        <w:t>4) Industry-Driven Performance Reporting</w:t>
      </w:r>
    </w:p>
    <w:p w14:paraId="2AF56288" w14:textId="77777777" w:rsidR="00293A41" w:rsidRDefault="00293A41" w:rsidP="00293A41">
      <w:pPr>
        <w:pStyle w:val="NormalWeb"/>
        <w:rPr>
          <w:color w:val="000000"/>
        </w:rPr>
      </w:pPr>
      <w:r>
        <w:rPr>
          <w:rStyle w:val="Strong"/>
          <w:color w:val="000000"/>
        </w:rPr>
        <w:t>Description</w:t>
      </w:r>
      <w:r>
        <w:rPr>
          <w:color w:val="000000"/>
        </w:rPr>
        <w:br/>
        <w:t>We deliver reporting that highlights profitability drivers, cash flow timing, and meaningful variances—so leaders can act with confidence. Reporting cadence is consistent and decision-ready.</w:t>
      </w:r>
      <w:r>
        <w:rPr>
          <w:color w:val="000000"/>
        </w:rPr>
        <w:br/>
      </w:r>
      <w:r>
        <w:rPr>
          <w:rStyle w:val="Strong"/>
          <w:color w:val="000000"/>
        </w:rPr>
        <w:t>Key activities</w:t>
      </w:r>
    </w:p>
    <w:p w14:paraId="22D1BDDF" w14:textId="77777777" w:rsidR="00293A41" w:rsidRDefault="00293A41" w:rsidP="00293A41">
      <w:pPr>
        <w:pStyle w:val="NormalWeb"/>
        <w:numPr>
          <w:ilvl w:val="0"/>
          <w:numId w:val="13"/>
        </w:numPr>
        <w:rPr>
          <w:color w:val="000000"/>
        </w:rPr>
      </w:pPr>
      <w:r>
        <w:rPr>
          <w:color w:val="000000"/>
        </w:rPr>
        <w:t>Profitability and margin visibility reporting</w:t>
      </w:r>
    </w:p>
    <w:p w14:paraId="636DCBE8" w14:textId="77777777" w:rsidR="00293A41" w:rsidRDefault="00293A41" w:rsidP="00293A41">
      <w:pPr>
        <w:pStyle w:val="NormalWeb"/>
        <w:numPr>
          <w:ilvl w:val="0"/>
          <w:numId w:val="13"/>
        </w:numPr>
        <w:rPr>
          <w:color w:val="000000"/>
        </w:rPr>
      </w:pPr>
      <w:r>
        <w:rPr>
          <w:color w:val="000000"/>
        </w:rPr>
        <w:t>Cash flow timing insights and variance analysis</w:t>
      </w:r>
    </w:p>
    <w:p w14:paraId="06347075" w14:textId="77777777" w:rsidR="00293A41" w:rsidRDefault="00293A41" w:rsidP="00293A41">
      <w:pPr>
        <w:pStyle w:val="NormalWeb"/>
        <w:numPr>
          <w:ilvl w:val="0"/>
          <w:numId w:val="13"/>
        </w:numPr>
        <w:rPr>
          <w:color w:val="000000"/>
        </w:rPr>
      </w:pPr>
      <w:r>
        <w:rPr>
          <w:color w:val="000000"/>
        </w:rPr>
        <w:t>Consistent reporting cadence to support accountability</w:t>
      </w:r>
      <w:r>
        <w:rPr>
          <w:color w:val="000000"/>
        </w:rPr>
        <w:br/>
      </w:r>
      <w:r>
        <w:rPr>
          <w:rStyle w:val="Strong"/>
          <w:color w:val="000000"/>
        </w:rPr>
        <w:t>Why it matters</w:t>
      </w:r>
    </w:p>
    <w:p w14:paraId="24CADE92" w14:textId="77777777" w:rsidR="00293A41" w:rsidRDefault="00293A41" w:rsidP="00293A41">
      <w:pPr>
        <w:pStyle w:val="NormalWeb"/>
        <w:numPr>
          <w:ilvl w:val="0"/>
          <w:numId w:val="13"/>
        </w:numPr>
        <w:rPr>
          <w:color w:val="000000"/>
        </w:rPr>
      </w:pPr>
      <w:r>
        <w:rPr>
          <w:color w:val="000000"/>
        </w:rPr>
        <w:t>Improves decision confidence with timely visibility</w:t>
      </w:r>
    </w:p>
    <w:p w14:paraId="15C94502" w14:textId="77777777" w:rsidR="00293A41" w:rsidRDefault="00293A41" w:rsidP="00293A41">
      <w:pPr>
        <w:pStyle w:val="NormalWeb"/>
        <w:numPr>
          <w:ilvl w:val="0"/>
          <w:numId w:val="13"/>
        </w:numPr>
        <w:rPr>
          <w:color w:val="000000"/>
        </w:rPr>
      </w:pPr>
      <w:r>
        <w:rPr>
          <w:color w:val="000000"/>
        </w:rPr>
        <w:t>Supports margin control and operational accountability</w:t>
      </w:r>
    </w:p>
    <w:p w14:paraId="65691984" w14:textId="77777777" w:rsidR="00293A41" w:rsidRDefault="00293A41" w:rsidP="00293A41">
      <w:pPr>
        <w:pStyle w:val="NormalWeb"/>
        <w:numPr>
          <w:ilvl w:val="0"/>
          <w:numId w:val="13"/>
        </w:numPr>
        <w:rPr>
          <w:color w:val="000000"/>
        </w:rPr>
      </w:pPr>
      <w:r>
        <w:rPr>
          <w:color w:val="000000"/>
        </w:rPr>
        <w:t>Builds trust in financial data for internal and external use</w:t>
      </w:r>
    </w:p>
    <w:p w14:paraId="0C04DB36" w14:textId="77777777" w:rsidR="00293A41" w:rsidRDefault="00293A41" w:rsidP="00293A41">
      <w:pPr>
        <w:pStyle w:val="Heading4"/>
        <w:rPr>
          <w:color w:val="000000"/>
        </w:rPr>
      </w:pPr>
      <w:r>
        <w:rPr>
          <w:color w:val="000000"/>
        </w:rPr>
        <w:t>5) Tax &amp; Compliance Alignment</w:t>
      </w:r>
    </w:p>
    <w:p w14:paraId="315A5C91" w14:textId="77777777" w:rsidR="00293A41" w:rsidRDefault="00293A41" w:rsidP="00293A41">
      <w:pPr>
        <w:pStyle w:val="NormalWeb"/>
        <w:rPr>
          <w:color w:val="000000"/>
        </w:rPr>
      </w:pPr>
      <w:r>
        <w:rPr>
          <w:rStyle w:val="Strong"/>
          <w:color w:val="000000"/>
        </w:rPr>
        <w:t>Description</w:t>
      </w:r>
      <w:r>
        <w:rPr>
          <w:color w:val="000000"/>
        </w:rPr>
        <w:br/>
        <w:t>We align reporting outputs to filing requirements and documentation standards to reduce compliance risk and improve defensibility. Exposure areas are identified early to prevent last-minute surprises.</w:t>
      </w:r>
      <w:r>
        <w:rPr>
          <w:color w:val="000000"/>
        </w:rPr>
        <w:br/>
      </w:r>
      <w:r>
        <w:rPr>
          <w:rStyle w:val="Strong"/>
          <w:color w:val="000000"/>
        </w:rPr>
        <w:t>Key activities</w:t>
      </w:r>
    </w:p>
    <w:p w14:paraId="729DF81F" w14:textId="77777777" w:rsidR="00293A41" w:rsidRDefault="00293A41" w:rsidP="00293A41">
      <w:pPr>
        <w:pStyle w:val="NormalWeb"/>
        <w:numPr>
          <w:ilvl w:val="0"/>
          <w:numId w:val="14"/>
        </w:numPr>
        <w:rPr>
          <w:color w:val="000000"/>
        </w:rPr>
      </w:pPr>
      <w:r>
        <w:rPr>
          <w:color w:val="000000"/>
        </w:rPr>
        <w:t>Reporting alignment to compliance and filing requirements</w:t>
      </w:r>
    </w:p>
    <w:p w14:paraId="3144A81C" w14:textId="77777777" w:rsidR="00293A41" w:rsidRDefault="00293A41" w:rsidP="00293A41">
      <w:pPr>
        <w:pStyle w:val="NormalWeb"/>
        <w:numPr>
          <w:ilvl w:val="0"/>
          <w:numId w:val="14"/>
        </w:numPr>
        <w:rPr>
          <w:color w:val="000000"/>
        </w:rPr>
      </w:pPr>
      <w:r>
        <w:rPr>
          <w:color w:val="000000"/>
        </w:rPr>
        <w:lastRenderedPageBreak/>
        <w:t>Documentation readiness for audits, notices, and reviews</w:t>
      </w:r>
    </w:p>
    <w:p w14:paraId="31F214C3" w14:textId="77777777" w:rsidR="00293A41" w:rsidRDefault="00293A41" w:rsidP="00293A41">
      <w:pPr>
        <w:pStyle w:val="NormalWeb"/>
        <w:numPr>
          <w:ilvl w:val="0"/>
          <w:numId w:val="14"/>
        </w:numPr>
        <w:rPr>
          <w:color w:val="000000"/>
        </w:rPr>
      </w:pPr>
      <w:r>
        <w:rPr>
          <w:color w:val="000000"/>
        </w:rPr>
        <w:t>Planning considerations to improve predictability</w:t>
      </w:r>
      <w:r>
        <w:rPr>
          <w:color w:val="000000"/>
        </w:rPr>
        <w:br/>
      </w:r>
      <w:r>
        <w:rPr>
          <w:rStyle w:val="Strong"/>
          <w:color w:val="000000"/>
        </w:rPr>
        <w:t>Why it matters</w:t>
      </w:r>
    </w:p>
    <w:p w14:paraId="2F134778" w14:textId="77777777" w:rsidR="00293A41" w:rsidRDefault="00293A41" w:rsidP="00293A41">
      <w:pPr>
        <w:pStyle w:val="NormalWeb"/>
        <w:numPr>
          <w:ilvl w:val="0"/>
          <w:numId w:val="14"/>
        </w:numPr>
        <w:rPr>
          <w:color w:val="000000"/>
        </w:rPr>
      </w:pPr>
      <w:r>
        <w:rPr>
          <w:color w:val="000000"/>
        </w:rPr>
        <w:t>Reduces compliance risk and avoidable penalties</w:t>
      </w:r>
    </w:p>
    <w:p w14:paraId="11A99D24" w14:textId="77777777" w:rsidR="00293A41" w:rsidRDefault="00293A41" w:rsidP="00293A41">
      <w:pPr>
        <w:pStyle w:val="NormalWeb"/>
        <w:numPr>
          <w:ilvl w:val="0"/>
          <w:numId w:val="14"/>
        </w:numPr>
        <w:rPr>
          <w:color w:val="000000"/>
        </w:rPr>
      </w:pPr>
      <w:r>
        <w:rPr>
          <w:color w:val="000000"/>
        </w:rPr>
        <w:t>Improves audit readiness through organized support</w:t>
      </w:r>
    </w:p>
    <w:p w14:paraId="32FE19B0" w14:textId="77777777" w:rsidR="00293A41" w:rsidRDefault="00293A41" w:rsidP="00293A41">
      <w:pPr>
        <w:pStyle w:val="NormalWeb"/>
        <w:numPr>
          <w:ilvl w:val="0"/>
          <w:numId w:val="14"/>
        </w:numPr>
        <w:rPr>
          <w:color w:val="000000"/>
        </w:rPr>
      </w:pPr>
      <w:r>
        <w:rPr>
          <w:color w:val="000000"/>
        </w:rPr>
        <w:t>Prevents surprises tied to incomplete records</w:t>
      </w:r>
    </w:p>
    <w:p w14:paraId="592C43D6" w14:textId="77777777" w:rsidR="00293A41" w:rsidRDefault="00293A41" w:rsidP="00293A41">
      <w:pPr>
        <w:pStyle w:val="Heading4"/>
        <w:rPr>
          <w:color w:val="000000"/>
        </w:rPr>
      </w:pPr>
      <w:r>
        <w:rPr>
          <w:color w:val="000000"/>
        </w:rPr>
        <w:t>6) Ongoing Monitoring &amp; Advisory Support</w:t>
      </w:r>
    </w:p>
    <w:p w14:paraId="12334CD9" w14:textId="77777777" w:rsidR="00293A41" w:rsidRDefault="00293A41" w:rsidP="00293A41">
      <w:pPr>
        <w:pStyle w:val="NormalWeb"/>
        <w:rPr>
          <w:color w:val="000000"/>
        </w:rPr>
      </w:pPr>
      <w:r>
        <w:rPr>
          <w:rStyle w:val="Strong"/>
          <w:color w:val="000000"/>
        </w:rPr>
        <w:t>Description</w:t>
      </w:r>
      <w:r>
        <w:rPr>
          <w:color w:val="000000"/>
        </w:rPr>
        <w:br/>
        <w:t>As operations evolve, reporting and controls must keep pace. We monitor changes that impact accuracy, compliance, and decision usefulness—then recommend adjustments to improve efficiency and control.</w:t>
      </w:r>
      <w:r>
        <w:rPr>
          <w:color w:val="000000"/>
        </w:rPr>
        <w:br/>
      </w:r>
      <w:r>
        <w:rPr>
          <w:rStyle w:val="Strong"/>
          <w:color w:val="000000"/>
        </w:rPr>
        <w:t>Key activities</w:t>
      </w:r>
    </w:p>
    <w:p w14:paraId="5517EE15" w14:textId="77777777" w:rsidR="00293A41" w:rsidRDefault="00293A41" w:rsidP="00293A41">
      <w:pPr>
        <w:pStyle w:val="NormalWeb"/>
        <w:numPr>
          <w:ilvl w:val="0"/>
          <w:numId w:val="15"/>
        </w:numPr>
        <w:rPr>
          <w:color w:val="000000"/>
        </w:rPr>
      </w:pPr>
      <w:r>
        <w:rPr>
          <w:color w:val="000000"/>
        </w:rPr>
        <w:t>Monitoring operational changes that affect reporting and compliance</w:t>
      </w:r>
    </w:p>
    <w:p w14:paraId="12157FE3" w14:textId="77777777" w:rsidR="00293A41" w:rsidRDefault="00293A41" w:rsidP="00293A41">
      <w:pPr>
        <w:pStyle w:val="NormalWeb"/>
        <w:numPr>
          <w:ilvl w:val="0"/>
          <w:numId w:val="15"/>
        </w:numPr>
        <w:rPr>
          <w:color w:val="000000"/>
        </w:rPr>
      </w:pPr>
      <w:r>
        <w:rPr>
          <w:color w:val="000000"/>
        </w:rPr>
        <w:t>Control and process improvements to support scale</w:t>
      </w:r>
    </w:p>
    <w:p w14:paraId="5DD7DC4A" w14:textId="77777777" w:rsidR="00293A41" w:rsidRDefault="00293A41" w:rsidP="00293A41">
      <w:pPr>
        <w:pStyle w:val="NormalWeb"/>
        <w:numPr>
          <w:ilvl w:val="0"/>
          <w:numId w:val="15"/>
        </w:numPr>
        <w:rPr>
          <w:color w:val="000000"/>
        </w:rPr>
      </w:pPr>
      <w:r>
        <w:rPr>
          <w:color w:val="000000"/>
        </w:rPr>
        <w:t>Support for growth, financing, and stakeholder readiness as needed</w:t>
      </w:r>
      <w:r>
        <w:rPr>
          <w:color w:val="000000"/>
        </w:rPr>
        <w:br/>
      </w:r>
      <w:r>
        <w:rPr>
          <w:rStyle w:val="Strong"/>
          <w:color w:val="000000"/>
        </w:rPr>
        <w:t>Why it matters</w:t>
      </w:r>
    </w:p>
    <w:p w14:paraId="3D2ADEE5" w14:textId="77777777" w:rsidR="00293A41" w:rsidRDefault="00293A41" w:rsidP="00293A41">
      <w:pPr>
        <w:pStyle w:val="NormalWeb"/>
        <w:numPr>
          <w:ilvl w:val="0"/>
          <w:numId w:val="15"/>
        </w:numPr>
        <w:rPr>
          <w:color w:val="000000"/>
        </w:rPr>
      </w:pPr>
      <w:r>
        <w:rPr>
          <w:color w:val="000000"/>
        </w:rPr>
        <w:t>Keeps financial discipline aligned as complexity increases</w:t>
      </w:r>
    </w:p>
    <w:p w14:paraId="30B5D321" w14:textId="77777777" w:rsidR="00293A41" w:rsidRDefault="00293A41" w:rsidP="00293A41">
      <w:pPr>
        <w:pStyle w:val="NormalWeb"/>
        <w:numPr>
          <w:ilvl w:val="0"/>
          <w:numId w:val="15"/>
        </w:numPr>
        <w:rPr>
          <w:color w:val="000000"/>
        </w:rPr>
      </w:pPr>
      <w:r>
        <w:rPr>
          <w:color w:val="000000"/>
        </w:rPr>
        <w:t>Improves scalability without sacrificing control</w:t>
      </w:r>
    </w:p>
    <w:p w14:paraId="4A716DF5" w14:textId="77777777" w:rsidR="00293A41" w:rsidRDefault="00293A41" w:rsidP="00293A41">
      <w:pPr>
        <w:pStyle w:val="NormalWeb"/>
        <w:numPr>
          <w:ilvl w:val="0"/>
          <w:numId w:val="15"/>
        </w:numPr>
        <w:rPr>
          <w:color w:val="000000"/>
        </w:rPr>
      </w:pPr>
      <w:r>
        <w:rPr>
          <w:color w:val="000000"/>
        </w:rPr>
        <w:t>Strengthens long-term reliability and credibility</w:t>
      </w:r>
    </w:p>
    <w:p w14:paraId="7C942917" w14:textId="77777777" w:rsidR="00293A41" w:rsidRDefault="00263EE2" w:rsidP="00293A41">
      <w:r>
        <w:rPr>
          <w:noProof/>
        </w:rPr>
        <w:pict w14:anchorId="28D2AB80">
          <v:rect id="_x0000_i1025" alt="" style="width:431.95pt;height:.05pt;mso-width-percent:0;mso-height-percent:0;mso-width-percent:0;mso-height-percent:0" o:hrpct="923" o:hralign="center" o:hrstd="t" o:hr="t" fillcolor="#a0a0a0" stroked="f"/>
        </w:pict>
      </w:r>
    </w:p>
    <w:p w14:paraId="5AF9566F" w14:textId="77777777" w:rsidR="00293A41" w:rsidRDefault="00293A41" w:rsidP="00293A41">
      <w:pPr>
        <w:pStyle w:val="Heading3"/>
        <w:rPr>
          <w:color w:val="000000"/>
        </w:rPr>
      </w:pPr>
      <w:r>
        <w:rPr>
          <w:color w:val="000000"/>
        </w:rPr>
        <w:t>Quantum’s Differentiator (Client-Facing Summary)</w:t>
      </w:r>
    </w:p>
    <w:p w14:paraId="2A75BC90" w14:textId="77777777" w:rsidR="00293A41" w:rsidRDefault="00293A41" w:rsidP="00293A41">
      <w:pPr>
        <w:pStyle w:val="NormalWeb"/>
        <w:rPr>
          <w:color w:val="000000"/>
        </w:rPr>
      </w:pPr>
      <w:r>
        <w:rPr>
          <w:color w:val="000000"/>
        </w:rPr>
        <w:t>Healthcare organizations don’t just need bookkeeping—they need financial discipline that holds up under scrutiny. Quantum combines standardized execution, strong controls, secure workflows, and consistent reporting to turn complex activity into clear, defensible financial outcomes. The result is better margin visibility, stronger cash control, and financial credibility stakeholders can trust.</w:t>
      </w:r>
    </w:p>
    <w:p w14:paraId="71967613" w14:textId="3DAB3A5D" w:rsidR="00A71B91" w:rsidRPr="00293A41" w:rsidRDefault="00A71B91" w:rsidP="00293A41"/>
    <w:sectPr w:rsidR="00A71B91" w:rsidRPr="00293A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18C863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87C6D"/>
    <w:multiLevelType w:val="multilevel"/>
    <w:tmpl w:val="565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640E0"/>
    <w:multiLevelType w:val="multilevel"/>
    <w:tmpl w:val="48E2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C6352"/>
    <w:multiLevelType w:val="multilevel"/>
    <w:tmpl w:val="089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77237"/>
    <w:multiLevelType w:val="multilevel"/>
    <w:tmpl w:val="0120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36494"/>
    <w:multiLevelType w:val="multilevel"/>
    <w:tmpl w:val="824C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34155"/>
    <w:multiLevelType w:val="multilevel"/>
    <w:tmpl w:val="5128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472999">
    <w:abstractNumId w:val="8"/>
  </w:num>
  <w:num w:numId="2" w16cid:durableId="62988240">
    <w:abstractNumId w:val="6"/>
  </w:num>
  <w:num w:numId="3" w16cid:durableId="1455559283">
    <w:abstractNumId w:val="5"/>
  </w:num>
  <w:num w:numId="4" w16cid:durableId="1510758058">
    <w:abstractNumId w:val="4"/>
  </w:num>
  <w:num w:numId="5" w16cid:durableId="1795170061">
    <w:abstractNumId w:val="7"/>
  </w:num>
  <w:num w:numId="6" w16cid:durableId="285236844">
    <w:abstractNumId w:val="3"/>
  </w:num>
  <w:num w:numId="7" w16cid:durableId="416248340">
    <w:abstractNumId w:val="2"/>
  </w:num>
  <w:num w:numId="8" w16cid:durableId="1807972480">
    <w:abstractNumId w:val="1"/>
  </w:num>
  <w:num w:numId="9" w16cid:durableId="834686564">
    <w:abstractNumId w:val="0"/>
  </w:num>
  <w:num w:numId="10" w16cid:durableId="2096975003">
    <w:abstractNumId w:val="12"/>
  </w:num>
  <w:num w:numId="11" w16cid:durableId="470638115">
    <w:abstractNumId w:val="10"/>
  </w:num>
  <w:num w:numId="12" w16cid:durableId="920598803">
    <w:abstractNumId w:val="11"/>
  </w:num>
  <w:num w:numId="13" w16cid:durableId="499783851">
    <w:abstractNumId w:val="13"/>
  </w:num>
  <w:num w:numId="14" w16cid:durableId="665397686">
    <w:abstractNumId w:val="9"/>
  </w:num>
  <w:num w:numId="15" w16cid:durableId="11910710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EE2"/>
    <w:rsid w:val="00293A41"/>
    <w:rsid w:val="0029639D"/>
    <w:rsid w:val="00326F90"/>
    <w:rsid w:val="00A71B91"/>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6C783"/>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93A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93A41"/>
  </w:style>
  <w:style w:type="character" w:customStyle="1" w:styleId="whitespace-normal">
    <w:name w:val="whitespace-normal"/>
    <w:basedOn w:val="DefaultParagraphFont"/>
    <w:rsid w:val="00293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598</Words>
  <Characters>4319</Characters>
  <Application>Microsoft Office Word</Application>
  <DocSecurity>0</DocSecurity>
  <Lines>93</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2026-02-01T20:05:00Z</dcterms:modified>
  <cp:category/>
</cp:coreProperties>
</file>