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C173C" w14:textId="77777777" w:rsidR="008A78B9" w:rsidRDefault="008A78B9" w:rsidP="008A78B9">
      <w:pPr>
        <w:pStyle w:val="Heading2"/>
        <w:rPr>
          <w:color w:val="000000"/>
        </w:rPr>
      </w:pPr>
      <w:r>
        <w:rPr>
          <w:color w:val="000000"/>
        </w:rPr>
        <w:t>Internal Control Services – Quantum’s Governance, Risk &amp; Control Framework</w:t>
      </w:r>
    </w:p>
    <w:p w14:paraId="707426B8" w14:textId="06F0CDD1" w:rsidR="008A78B9" w:rsidRDefault="008A78B9" w:rsidP="008A78B9">
      <w:pPr>
        <w:pStyle w:val="Heading3"/>
        <w:rPr>
          <w:color w:val="000000"/>
        </w:rPr>
      </w:pPr>
      <w:r>
        <w:rPr>
          <w:color w:val="000000"/>
        </w:rPr>
        <w:t>Service Summary</w:t>
      </w:r>
    </w:p>
    <w:p w14:paraId="32FE5D73" w14:textId="77777777" w:rsidR="008A78B9" w:rsidRDefault="008A78B9" w:rsidP="008A78B9">
      <w:pPr>
        <w:pStyle w:val="NormalWeb"/>
        <w:rPr>
          <w:color w:val="000000"/>
        </w:rPr>
      </w:pPr>
      <w:r>
        <w:rPr>
          <w:color w:val="000000"/>
        </w:rPr>
        <w:t>Internal Control Services strengthen the operating discipline that protects assets, improves reporting reliability, and reduces fraud and error risk. Without clear control ownership and consistent execution, organizations face audit findings, compliance exposure, and operational instability. Quantum delivers governance-first, framework-aligned control advisory grounded in</w:t>
      </w:r>
      <w:r>
        <w:rPr>
          <w:rStyle w:val="apple-converted-space"/>
          <w:color w:val="000000"/>
        </w:rPr>
        <w:t> </w:t>
      </w:r>
      <w:r>
        <w:rPr>
          <w:rStyle w:val="Strong"/>
          <w:rFonts w:eastAsiaTheme="majorEastAsia"/>
          <w:color w:val="000000"/>
        </w:rPr>
        <w:t>Clarity, Consistency, Compliance, Communication, Control, and Comprehensiveness</w:t>
      </w:r>
      <w:r>
        <w:rPr>
          <w:color w:val="000000"/>
        </w:rPr>
        <w:t>, translating requirements into practical, testable controls. The outcome is clearer accountability, stronger audit defensibility, and controls that scale with complexity.</w:t>
      </w:r>
    </w:p>
    <w:p w14:paraId="6353E150" w14:textId="77777777" w:rsidR="008A78B9" w:rsidRDefault="004C36A4" w:rsidP="008A78B9">
      <w:r>
        <w:rPr>
          <w:noProof/>
        </w:rPr>
        <w:pict w14:anchorId="685FE10C">
          <v:rect id="_x0000_i1031" alt="" style="width:431.95pt;height:.05pt;mso-width-percent:0;mso-height-percent:0;mso-width-percent:0;mso-height-percent:0" o:hrpct="923" o:hralign="center" o:hrstd="t" o:hr="t" fillcolor="#a0a0a0" stroked="f"/>
        </w:pict>
      </w:r>
    </w:p>
    <w:p w14:paraId="23F7A06B" w14:textId="77777777" w:rsidR="008A78B9" w:rsidRDefault="008A78B9" w:rsidP="008A78B9">
      <w:pPr>
        <w:pStyle w:val="Heading3"/>
        <w:rPr>
          <w:color w:val="000000"/>
        </w:rPr>
      </w:pPr>
      <w:r>
        <w:rPr>
          <w:color w:val="000000"/>
        </w:rPr>
        <w:t>Control Environment Understanding &amp; Risk Context</w:t>
      </w:r>
    </w:p>
    <w:p w14:paraId="6DD1E0FD" w14:textId="77777777" w:rsidR="008A78B9" w:rsidRDefault="008A78B9" w:rsidP="008A78B9">
      <w:pPr>
        <w:pStyle w:val="NormalWeb"/>
        <w:rPr>
          <w:color w:val="000000"/>
        </w:rPr>
      </w:pPr>
      <w:r>
        <w:rPr>
          <w:color w:val="000000"/>
        </w:rPr>
        <w:t>This phase clarifies how decisions are made, how accountability is assigned, and where risk tolerance is implicitly driving inconsistent behavior. It also separates enterprise-level risk themes from process-level exposures so control focus is directed to what materially impacts outcomes.</w:t>
      </w:r>
      <w:r>
        <w:rPr>
          <w:color w:val="000000"/>
        </w:rPr>
        <w:br/>
      </w:r>
      <w:r>
        <w:rPr>
          <w:rStyle w:val="Strong"/>
          <w:rFonts w:eastAsiaTheme="majorEastAsia"/>
          <w:color w:val="000000"/>
        </w:rPr>
        <w:t>Purpose</w:t>
      </w:r>
    </w:p>
    <w:p w14:paraId="27B14BFD" w14:textId="77777777" w:rsidR="008A78B9" w:rsidRDefault="008A78B9" w:rsidP="008A78B9">
      <w:pPr>
        <w:pStyle w:val="NormalWeb"/>
        <w:numPr>
          <w:ilvl w:val="0"/>
          <w:numId w:val="10"/>
        </w:numPr>
        <w:rPr>
          <w:color w:val="000000"/>
        </w:rPr>
      </w:pPr>
      <w:r>
        <w:rPr>
          <w:color w:val="000000"/>
        </w:rPr>
        <w:t>Understand governance structure, key processes, and risk profile</w:t>
      </w:r>
    </w:p>
    <w:p w14:paraId="57BCE8F9" w14:textId="77777777" w:rsidR="008A78B9" w:rsidRDefault="008A78B9" w:rsidP="008A78B9">
      <w:pPr>
        <w:pStyle w:val="NormalWeb"/>
        <w:numPr>
          <w:ilvl w:val="0"/>
          <w:numId w:val="10"/>
        </w:numPr>
        <w:rPr>
          <w:color w:val="000000"/>
        </w:rPr>
      </w:pPr>
      <w:r>
        <w:rPr>
          <w:color w:val="000000"/>
        </w:rPr>
        <w:t>Identify high-impact risks and prioritize areas for control focus</w:t>
      </w:r>
    </w:p>
    <w:p w14:paraId="05427DEA" w14:textId="77777777" w:rsidR="008A78B9" w:rsidRDefault="008A78B9" w:rsidP="008A78B9">
      <w:pPr>
        <w:pStyle w:val="NormalWeb"/>
        <w:numPr>
          <w:ilvl w:val="0"/>
          <w:numId w:val="10"/>
        </w:numPr>
        <w:rPr>
          <w:color w:val="000000"/>
        </w:rPr>
      </w:pPr>
      <w:r>
        <w:rPr>
          <w:color w:val="000000"/>
        </w:rPr>
        <w:t>Assess existing control maturity and documentation quality</w:t>
      </w:r>
    </w:p>
    <w:p w14:paraId="62E52B3C" w14:textId="77777777" w:rsidR="008A78B9" w:rsidRDefault="008A78B9" w:rsidP="008A78B9">
      <w:pPr>
        <w:pStyle w:val="NormalWeb"/>
        <w:rPr>
          <w:color w:val="000000"/>
        </w:rPr>
      </w:pPr>
      <w:r>
        <w:rPr>
          <w:rStyle w:val="Strong"/>
          <w:rFonts w:eastAsiaTheme="majorEastAsia"/>
          <w:color w:val="000000"/>
        </w:rPr>
        <w:t>Why It Matters</w:t>
      </w:r>
    </w:p>
    <w:p w14:paraId="0CB8839A" w14:textId="77777777" w:rsidR="008A78B9" w:rsidRDefault="008A78B9" w:rsidP="008A78B9">
      <w:pPr>
        <w:pStyle w:val="NormalWeb"/>
        <w:numPr>
          <w:ilvl w:val="0"/>
          <w:numId w:val="11"/>
        </w:numPr>
        <w:rPr>
          <w:color w:val="000000"/>
        </w:rPr>
      </w:pPr>
      <w:r>
        <w:rPr>
          <w:color w:val="000000"/>
        </w:rPr>
        <w:t>Ensures controls align to real risks rather than assumptions</w:t>
      </w:r>
    </w:p>
    <w:p w14:paraId="1D9D6684" w14:textId="77777777" w:rsidR="008A78B9" w:rsidRDefault="008A78B9" w:rsidP="008A78B9">
      <w:pPr>
        <w:pStyle w:val="NormalWeb"/>
        <w:numPr>
          <w:ilvl w:val="0"/>
          <w:numId w:val="11"/>
        </w:numPr>
        <w:rPr>
          <w:color w:val="000000"/>
        </w:rPr>
      </w:pPr>
      <w:r>
        <w:rPr>
          <w:color w:val="000000"/>
        </w:rPr>
        <w:t>Improves clarity on where exposure exists and why</w:t>
      </w:r>
    </w:p>
    <w:p w14:paraId="3A7298F1" w14:textId="77777777" w:rsidR="008A78B9" w:rsidRDefault="008A78B9" w:rsidP="008A78B9">
      <w:pPr>
        <w:pStyle w:val="NormalWeb"/>
        <w:numPr>
          <w:ilvl w:val="0"/>
          <w:numId w:val="11"/>
        </w:numPr>
        <w:rPr>
          <w:color w:val="000000"/>
        </w:rPr>
      </w:pPr>
      <w:r>
        <w:rPr>
          <w:color w:val="000000"/>
        </w:rPr>
        <w:t>Creates a practical foundation for sustainable control design</w:t>
      </w:r>
    </w:p>
    <w:p w14:paraId="596217DC" w14:textId="77777777" w:rsidR="008A78B9" w:rsidRDefault="004C36A4" w:rsidP="008A78B9">
      <w:r>
        <w:rPr>
          <w:noProof/>
        </w:rPr>
        <w:pict w14:anchorId="0930925E">
          <v:rect id="_x0000_i1030" alt="" style="width:431.95pt;height:.05pt;mso-width-percent:0;mso-height-percent:0;mso-width-percent:0;mso-height-percent:0" o:hrpct="923" o:hralign="center" o:hrstd="t" o:hr="t" fillcolor="#a0a0a0" stroked="f"/>
        </w:pict>
      </w:r>
    </w:p>
    <w:p w14:paraId="233A499C" w14:textId="77777777" w:rsidR="008A78B9" w:rsidRDefault="008A78B9" w:rsidP="008A78B9">
      <w:pPr>
        <w:pStyle w:val="Heading3"/>
        <w:rPr>
          <w:color w:val="000000"/>
        </w:rPr>
      </w:pPr>
      <w:r>
        <w:rPr>
          <w:color w:val="000000"/>
        </w:rPr>
        <w:t>Process Mapping &amp; Control Identification</w:t>
      </w:r>
    </w:p>
    <w:p w14:paraId="0E26B4B9" w14:textId="77777777" w:rsidR="008A78B9" w:rsidRDefault="008A78B9" w:rsidP="008A78B9">
      <w:pPr>
        <w:pStyle w:val="NormalWeb"/>
        <w:rPr>
          <w:color w:val="000000"/>
        </w:rPr>
      </w:pPr>
      <w:r>
        <w:rPr>
          <w:color w:val="000000"/>
        </w:rPr>
        <w:t>This phase makes the “real workflow” visible—including informal handoffs, rework loops, and exception paths that are usually missing from documentation. It also clarifies where controls are implied but not executed consistently, creating hidden gaps that surface during audits or incidents.</w:t>
      </w:r>
      <w:r>
        <w:rPr>
          <w:color w:val="000000"/>
        </w:rPr>
        <w:br/>
      </w:r>
      <w:r>
        <w:rPr>
          <w:rStyle w:val="Strong"/>
          <w:rFonts w:eastAsiaTheme="majorEastAsia"/>
          <w:color w:val="000000"/>
        </w:rPr>
        <w:t>Purpose</w:t>
      </w:r>
    </w:p>
    <w:p w14:paraId="7DEFE8E2" w14:textId="77777777" w:rsidR="008A78B9" w:rsidRDefault="008A78B9" w:rsidP="008A78B9">
      <w:pPr>
        <w:pStyle w:val="NormalWeb"/>
        <w:numPr>
          <w:ilvl w:val="0"/>
          <w:numId w:val="12"/>
        </w:numPr>
        <w:rPr>
          <w:color w:val="000000"/>
        </w:rPr>
      </w:pPr>
      <w:r>
        <w:rPr>
          <w:color w:val="000000"/>
        </w:rPr>
        <w:t>Document end-to-end process flows and key decision points</w:t>
      </w:r>
    </w:p>
    <w:p w14:paraId="77C61179" w14:textId="77777777" w:rsidR="008A78B9" w:rsidRDefault="008A78B9" w:rsidP="008A78B9">
      <w:pPr>
        <w:pStyle w:val="NormalWeb"/>
        <w:numPr>
          <w:ilvl w:val="0"/>
          <w:numId w:val="12"/>
        </w:numPr>
        <w:rPr>
          <w:color w:val="000000"/>
        </w:rPr>
      </w:pPr>
      <w:r>
        <w:rPr>
          <w:color w:val="000000"/>
        </w:rPr>
        <w:t>Identify existing controls, gaps, overlaps, and dependencies</w:t>
      </w:r>
    </w:p>
    <w:p w14:paraId="0499340A" w14:textId="77777777" w:rsidR="008A78B9" w:rsidRDefault="008A78B9" w:rsidP="008A78B9">
      <w:pPr>
        <w:pStyle w:val="NormalWeb"/>
        <w:numPr>
          <w:ilvl w:val="0"/>
          <w:numId w:val="12"/>
        </w:numPr>
        <w:rPr>
          <w:color w:val="000000"/>
        </w:rPr>
      </w:pPr>
      <w:r>
        <w:rPr>
          <w:color w:val="000000"/>
        </w:rPr>
        <w:t>Clarify control ownership and execution responsibilities</w:t>
      </w:r>
    </w:p>
    <w:p w14:paraId="046E1876" w14:textId="77777777" w:rsidR="008A78B9" w:rsidRDefault="008A78B9" w:rsidP="008A78B9">
      <w:pPr>
        <w:pStyle w:val="NormalWeb"/>
        <w:rPr>
          <w:color w:val="000000"/>
        </w:rPr>
      </w:pPr>
      <w:r>
        <w:rPr>
          <w:rStyle w:val="Strong"/>
          <w:rFonts w:eastAsiaTheme="majorEastAsia"/>
          <w:color w:val="000000"/>
        </w:rPr>
        <w:lastRenderedPageBreak/>
        <w:t>Why It Matters</w:t>
      </w:r>
    </w:p>
    <w:p w14:paraId="0EAD1C85" w14:textId="77777777" w:rsidR="008A78B9" w:rsidRDefault="008A78B9" w:rsidP="008A78B9">
      <w:pPr>
        <w:pStyle w:val="NormalWeb"/>
        <w:numPr>
          <w:ilvl w:val="0"/>
          <w:numId w:val="13"/>
        </w:numPr>
        <w:rPr>
          <w:color w:val="000000"/>
        </w:rPr>
      </w:pPr>
      <w:r>
        <w:rPr>
          <w:color w:val="000000"/>
        </w:rPr>
        <w:t>Improves accountability by making processes and controls visible</w:t>
      </w:r>
    </w:p>
    <w:p w14:paraId="222BCFE4" w14:textId="77777777" w:rsidR="008A78B9" w:rsidRDefault="008A78B9" w:rsidP="008A78B9">
      <w:pPr>
        <w:pStyle w:val="NormalWeb"/>
        <w:numPr>
          <w:ilvl w:val="0"/>
          <w:numId w:val="13"/>
        </w:numPr>
        <w:rPr>
          <w:color w:val="000000"/>
        </w:rPr>
      </w:pPr>
      <w:r>
        <w:rPr>
          <w:color w:val="000000"/>
        </w:rPr>
        <w:t>Reduces hidden risk caused by undocumented workflows</w:t>
      </w:r>
    </w:p>
    <w:p w14:paraId="05D332CD" w14:textId="77777777" w:rsidR="008A78B9" w:rsidRDefault="008A78B9" w:rsidP="008A78B9">
      <w:pPr>
        <w:pStyle w:val="NormalWeb"/>
        <w:numPr>
          <w:ilvl w:val="0"/>
          <w:numId w:val="13"/>
        </w:numPr>
        <w:rPr>
          <w:color w:val="000000"/>
        </w:rPr>
      </w:pPr>
      <w:r>
        <w:rPr>
          <w:color w:val="000000"/>
        </w:rPr>
        <w:t>Supports audit readiness with clear, consistent documentation</w:t>
      </w:r>
    </w:p>
    <w:p w14:paraId="12509534" w14:textId="77777777" w:rsidR="008A78B9" w:rsidRDefault="004C36A4" w:rsidP="008A78B9">
      <w:r>
        <w:rPr>
          <w:noProof/>
        </w:rPr>
        <w:pict w14:anchorId="5E6EC143">
          <v:rect id="_x0000_i1029" alt="" style="width:431.95pt;height:.05pt;mso-width-percent:0;mso-height-percent:0;mso-width-percent:0;mso-height-percent:0" o:hrpct="923" o:hralign="center" o:hrstd="t" o:hr="t" fillcolor="#a0a0a0" stroked="f"/>
        </w:pict>
      </w:r>
    </w:p>
    <w:p w14:paraId="38789E3E" w14:textId="77777777" w:rsidR="008A78B9" w:rsidRDefault="008A78B9" w:rsidP="008A78B9">
      <w:pPr>
        <w:pStyle w:val="Heading3"/>
        <w:rPr>
          <w:color w:val="000000"/>
        </w:rPr>
      </w:pPr>
      <w:r>
        <w:rPr>
          <w:color w:val="000000"/>
        </w:rPr>
        <w:t>Control Design &amp; Enhancement</w:t>
      </w:r>
    </w:p>
    <w:p w14:paraId="065B8CC4" w14:textId="77777777" w:rsidR="008A78B9" w:rsidRDefault="008A78B9" w:rsidP="008A78B9">
      <w:pPr>
        <w:pStyle w:val="NormalWeb"/>
        <w:rPr>
          <w:color w:val="000000"/>
        </w:rPr>
      </w:pPr>
      <w:r>
        <w:rPr>
          <w:color w:val="000000"/>
        </w:rPr>
        <w:t>This phase converts risk priorities into control intent by defining what must be prevented, detected, or escalated—and under what conditions. It also ensures controls are practical for day-to-day operations so compliance does not rely on manual heroics or after-the-fact corrections.</w:t>
      </w:r>
      <w:r>
        <w:rPr>
          <w:color w:val="000000"/>
        </w:rPr>
        <w:br/>
      </w:r>
      <w:r>
        <w:rPr>
          <w:rStyle w:val="Strong"/>
          <w:rFonts w:eastAsiaTheme="majorEastAsia"/>
          <w:color w:val="000000"/>
        </w:rPr>
        <w:t>Purpose</w:t>
      </w:r>
    </w:p>
    <w:p w14:paraId="0133DF53" w14:textId="77777777" w:rsidR="008A78B9" w:rsidRDefault="008A78B9" w:rsidP="008A78B9">
      <w:pPr>
        <w:pStyle w:val="NormalWeb"/>
        <w:numPr>
          <w:ilvl w:val="0"/>
          <w:numId w:val="14"/>
        </w:numPr>
        <w:rPr>
          <w:color w:val="000000"/>
        </w:rPr>
      </w:pPr>
      <w:r>
        <w:rPr>
          <w:color w:val="000000"/>
        </w:rPr>
        <w:t>Design or refine preventive and detective controls aligned to risk</w:t>
      </w:r>
    </w:p>
    <w:p w14:paraId="3E0B1565" w14:textId="77777777" w:rsidR="008A78B9" w:rsidRDefault="008A78B9" w:rsidP="008A78B9">
      <w:pPr>
        <w:pStyle w:val="NormalWeb"/>
        <w:numPr>
          <w:ilvl w:val="0"/>
          <w:numId w:val="14"/>
        </w:numPr>
        <w:rPr>
          <w:color w:val="000000"/>
        </w:rPr>
      </w:pPr>
      <w:r>
        <w:rPr>
          <w:color w:val="000000"/>
        </w:rPr>
        <w:t>Evaluate segregation of duties and approval discipline</w:t>
      </w:r>
    </w:p>
    <w:p w14:paraId="4A409DE8" w14:textId="77777777" w:rsidR="008A78B9" w:rsidRDefault="008A78B9" w:rsidP="008A78B9">
      <w:pPr>
        <w:pStyle w:val="NormalWeb"/>
        <w:numPr>
          <w:ilvl w:val="0"/>
          <w:numId w:val="14"/>
        </w:numPr>
        <w:rPr>
          <w:color w:val="000000"/>
        </w:rPr>
      </w:pPr>
      <w:r>
        <w:rPr>
          <w:color w:val="000000"/>
        </w:rPr>
        <w:t>Define policies and procedures that enable consistent execution</w:t>
      </w:r>
    </w:p>
    <w:p w14:paraId="2BF6A6E6" w14:textId="77777777" w:rsidR="008A78B9" w:rsidRDefault="008A78B9" w:rsidP="008A78B9">
      <w:pPr>
        <w:pStyle w:val="NormalWeb"/>
        <w:rPr>
          <w:color w:val="000000"/>
        </w:rPr>
      </w:pPr>
      <w:r>
        <w:rPr>
          <w:rStyle w:val="Strong"/>
          <w:rFonts w:eastAsiaTheme="majorEastAsia"/>
          <w:color w:val="000000"/>
        </w:rPr>
        <w:t>Why It Matters</w:t>
      </w:r>
    </w:p>
    <w:p w14:paraId="306D8253" w14:textId="77777777" w:rsidR="008A78B9" w:rsidRDefault="008A78B9" w:rsidP="008A78B9">
      <w:pPr>
        <w:pStyle w:val="NormalWeb"/>
        <w:numPr>
          <w:ilvl w:val="0"/>
          <w:numId w:val="15"/>
        </w:numPr>
        <w:rPr>
          <w:color w:val="000000"/>
        </w:rPr>
      </w:pPr>
      <w:r>
        <w:rPr>
          <w:color w:val="000000"/>
        </w:rPr>
        <w:t>Reduces fraud and error risk with practical control design</w:t>
      </w:r>
    </w:p>
    <w:p w14:paraId="742D698A" w14:textId="77777777" w:rsidR="008A78B9" w:rsidRDefault="008A78B9" w:rsidP="008A78B9">
      <w:pPr>
        <w:pStyle w:val="NormalWeb"/>
        <w:numPr>
          <w:ilvl w:val="0"/>
          <w:numId w:val="15"/>
        </w:numPr>
        <w:rPr>
          <w:color w:val="000000"/>
        </w:rPr>
      </w:pPr>
      <w:r>
        <w:rPr>
          <w:color w:val="000000"/>
        </w:rPr>
        <w:t>Improves consistency and reliability across operating cycles</w:t>
      </w:r>
    </w:p>
    <w:p w14:paraId="0D36C69A" w14:textId="77777777" w:rsidR="008A78B9" w:rsidRDefault="008A78B9" w:rsidP="008A78B9">
      <w:pPr>
        <w:pStyle w:val="NormalWeb"/>
        <w:numPr>
          <w:ilvl w:val="0"/>
          <w:numId w:val="15"/>
        </w:numPr>
        <w:rPr>
          <w:color w:val="000000"/>
        </w:rPr>
      </w:pPr>
      <w:r>
        <w:rPr>
          <w:color w:val="000000"/>
        </w:rPr>
        <w:t>Strengthens defensibility through documented control rationale</w:t>
      </w:r>
    </w:p>
    <w:p w14:paraId="096DB1FA" w14:textId="77777777" w:rsidR="008A78B9" w:rsidRDefault="004C36A4" w:rsidP="008A78B9">
      <w:r>
        <w:rPr>
          <w:noProof/>
        </w:rPr>
        <w:pict w14:anchorId="18A60D4F">
          <v:rect id="_x0000_i1028" alt="" style="width:431.95pt;height:.05pt;mso-width-percent:0;mso-height-percent:0;mso-width-percent:0;mso-height-percent:0" o:hrpct="923" o:hralign="center" o:hrstd="t" o:hr="t" fillcolor="#a0a0a0" stroked="f"/>
        </w:pict>
      </w:r>
    </w:p>
    <w:p w14:paraId="505187DB" w14:textId="77777777" w:rsidR="008A78B9" w:rsidRDefault="008A78B9" w:rsidP="008A78B9">
      <w:pPr>
        <w:pStyle w:val="Heading3"/>
        <w:rPr>
          <w:color w:val="000000"/>
        </w:rPr>
      </w:pPr>
      <w:r>
        <w:rPr>
          <w:color w:val="000000"/>
        </w:rPr>
        <w:t>Control Implementation &amp; Integration</w:t>
      </w:r>
    </w:p>
    <w:p w14:paraId="62D5B3B3" w14:textId="77777777" w:rsidR="008A78B9" w:rsidRDefault="008A78B9" w:rsidP="008A78B9">
      <w:pPr>
        <w:pStyle w:val="NormalWeb"/>
        <w:rPr>
          <w:color w:val="000000"/>
        </w:rPr>
      </w:pPr>
      <w:r>
        <w:rPr>
          <w:color w:val="000000"/>
        </w:rPr>
        <w:t>This phase embeds control performance into operating routines by linking controls to roles, timing, and clear evidence expectations. It also establishes change discipline so controls remain effective as systems, teams, and vendors evolve.</w:t>
      </w:r>
      <w:r>
        <w:rPr>
          <w:color w:val="000000"/>
        </w:rPr>
        <w:br/>
      </w:r>
      <w:r>
        <w:rPr>
          <w:rStyle w:val="Strong"/>
          <w:rFonts w:eastAsiaTheme="majorEastAsia"/>
          <w:color w:val="000000"/>
        </w:rPr>
        <w:t>Purpose</w:t>
      </w:r>
    </w:p>
    <w:p w14:paraId="3B5BBD62" w14:textId="77777777" w:rsidR="008A78B9" w:rsidRDefault="008A78B9" w:rsidP="008A78B9">
      <w:pPr>
        <w:pStyle w:val="NormalWeb"/>
        <w:numPr>
          <w:ilvl w:val="0"/>
          <w:numId w:val="16"/>
        </w:numPr>
        <w:rPr>
          <w:color w:val="000000"/>
        </w:rPr>
      </w:pPr>
      <w:r>
        <w:rPr>
          <w:color w:val="000000"/>
        </w:rPr>
        <w:t>Embed approved controls into daily workflows and operating routines</w:t>
      </w:r>
    </w:p>
    <w:p w14:paraId="497D2CE5" w14:textId="77777777" w:rsidR="008A78B9" w:rsidRDefault="008A78B9" w:rsidP="008A78B9">
      <w:pPr>
        <w:pStyle w:val="NormalWeb"/>
        <w:numPr>
          <w:ilvl w:val="0"/>
          <w:numId w:val="16"/>
        </w:numPr>
        <w:rPr>
          <w:color w:val="000000"/>
        </w:rPr>
      </w:pPr>
      <w:r>
        <w:rPr>
          <w:color w:val="000000"/>
        </w:rPr>
        <w:t>Align control execution to responsibilities and escalation paths</w:t>
      </w:r>
    </w:p>
    <w:p w14:paraId="6230344A" w14:textId="77777777" w:rsidR="008A78B9" w:rsidRDefault="008A78B9" w:rsidP="008A78B9">
      <w:pPr>
        <w:pStyle w:val="NormalWeb"/>
        <w:numPr>
          <w:ilvl w:val="0"/>
          <w:numId w:val="16"/>
        </w:numPr>
        <w:rPr>
          <w:color w:val="000000"/>
        </w:rPr>
      </w:pPr>
      <w:r>
        <w:rPr>
          <w:color w:val="000000"/>
        </w:rPr>
        <w:t>Support change discipline so controls remain stable over time</w:t>
      </w:r>
    </w:p>
    <w:p w14:paraId="6E52F8AF" w14:textId="77777777" w:rsidR="008A78B9" w:rsidRDefault="008A78B9" w:rsidP="008A78B9">
      <w:pPr>
        <w:pStyle w:val="NormalWeb"/>
        <w:rPr>
          <w:color w:val="000000"/>
        </w:rPr>
      </w:pPr>
      <w:r>
        <w:rPr>
          <w:rStyle w:val="Strong"/>
          <w:rFonts w:eastAsiaTheme="majorEastAsia"/>
          <w:color w:val="000000"/>
        </w:rPr>
        <w:t>Why It Matters</w:t>
      </w:r>
    </w:p>
    <w:p w14:paraId="001B50CF" w14:textId="77777777" w:rsidR="008A78B9" w:rsidRDefault="008A78B9" w:rsidP="008A78B9">
      <w:pPr>
        <w:pStyle w:val="NormalWeb"/>
        <w:numPr>
          <w:ilvl w:val="0"/>
          <w:numId w:val="17"/>
        </w:numPr>
        <w:rPr>
          <w:color w:val="000000"/>
        </w:rPr>
      </w:pPr>
      <w:r>
        <w:rPr>
          <w:color w:val="000000"/>
        </w:rPr>
        <w:t>Ensures controls work in practice, not only on paper</w:t>
      </w:r>
    </w:p>
    <w:p w14:paraId="32F7B2A6" w14:textId="77777777" w:rsidR="008A78B9" w:rsidRDefault="008A78B9" w:rsidP="008A78B9">
      <w:pPr>
        <w:pStyle w:val="NormalWeb"/>
        <w:numPr>
          <w:ilvl w:val="0"/>
          <w:numId w:val="17"/>
        </w:numPr>
        <w:rPr>
          <w:color w:val="000000"/>
        </w:rPr>
      </w:pPr>
      <w:r>
        <w:rPr>
          <w:color w:val="000000"/>
        </w:rPr>
        <w:t>Reduces operational disruption through clear execution expectations</w:t>
      </w:r>
    </w:p>
    <w:p w14:paraId="638D4C8A" w14:textId="77777777" w:rsidR="008A78B9" w:rsidRDefault="008A78B9" w:rsidP="008A78B9">
      <w:pPr>
        <w:pStyle w:val="NormalWeb"/>
        <w:numPr>
          <w:ilvl w:val="0"/>
          <w:numId w:val="17"/>
        </w:numPr>
        <w:rPr>
          <w:color w:val="000000"/>
        </w:rPr>
      </w:pPr>
      <w:r>
        <w:rPr>
          <w:color w:val="000000"/>
        </w:rPr>
        <w:t>Improves control sustainability as teams and systems change</w:t>
      </w:r>
    </w:p>
    <w:p w14:paraId="3EBE483D" w14:textId="77777777" w:rsidR="008A78B9" w:rsidRDefault="004C36A4" w:rsidP="008A78B9">
      <w:r>
        <w:rPr>
          <w:noProof/>
        </w:rPr>
        <w:pict w14:anchorId="6BAC60E4">
          <v:rect id="_x0000_i1027" alt="" style="width:431.95pt;height:.05pt;mso-width-percent:0;mso-height-percent:0;mso-width-percent:0;mso-height-percent:0" o:hrpct="923" o:hralign="center" o:hrstd="t" o:hr="t" fillcolor="#a0a0a0" stroked="f"/>
        </w:pict>
      </w:r>
    </w:p>
    <w:p w14:paraId="24E61A8A" w14:textId="77777777" w:rsidR="008A78B9" w:rsidRDefault="008A78B9" w:rsidP="008A78B9">
      <w:pPr>
        <w:pStyle w:val="Heading3"/>
        <w:rPr>
          <w:color w:val="000000"/>
        </w:rPr>
      </w:pPr>
      <w:r>
        <w:rPr>
          <w:color w:val="000000"/>
        </w:rPr>
        <w:lastRenderedPageBreak/>
        <w:t>Control Testing &amp; Effectiveness Assessment</w:t>
      </w:r>
    </w:p>
    <w:p w14:paraId="2A94D376" w14:textId="77777777" w:rsidR="008A78B9" w:rsidRDefault="008A78B9" w:rsidP="008A78B9">
      <w:pPr>
        <w:pStyle w:val="NormalWeb"/>
        <w:rPr>
          <w:color w:val="000000"/>
        </w:rPr>
      </w:pPr>
      <w:r>
        <w:rPr>
          <w:color w:val="000000"/>
        </w:rPr>
        <w:t>This phase verifies whether controls actually operate as designed by validating execution, evidence quality, and exception handling—not just control existence. It also creates a consistent deficiency model so issues are classified and addressed based on risk impact rather than perception or urgency.</w:t>
      </w:r>
      <w:r>
        <w:rPr>
          <w:color w:val="000000"/>
        </w:rPr>
        <w:br/>
      </w:r>
      <w:r>
        <w:rPr>
          <w:rStyle w:val="Strong"/>
          <w:rFonts w:eastAsiaTheme="majorEastAsia"/>
          <w:color w:val="000000"/>
        </w:rPr>
        <w:t>Purpose</w:t>
      </w:r>
    </w:p>
    <w:p w14:paraId="2A81199B" w14:textId="77777777" w:rsidR="008A78B9" w:rsidRDefault="008A78B9" w:rsidP="008A78B9">
      <w:pPr>
        <w:pStyle w:val="NormalWeb"/>
        <w:numPr>
          <w:ilvl w:val="0"/>
          <w:numId w:val="18"/>
        </w:numPr>
        <w:rPr>
          <w:color w:val="000000"/>
        </w:rPr>
      </w:pPr>
      <w:r>
        <w:rPr>
          <w:color w:val="000000"/>
        </w:rPr>
        <w:t>Evaluate whether controls operate as designed through walkthroughs and testing</w:t>
      </w:r>
    </w:p>
    <w:p w14:paraId="35C00A94" w14:textId="77777777" w:rsidR="008A78B9" w:rsidRDefault="008A78B9" w:rsidP="008A78B9">
      <w:pPr>
        <w:pStyle w:val="NormalWeb"/>
        <w:numPr>
          <w:ilvl w:val="0"/>
          <w:numId w:val="18"/>
        </w:numPr>
        <w:rPr>
          <w:color w:val="000000"/>
        </w:rPr>
      </w:pPr>
      <w:r>
        <w:rPr>
          <w:color w:val="000000"/>
        </w:rPr>
        <w:t>Document results, exceptions, and root causes</w:t>
      </w:r>
    </w:p>
    <w:p w14:paraId="23629D3E" w14:textId="77777777" w:rsidR="008A78B9" w:rsidRDefault="008A78B9" w:rsidP="008A78B9">
      <w:pPr>
        <w:pStyle w:val="NormalWeb"/>
        <w:numPr>
          <w:ilvl w:val="0"/>
          <w:numId w:val="18"/>
        </w:numPr>
        <w:rPr>
          <w:color w:val="000000"/>
        </w:rPr>
      </w:pPr>
      <w:r>
        <w:rPr>
          <w:color w:val="000000"/>
        </w:rPr>
        <w:t>Classify deficiencies and prioritize remediation actions</w:t>
      </w:r>
    </w:p>
    <w:p w14:paraId="19372652" w14:textId="77777777" w:rsidR="008A78B9" w:rsidRDefault="008A78B9" w:rsidP="008A78B9">
      <w:pPr>
        <w:pStyle w:val="NormalWeb"/>
        <w:rPr>
          <w:color w:val="000000"/>
        </w:rPr>
      </w:pPr>
      <w:r>
        <w:rPr>
          <w:rStyle w:val="Strong"/>
          <w:rFonts w:eastAsiaTheme="majorEastAsia"/>
          <w:color w:val="000000"/>
        </w:rPr>
        <w:t>Why It Matters</w:t>
      </w:r>
    </w:p>
    <w:p w14:paraId="73C5E69C" w14:textId="77777777" w:rsidR="008A78B9" w:rsidRDefault="008A78B9" w:rsidP="008A78B9">
      <w:pPr>
        <w:pStyle w:val="NormalWeb"/>
        <w:numPr>
          <w:ilvl w:val="0"/>
          <w:numId w:val="19"/>
        </w:numPr>
        <w:rPr>
          <w:color w:val="000000"/>
        </w:rPr>
      </w:pPr>
      <w:r>
        <w:rPr>
          <w:color w:val="000000"/>
        </w:rPr>
        <w:t>Prevents false assurance from untested controls</w:t>
      </w:r>
    </w:p>
    <w:p w14:paraId="0A2CF22D" w14:textId="77777777" w:rsidR="008A78B9" w:rsidRDefault="008A78B9" w:rsidP="008A78B9">
      <w:pPr>
        <w:pStyle w:val="NormalWeb"/>
        <w:numPr>
          <w:ilvl w:val="0"/>
          <w:numId w:val="19"/>
        </w:numPr>
        <w:rPr>
          <w:color w:val="000000"/>
        </w:rPr>
      </w:pPr>
      <w:r>
        <w:rPr>
          <w:color w:val="000000"/>
        </w:rPr>
        <w:t>Reduces audit findings through early detection and correction</w:t>
      </w:r>
    </w:p>
    <w:p w14:paraId="7953536E" w14:textId="77777777" w:rsidR="008A78B9" w:rsidRDefault="008A78B9" w:rsidP="008A78B9">
      <w:pPr>
        <w:pStyle w:val="NormalWeb"/>
        <w:numPr>
          <w:ilvl w:val="0"/>
          <w:numId w:val="19"/>
        </w:numPr>
        <w:rPr>
          <w:color w:val="000000"/>
        </w:rPr>
      </w:pPr>
      <w:r>
        <w:rPr>
          <w:color w:val="000000"/>
        </w:rPr>
        <w:t>Improves confidence in reporting and compliance outcomes</w:t>
      </w:r>
    </w:p>
    <w:p w14:paraId="0CB48DD0" w14:textId="77777777" w:rsidR="008A78B9" w:rsidRDefault="004C36A4" w:rsidP="008A78B9">
      <w:r>
        <w:rPr>
          <w:noProof/>
        </w:rPr>
        <w:pict w14:anchorId="6E74133C">
          <v:rect id="_x0000_i1026" alt="" style="width:431.95pt;height:.05pt;mso-width-percent:0;mso-height-percent:0;mso-width-percent:0;mso-height-percent:0" o:hrpct="923" o:hralign="center" o:hrstd="t" o:hr="t" fillcolor="#a0a0a0" stroked="f"/>
        </w:pict>
      </w:r>
    </w:p>
    <w:p w14:paraId="05B118CB" w14:textId="77777777" w:rsidR="008A78B9" w:rsidRDefault="008A78B9" w:rsidP="008A78B9">
      <w:pPr>
        <w:pStyle w:val="Heading3"/>
        <w:rPr>
          <w:color w:val="000000"/>
        </w:rPr>
      </w:pPr>
      <w:r>
        <w:rPr>
          <w:color w:val="000000"/>
        </w:rPr>
        <w:t>Remediation, Monitoring &amp; Continuous Improvement</w:t>
      </w:r>
    </w:p>
    <w:p w14:paraId="7610C802" w14:textId="77777777" w:rsidR="008A78B9" w:rsidRDefault="008A78B9" w:rsidP="008A78B9">
      <w:pPr>
        <w:pStyle w:val="NormalWeb"/>
        <w:rPr>
          <w:color w:val="000000"/>
        </w:rPr>
      </w:pPr>
      <w:r>
        <w:rPr>
          <w:color w:val="000000"/>
        </w:rPr>
        <w:t>This phase converts deficiencies into an owned remediation plan that can be tracked, validated, and closed with evidence. It also establishes a monitoring rhythm that detects control drift early so small issues do not become recurring findings.</w:t>
      </w:r>
      <w:r>
        <w:rPr>
          <w:color w:val="000000"/>
        </w:rPr>
        <w:br/>
      </w:r>
      <w:r>
        <w:rPr>
          <w:rStyle w:val="Strong"/>
          <w:rFonts w:eastAsiaTheme="majorEastAsia"/>
          <w:color w:val="000000"/>
        </w:rPr>
        <w:t>Purpose</w:t>
      </w:r>
    </w:p>
    <w:p w14:paraId="7CD5F1A1" w14:textId="77777777" w:rsidR="008A78B9" w:rsidRDefault="008A78B9" w:rsidP="008A78B9">
      <w:pPr>
        <w:pStyle w:val="NormalWeb"/>
        <w:numPr>
          <w:ilvl w:val="0"/>
          <w:numId w:val="20"/>
        </w:numPr>
        <w:rPr>
          <w:color w:val="000000"/>
        </w:rPr>
      </w:pPr>
      <w:r>
        <w:rPr>
          <w:color w:val="000000"/>
        </w:rPr>
        <w:t>Build remediation plans with practical timelines and ownership</w:t>
      </w:r>
    </w:p>
    <w:p w14:paraId="36A3A5E6" w14:textId="77777777" w:rsidR="008A78B9" w:rsidRDefault="008A78B9" w:rsidP="008A78B9">
      <w:pPr>
        <w:pStyle w:val="NormalWeb"/>
        <w:numPr>
          <w:ilvl w:val="0"/>
          <w:numId w:val="20"/>
        </w:numPr>
        <w:rPr>
          <w:color w:val="000000"/>
        </w:rPr>
      </w:pPr>
      <w:r>
        <w:rPr>
          <w:color w:val="000000"/>
        </w:rPr>
        <w:t>Establish monitoring metrics and periodic review cadence</w:t>
      </w:r>
    </w:p>
    <w:p w14:paraId="3F203E7F" w14:textId="77777777" w:rsidR="008A78B9" w:rsidRDefault="008A78B9" w:rsidP="008A78B9">
      <w:pPr>
        <w:pStyle w:val="NormalWeb"/>
        <w:numPr>
          <w:ilvl w:val="0"/>
          <w:numId w:val="20"/>
        </w:numPr>
        <w:rPr>
          <w:color w:val="000000"/>
        </w:rPr>
      </w:pPr>
      <w:r>
        <w:rPr>
          <w:color w:val="000000"/>
        </w:rPr>
        <w:t>Refine controls as risks and operations evolve</w:t>
      </w:r>
    </w:p>
    <w:p w14:paraId="530A7516" w14:textId="77777777" w:rsidR="008A78B9" w:rsidRDefault="008A78B9" w:rsidP="008A78B9">
      <w:pPr>
        <w:pStyle w:val="NormalWeb"/>
        <w:rPr>
          <w:color w:val="000000"/>
        </w:rPr>
      </w:pPr>
      <w:r>
        <w:rPr>
          <w:rStyle w:val="Strong"/>
          <w:rFonts w:eastAsiaTheme="majorEastAsia"/>
          <w:color w:val="000000"/>
        </w:rPr>
        <w:t>Why It Matters</w:t>
      </w:r>
    </w:p>
    <w:p w14:paraId="533ABCDC" w14:textId="77777777" w:rsidR="008A78B9" w:rsidRDefault="008A78B9" w:rsidP="008A78B9">
      <w:pPr>
        <w:pStyle w:val="NormalWeb"/>
        <w:numPr>
          <w:ilvl w:val="0"/>
          <w:numId w:val="21"/>
        </w:numPr>
        <w:rPr>
          <w:color w:val="000000"/>
        </w:rPr>
      </w:pPr>
      <w:r>
        <w:rPr>
          <w:color w:val="000000"/>
        </w:rPr>
        <w:t>Prevents control decay as conditions change</w:t>
      </w:r>
    </w:p>
    <w:p w14:paraId="0F6C2508" w14:textId="77777777" w:rsidR="008A78B9" w:rsidRDefault="008A78B9" w:rsidP="008A78B9">
      <w:pPr>
        <w:pStyle w:val="NormalWeb"/>
        <w:numPr>
          <w:ilvl w:val="0"/>
          <w:numId w:val="21"/>
        </w:numPr>
        <w:rPr>
          <w:color w:val="000000"/>
        </w:rPr>
      </w:pPr>
      <w:r>
        <w:rPr>
          <w:color w:val="000000"/>
        </w:rPr>
        <w:t>Improves long-term governance and operational resilience</w:t>
      </w:r>
    </w:p>
    <w:p w14:paraId="42D566F8" w14:textId="77777777" w:rsidR="008A78B9" w:rsidRDefault="008A78B9" w:rsidP="008A78B9">
      <w:pPr>
        <w:pStyle w:val="NormalWeb"/>
        <w:numPr>
          <w:ilvl w:val="0"/>
          <w:numId w:val="21"/>
        </w:numPr>
        <w:rPr>
          <w:color w:val="000000"/>
        </w:rPr>
      </w:pPr>
      <w:r>
        <w:rPr>
          <w:color w:val="000000"/>
        </w:rPr>
        <w:t>Reduces recurring issues and compliance costs</w:t>
      </w:r>
    </w:p>
    <w:p w14:paraId="0FDC0160" w14:textId="77777777" w:rsidR="008A78B9" w:rsidRDefault="004C36A4" w:rsidP="008A78B9">
      <w:r>
        <w:rPr>
          <w:noProof/>
        </w:rPr>
        <w:pict w14:anchorId="621024AF">
          <v:rect id="_x0000_i1025" alt="" style="width:431.95pt;height:.05pt;mso-width-percent:0;mso-height-percent:0;mso-width-percent:0;mso-height-percent:0" o:hrpct="923" o:hralign="center" o:hrstd="t" o:hr="t" fillcolor="#a0a0a0" stroked="f"/>
        </w:pict>
      </w:r>
    </w:p>
    <w:p w14:paraId="062D8C15" w14:textId="77777777" w:rsidR="008A78B9" w:rsidRDefault="008A78B9" w:rsidP="008A78B9">
      <w:pPr>
        <w:pStyle w:val="Heading3"/>
        <w:rPr>
          <w:color w:val="000000"/>
        </w:rPr>
      </w:pPr>
      <w:r>
        <w:rPr>
          <w:color w:val="000000"/>
        </w:rPr>
        <w:t>Documentation, Reporting &amp; Stakeholder Readiness</w:t>
      </w:r>
    </w:p>
    <w:p w14:paraId="1C63AAB1" w14:textId="77777777" w:rsidR="008A78B9" w:rsidRDefault="008A78B9" w:rsidP="008A78B9">
      <w:pPr>
        <w:pStyle w:val="NormalWeb"/>
        <w:rPr>
          <w:color w:val="000000"/>
        </w:rPr>
      </w:pPr>
      <w:r>
        <w:rPr>
          <w:color w:val="000000"/>
        </w:rPr>
        <w:t>This phase ensures control documentation is structured for external scrutiny—clear narratives, traceable evidence, and consistent linkage between risks, controls, and results. It also enables transparent reporting of control posture and remediation progress so readiness can be demonstrated during audits, diligence, and regulatory reviews.</w:t>
      </w:r>
      <w:r>
        <w:rPr>
          <w:color w:val="000000"/>
        </w:rPr>
        <w:br/>
      </w:r>
      <w:r>
        <w:rPr>
          <w:rStyle w:val="Strong"/>
          <w:rFonts w:eastAsiaTheme="majorEastAsia"/>
          <w:color w:val="000000"/>
        </w:rPr>
        <w:t>Purpose</w:t>
      </w:r>
    </w:p>
    <w:p w14:paraId="36981075" w14:textId="77777777" w:rsidR="008A78B9" w:rsidRDefault="008A78B9" w:rsidP="008A78B9">
      <w:pPr>
        <w:pStyle w:val="NormalWeb"/>
        <w:numPr>
          <w:ilvl w:val="0"/>
          <w:numId w:val="22"/>
        </w:numPr>
        <w:rPr>
          <w:color w:val="000000"/>
        </w:rPr>
      </w:pPr>
      <w:r>
        <w:rPr>
          <w:color w:val="000000"/>
        </w:rPr>
        <w:lastRenderedPageBreak/>
        <w:t>Produce control documentation suitable for auditors and stakeholders</w:t>
      </w:r>
    </w:p>
    <w:p w14:paraId="02BC2F46" w14:textId="77777777" w:rsidR="008A78B9" w:rsidRDefault="008A78B9" w:rsidP="008A78B9">
      <w:pPr>
        <w:pStyle w:val="NormalWeb"/>
        <w:numPr>
          <w:ilvl w:val="0"/>
          <w:numId w:val="22"/>
        </w:numPr>
        <w:rPr>
          <w:color w:val="000000"/>
        </w:rPr>
      </w:pPr>
      <w:r>
        <w:rPr>
          <w:color w:val="000000"/>
        </w:rPr>
        <w:t>Summarize control posture, gaps, and remediation status clearly</w:t>
      </w:r>
    </w:p>
    <w:p w14:paraId="086E50F2" w14:textId="77777777" w:rsidR="008A78B9" w:rsidRDefault="008A78B9" w:rsidP="008A78B9">
      <w:pPr>
        <w:pStyle w:val="NormalWeb"/>
        <w:numPr>
          <w:ilvl w:val="0"/>
          <w:numId w:val="22"/>
        </w:numPr>
        <w:rPr>
          <w:color w:val="000000"/>
        </w:rPr>
      </w:pPr>
      <w:r>
        <w:rPr>
          <w:color w:val="000000"/>
        </w:rPr>
        <w:t>Support readiness for audits, due diligence, and regulatory reviews</w:t>
      </w:r>
    </w:p>
    <w:p w14:paraId="0B241675" w14:textId="77777777" w:rsidR="008A78B9" w:rsidRDefault="008A78B9" w:rsidP="008A78B9">
      <w:pPr>
        <w:pStyle w:val="NormalWeb"/>
        <w:rPr>
          <w:color w:val="000000"/>
        </w:rPr>
      </w:pPr>
      <w:r>
        <w:rPr>
          <w:rStyle w:val="Strong"/>
          <w:rFonts w:eastAsiaTheme="majorEastAsia"/>
          <w:color w:val="000000"/>
        </w:rPr>
        <w:t>Why It Matters</w:t>
      </w:r>
    </w:p>
    <w:p w14:paraId="027E3601" w14:textId="77777777" w:rsidR="008A78B9" w:rsidRDefault="008A78B9" w:rsidP="008A78B9">
      <w:pPr>
        <w:pStyle w:val="NormalWeb"/>
        <w:numPr>
          <w:ilvl w:val="0"/>
          <w:numId w:val="23"/>
        </w:numPr>
        <w:rPr>
          <w:color w:val="000000"/>
        </w:rPr>
      </w:pPr>
      <w:r>
        <w:rPr>
          <w:color w:val="000000"/>
        </w:rPr>
        <w:t>Improves audit defensibility through consistent documentation</w:t>
      </w:r>
    </w:p>
    <w:p w14:paraId="3EEA6EBA" w14:textId="77777777" w:rsidR="008A78B9" w:rsidRDefault="008A78B9" w:rsidP="008A78B9">
      <w:pPr>
        <w:pStyle w:val="NormalWeb"/>
        <w:numPr>
          <w:ilvl w:val="0"/>
          <w:numId w:val="23"/>
        </w:numPr>
        <w:rPr>
          <w:color w:val="000000"/>
        </w:rPr>
      </w:pPr>
      <w:r>
        <w:rPr>
          <w:color w:val="000000"/>
        </w:rPr>
        <w:t>Builds stakeholder trust in governance and accountability</w:t>
      </w:r>
    </w:p>
    <w:p w14:paraId="42A6A882" w14:textId="77777777" w:rsidR="008A78B9" w:rsidRDefault="008A78B9" w:rsidP="008A78B9">
      <w:pPr>
        <w:pStyle w:val="NormalWeb"/>
        <w:numPr>
          <w:ilvl w:val="0"/>
          <w:numId w:val="23"/>
        </w:numPr>
        <w:rPr>
          <w:color w:val="000000"/>
        </w:rPr>
      </w:pPr>
      <w:r>
        <w:rPr>
          <w:color w:val="000000"/>
        </w:rPr>
        <w:t>Reduces friction during high-scrutiny events</w:t>
      </w:r>
    </w:p>
    <w:p w14:paraId="0E9B67B5" w14:textId="77777777" w:rsidR="008A78B9" w:rsidRDefault="008A78B9" w:rsidP="008A78B9">
      <w:pPr>
        <w:pStyle w:val="NormalWeb"/>
        <w:rPr>
          <w:color w:val="000000"/>
        </w:rPr>
      </w:pPr>
      <w:r>
        <w:rPr>
          <w:rStyle w:val="Strong"/>
          <w:rFonts w:eastAsiaTheme="majorEastAsia"/>
          <w:color w:val="000000"/>
        </w:rPr>
        <w:t>Optional Framework Reference</w:t>
      </w:r>
    </w:p>
    <w:p w14:paraId="7AE6547B" w14:textId="77777777" w:rsidR="008A78B9" w:rsidRDefault="008A78B9" w:rsidP="008A78B9">
      <w:pPr>
        <w:pStyle w:val="NormalWeb"/>
        <w:numPr>
          <w:ilvl w:val="0"/>
          <w:numId w:val="24"/>
        </w:numPr>
        <w:rPr>
          <w:color w:val="000000"/>
        </w:rPr>
      </w:pPr>
      <w:r>
        <w:rPr>
          <w:color w:val="000000"/>
        </w:rPr>
        <w:t>COSO Internal Control framework principles to reinforce credibility and control alignment</w:t>
      </w:r>
    </w:p>
    <w:p w14:paraId="1D044724" w14:textId="5C423764" w:rsidR="00D97532" w:rsidRPr="008A78B9" w:rsidRDefault="00D97532" w:rsidP="008A78B9"/>
    <w:sectPr w:rsidR="00D97532" w:rsidRPr="008A78B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93AD85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9C6F9D"/>
    <w:multiLevelType w:val="multilevel"/>
    <w:tmpl w:val="55C6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E93B6F"/>
    <w:multiLevelType w:val="multilevel"/>
    <w:tmpl w:val="BD54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764D81"/>
    <w:multiLevelType w:val="multilevel"/>
    <w:tmpl w:val="2E24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A44913"/>
    <w:multiLevelType w:val="multilevel"/>
    <w:tmpl w:val="31E0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937C73"/>
    <w:multiLevelType w:val="multilevel"/>
    <w:tmpl w:val="142A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A34B55"/>
    <w:multiLevelType w:val="multilevel"/>
    <w:tmpl w:val="74CC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6746D9"/>
    <w:multiLevelType w:val="multilevel"/>
    <w:tmpl w:val="489C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626BA7"/>
    <w:multiLevelType w:val="multilevel"/>
    <w:tmpl w:val="87E0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654BCC"/>
    <w:multiLevelType w:val="multilevel"/>
    <w:tmpl w:val="223C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3B37B2"/>
    <w:multiLevelType w:val="multilevel"/>
    <w:tmpl w:val="DB36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6F4DCF"/>
    <w:multiLevelType w:val="multilevel"/>
    <w:tmpl w:val="7A8E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A25DFF"/>
    <w:multiLevelType w:val="multilevel"/>
    <w:tmpl w:val="85A6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586F68"/>
    <w:multiLevelType w:val="multilevel"/>
    <w:tmpl w:val="820A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802B85"/>
    <w:multiLevelType w:val="multilevel"/>
    <w:tmpl w:val="7018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150BB7"/>
    <w:multiLevelType w:val="multilevel"/>
    <w:tmpl w:val="322E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9828531">
    <w:abstractNumId w:val="8"/>
  </w:num>
  <w:num w:numId="2" w16cid:durableId="1297447577">
    <w:abstractNumId w:val="6"/>
  </w:num>
  <w:num w:numId="3" w16cid:durableId="2108033547">
    <w:abstractNumId w:val="5"/>
  </w:num>
  <w:num w:numId="4" w16cid:durableId="306320942">
    <w:abstractNumId w:val="4"/>
  </w:num>
  <w:num w:numId="5" w16cid:durableId="1227691148">
    <w:abstractNumId w:val="7"/>
  </w:num>
  <w:num w:numId="6" w16cid:durableId="632179473">
    <w:abstractNumId w:val="3"/>
  </w:num>
  <w:num w:numId="7" w16cid:durableId="143472542">
    <w:abstractNumId w:val="2"/>
  </w:num>
  <w:num w:numId="8" w16cid:durableId="2047291854">
    <w:abstractNumId w:val="1"/>
  </w:num>
  <w:num w:numId="9" w16cid:durableId="660162710">
    <w:abstractNumId w:val="0"/>
  </w:num>
  <w:num w:numId="10" w16cid:durableId="33697783">
    <w:abstractNumId w:val="9"/>
  </w:num>
  <w:num w:numId="11" w16cid:durableId="1819692017">
    <w:abstractNumId w:val="20"/>
  </w:num>
  <w:num w:numId="12" w16cid:durableId="770977169">
    <w:abstractNumId w:val="14"/>
  </w:num>
  <w:num w:numId="13" w16cid:durableId="682126513">
    <w:abstractNumId w:val="18"/>
  </w:num>
  <w:num w:numId="14" w16cid:durableId="1702626747">
    <w:abstractNumId w:val="12"/>
  </w:num>
  <w:num w:numId="15" w16cid:durableId="841772698">
    <w:abstractNumId w:val="22"/>
  </w:num>
  <w:num w:numId="16" w16cid:durableId="1654217330">
    <w:abstractNumId w:val="19"/>
  </w:num>
  <w:num w:numId="17" w16cid:durableId="1276444824">
    <w:abstractNumId w:val="13"/>
  </w:num>
  <w:num w:numId="18" w16cid:durableId="2114935779">
    <w:abstractNumId w:val="23"/>
  </w:num>
  <w:num w:numId="19" w16cid:durableId="1036082101">
    <w:abstractNumId w:val="17"/>
  </w:num>
  <w:num w:numId="20" w16cid:durableId="862406457">
    <w:abstractNumId w:val="21"/>
  </w:num>
  <w:num w:numId="21" w16cid:durableId="168376608">
    <w:abstractNumId w:val="10"/>
  </w:num>
  <w:num w:numId="22" w16cid:durableId="97796384">
    <w:abstractNumId w:val="16"/>
  </w:num>
  <w:num w:numId="23" w16cid:durableId="1256935302">
    <w:abstractNumId w:val="15"/>
  </w:num>
  <w:num w:numId="24" w16cid:durableId="1707972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36A4"/>
    <w:rsid w:val="008A78B9"/>
    <w:rsid w:val="00AA1D8D"/>
    <w:rsid w:val="00B47730"/>
    <w:rsid w:val="00CB0664"/>
    <w:rsid w:val="00CD6F65"/>
    <w:rsid w:val="00D975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8B79C2"/>
  <w14:defaultImageDpi w14:val="300"/>
  <w15:docId w15:val="{E3392A07-D58E-EE4B-B60E-88D48D9F1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A78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A78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714</Words>
  <Characters>5078</Characters>
  <Application>Microsoft Office Word</Application>
  <DocSecurity>0</DocSecurity>
  <Lines>118</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nischal siwakoti</cp:lastModifiedBy>
  <cp:revision>2</cp:revision>
  <dcterms:created xsi:type="dcterms:W3CDTF">2013-12-23T23:15:00Z</dcterms:created>
  <dcterms:modified xsi:type="dcterms:W3CDTF">2026-02-01T19:52:00Z</dcterms:modified>
  <cp:category/>
</cp:coreProperties>
</file>