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1A84" w14:textId="77777777" w:rsidR="00D042C5" w:rsidRDefault="00D042C5" w:rsidP="00D042C5">
      <w:pPr>
        <w:pStyle w:val="NormalWeb"/>
        <w:rPr>
          <w:color w:val="000000"/>
        </w:rPr>
      </w:pPr>
      <w:r w:rsidRPr="00D042C5">
        <w:rPr>
          <w:b/>
          <w:bCs/>
          <w:color w:val="000000"/>
        </w:rPr>
        <w:t>Cloud Governance</w:t>
      </w:r>
      <w:r>
        <w:rPr>
          <w:color w:val="000000"/>
        </w:rPr>
        <w:br/>
        <w:t>Cloud Governance establishes disciplined oversight to manage cloud cost accountability, security configuration, access discipline, and compliance alignment with clear accountability, consistent controls, and defensible documentation. As technology complexity grows, unmanaged decisions in this area can create operational instability, control failures, and regulatory exposure. Quantum delivers governance-first, control-driven advisory grounded in Clarity, Consistency, Compliance, Communication, Control, and Comprehensiveness, translating framework expectations into practical operating discipline. The outcome is improved reliability, audit defensibility, and scalable governance aligned to enterprise needs.</w:t>
      </w:r>
    </w:p>
    <w:p w14:paraId="169C294D" w14:textId="77777777" w:rsidR="00D042C5" w:rsidRDefault="00D042C5" w:rsidP="00D042C5">
      <w:pPr>
        <w:pStyle w:val="NormalWeb"/>
        <w:rPr>
          <w:color w:val="000000"/>
        </w:rPr>
      </w:pPr>
      <w:r w:rsidRPr="00D042C5">
        <w:rPr>
          <w:b/>
          <w:bCs/>
          <w:color w:val="000000"/>
        </w:rPr>
        <w:t>Discovery &amp; Operating Context</w:t>
      </w:r>
      <w:r>
        <w:rPr>
          <w:color w:val="000000"/>
        </w:rPr>
        <w:br/>
        <w:t xml:space="preserve">This stage establishes how cloud is </w:t>
      </w:r>
      <w:proofErr w:type="gramStart"/>
      <w:r>
        <w:rPr>
          <w:color w:val="000000"/>
        </w:rPr>
        <w:t>actually being</w:t>
      </w:r>
      <w:proofErr w:type="gramEnd"/>
      <w:r>
        <w:rPr>
          <w:color w:val="000000"/>
        </w:rPr>
        <w:t xml:space="preserve"> used across infrastructure, platforms, and applications, including where sensitive data lives and which workloads are most critical to operations and reporting. We clarify decision points (who approves what), shared responsibilities across IT, security, finance, and product teams, and what “controlled cloud usage” means in your environment. The outcome is a clear scope and governance boundary that prevents blind spots and ensures accountability is assigned where it belongs.</w:t>
      </w:r>
      <w:r>
        <w:rPr>
          <w:color w:val="000000"/>
        </w:rPr>
        <w:br/>
        <w:t>Purpose</w:t>
      </w:r>
      <w:r>
        <w:rPr>
          <w:color w:val="000000"/>
        </w:rPr>
        <w:br/>
        <w:t>• Understand the service area scope, dependencies, and decision points</w:t>
      </w:r>
      <w:r>
        <w:rPr>
          <w:color w:val="000000"/>
        </w:rPr>
        <w:br/>
        <w:t>• Identify critical risks, compliance needs, and stakeholder expectations</w:t>
      </w:r>
      <w:r>
        <w:rPr>
          <w:color w:val="000000"/>
        </w:rPr>
        <w:br/>
        <w:t>• Define objectives, boundaries, and accountability requirements</w:t>
      </w:r>
      <w:r>
        <w:rPr>
          <w:color w:val="000000"/>
        </w:rPr>
        <w:br/>
        <w:t>Why It Matters</w:t>
      </w:r>
      <w:r>
        <w:rPr>
          <w:color w:val="000000"/>
        </w:rPr>
        <w:br/>
        <w:t>• Creates clarity on what must be governed and why</w:t>
      </w:r>
      <w:r>
        <w:rPr>
          <w:color w:val="000000"/>
        </w:rPr>
        <w:br/>
        <w:t>• Prevents fragmented oversight and inconsistent decisions</w:t>
      </w:r>
      <w:r>
        <w:rPr>
          <w:color w:val="000000"/>
        </w:rPr>
        <w:br/>
        <w:t>• Improves control over risk from the start</w:t>
      </w:r>
    </w:p>
    <w:p w14:paraId="7FE91F4C" w14:textId="77777777" w:rsidR="00D042C5" w:rsidRDefault="00D042C5" w:rsidP="00D042C5">
      <w:pPr>
        <w:pStyle w:val="NormalWeb"/>
        <w:rPr>
          <w:color w:val="000000"/>
        </w:rPr>
      </w:pPr>
      <w:r w:rsidRPr="00D042C5">
        <w:rPr>
          <w:b/>
          <w:bCs/>
          <w:color w:val="000000"/>
        </w:rPr>
        <w:t>Current-State Assessment &amp; Gap Analysis</w:t>
      </w:r>
      <w:r>
        <w:rPr>
          <w:color w:val="000000"/>
        </w:rPr>
        <w:br/>
        <w:t>This stage evaluates current cloud governance maturity across cost controls, identity and access management, configuration baselines, logging and monitoring, and policy enforcement. We identify gaps that cause unnecessary spend, misconfigurations, inconsistent access discipline, or weak audit evidence, then prioritize remediation based on risk and operational impact. The outcome is a practical baseline and improvement path tied to real exposures—not generic best practices.</w:t>
      </w:r>
      <w:r>
        <w:rPr>
          <w:color w:val="000000"/>
        </w:rPr>
        <w:br/>
        <w:t>Purpose</w:t>
      </w:r>
      <w:r>
        <w:rPr>
          <w:color w:val="000000"/>
        </w:rPr>
        <w:br/>
        <w:t>• Assess current practices, documentation, and control effectiveness</w:t>
      </w:r>
      <w:r>
        <w:rPr>
          <w:color w:val="000000"/>
        </w:rPr>
        <w:br/>
        <w:t>• Identify gaps, overlaps, and unmanaged risks</w:t>
      </w:r>
      <w:r>
        <w:rPr>
          <w:color w:val="000000"/>
        </w:rPr>
        <w:br/>
        <w:t>• Prioritize remediation based on impact and feasibility</w:t>
      </w:r>
      <w:r>
        <w:rPr>
          <w:color w:val="000000"/>
        </w:rPr>
        <w:br/>
        <w:t>Why It Matters</w:t>
      </w:r>
      <w:r>
        <w:rPr>
          <w:color w:val="000000"/>
        </w:rPr>
        <w:br/>
        <w:t>• Reduces exposure caused by undocumented or inconsistent practices</w:t>
      </w:r>
      <w:r>
        <w:rPr>
          <w:color w:val="000000"/>
        </w:rPr>
        <w:br/>
        <w:t>• Improves audit defensibility through clearer evidence and ownership</w:t>
      </w:r>
      <w:r>
        <w:rPr>
          <w:color w:val="000000"/>
        </w:rPr>
        <w:br/>
        <w:t>• Creates a fact-based baseline for improvement</w:t>
      </w:r>
    </w:p>
    <w:p w14:paraId="2D62ACE2" w14:textId="77777777" w:rsidR="00D042C5" w:rsidRDefault="00D042C5" w:rsidP="00D042C5">
      <w:pPr>
        <w:pStyle w:val="NormalWeb"/>
        <w:rPr>
          <w:color w:val="000000"/>
        </w:rPr>
      </w:pPr>
      <w:r w:rsidRPr="00D042C5">
        <w:rPr>
          <w:b/>
          <w:bCs/>
          <w:color w:val="000000"/>
        </w:rPr>
        <w:t>Governance Design &amp; Control Standards</w:t>
      </w:r>
      <w:r>
        <w:rPr>
          <w:color w:val="000000"/>
        </w:rPr>
        <w:br/>
        <w:t xml:space="preserve">This stage defines the governance model that makes cloud oversight repeatable: clear </w:t>
      </w:r>
      <w:r>
        <w:rPr>
          <w:color w:val="000000"/>
        </w:rPr>
        <w:lastRenderedPageBreak/>
        <w:t>ownership, decision rights, escalation paths, and oversight routines across security, finance, and engineering. We establish practical control standards for access, change, configuration, data handling, vendor dependencies, and cost accountability—along with documentation expectations that support audits and internal assurance. The outcome is scalable governance that enables cloud speed while preserving control and predictability.</w:t>
      </w:r>
      <w:r>
        <w:rPr>
          <w:color w:val="000000"/>
        </w:rPr>
        <w:br/>
        <w:t>Purpose</w:t>
      </w:r>
      <w:r>
        <w:rPr>
          <w:color w:val="000000"/>
        </w:rPr>
        <w:br/>
        <w:t>• Define roles, decision rights, escalation paths, and oversight routines</w:t>
      </w:r>
      <w:r>
        <w:rPr>
          <w:color w:val="000000"/>
        </w:rPr>
        <w:br/>
        <w:t>• Establish practical control standards and documentation expectations</w:t>
      </w:r>
      <w:r>
        <w:rPr>
          <w:color w:val="000000"/>
        </w:rPr>
        <w:br/>
        <w:t>• Align governance to operating reality and scalability needs</w:t>
      </w:r>
      <w:r>
        <w:rPr>
          <w:color w:val="000000"/>
        </w:rPr>
        <w:br/>
        <w:t>Why It Matters</w:t>
      </w:r>
      <w:r>
        <w:rPr>
          <w:color w:val="000000"/>
        </w:rPr>
        <w:br/>
        <w:t>• Improves operational control and accountability</w:t>
      </w:r>
      <w:r>
        <w:rPr>
          <w:color w:val="000000"/>
        </w:rPr>
        <w:br/>
        <w:t>• Strengthens predictability and consistency across teams and vendors</w:t>
      </w:r>
      <w:r>
        <w:rPr>
          <w:color w:val="000000"/>
        </w:rPr>
        <w:br/>
        <w:t>• Supports scalable governance as complexity increases</w:t>
      </w:r>
    </w:p>
    <w:p w14:paraId="3D8F20C2" w14:textId="77777777" w:rsidR="00D042C5" w:rsidRDefault="00D042C5" w:rsidP="00D042C5">
      <w:pPr>
        <w:pStyle w:val="NormalWeb"/>
        <w:rPr>
          <w:color w:val="000000"/>
        </w:rPr>
      </w:pPr>
      <w:r>
        <w:rPr>
          <w:color w:val="000000"/>
        </w:rPr>
        <w:t>Optional Framework Reference</w:t>
      </w:r>
      <w:r>
        <w:rPr>
          <w:color w:val="000000"/>
        </w:rPr>
        <w:br/>
        <w:t>• NIST Cybersecurity Framework and ISO/IEC 27001-aligned governance practices for secure, controlled cloud operations</w:t>
      </w:r>
    </w:p>
    <w:p w14:paraId="36E89755" w14:textId="77777777" w:rsidR="00D042C5" w:rsidRDefault="00D042C5" w:rsidP="00D042C5">
      <w:pPr>
        <w:pStyle w:val="NormalWeb"/>
        <w:rPr>
          <w:color w:val="000000"/>
        </w:rPr>
      </w:pPr>
      <w:r w:rsidRPr="00D042C5">
        <w:rPr>
          <w:b/>
          <w:bCs/>
          <w:color w:val="000000"/>
        </w:rPr>
        <w:t>Operating Discipline &amp; Monitoring</w:t>
      </w:r>
      <w:r>
        <w:rPr>
          <w:color w:val="000000"/>
        </w:rPr>
        <w:br/>
        <w:t>This stage operationalizes cloud governance through defined workflows for approvals, changes, exceptions, and incident-driven adjustments—so controls are consistently executed, not just documented. We establish monitoring metrics and reporting cadence to track cost drivers, access anomalies, configuration drift, and compliance control evidence over time. The outcome is sustained governance that prevents drift, improves reliability, and strengthens stakeholder confidence under scrutiny.</w:t>
      </w:r>
      <w:r>
        <w:rPr>
          <w:color w:val="000000"/>
        </w:rPr>
        <w:br/>
        <w:t>Purpose</w:t>
      </w:r>
      <w:r>
        <w:rPr>
          <w:color w:val="000000"/>
        </w:rPr>
        <w:br/>
        <w:t>• Define repeatable workflows for approvals, changes, and exceptions</w:t>
      </w:r>
      <w:r>
        <w:rPr>
          <w:color w:val="000000"/>
        </w:rPr>
        <w:br/>
        <w:t>• Establish monitoring metrics and reporting cadence</w:t>
      </w:r>
      <w:r>
        <w:rPr>
          <w:color w:val="000000"/>
        </w:rPr>
        <w:br/>
        <w:t>• Create a controlled mechanism for continuous refinement</w:t>
      </w:r>
      <w:r>
        <w:rPr>
          <w:color w:val="000000"/>
        </w:rPr>
        <w:br/>
        <w:t>Why It Matters</w:t>
      </w:r>
      <w:r>
        <w:rPr>
          <w:color w:val="000000"/>
        </w:rPr>
        <w:br/>
        <w:t>• Prevents governance drift and control decay over time</w:t>
      </w:r>
      <w:r>
        <w:rPr>
          <w:color w:val="000000"/>
        </w:rPr>
        <w:br/>
        <w:t>• Improves reliability and reduces disruption risk</w:t>
      </w:r>
      <w:r>
        <w:rPr>
          <w:color w:val="000000"/>
        </w:rPr>
        <w:br/>
        <w:t>• Creates measurable oversight for stakeholder confidence</w:t>
      </w:r>
    </w:p>
    <w:p w14:paraId="65AEEC7B" w14:textId="3D75F03D" w:rsidR="00732B5A" w:rsidRPr="00D042C5" w:rsidRDefault="00732B5A" w:rsidP="00D042C5"/>
    <w:sectPr w:rsidR="00732B5A" w:rsidRPr="00D042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9881098"/>
    <w:lvl w:ilvl="0">
      <w:start w:val="1"/>
      <w:numFmt w:val="bullet"/>
      <w:pStyle w:val="ListBullet"/>
      <w:lvlText w:val=""/>
      <w:lvlJc w:val="left"/>
      <w:pPr>
        <w:tabs>
          <w:tab w:val="num" w:pos="360"/>
        </w:tabs>
        <w:ind w:left="360" w:hanging="360"/>
      </w:pPr>
      <w:rPr>
        <w:rFonts w:ascii="Symbol" w:hAnsi="Symbol" w:hint="default"/>
      </w:rPr>
    </w:lvl>
  </w:abstractNum>
  <w:num w:numId="1" w16cid:durableId="1534076915">
    <w:abstractNumId w:val="8"/>
  </w:num>
  <w:num w:numId="2" w16cid:durableId="849024385">
    <w:abstractNumId w:val="6"/>
  </w:num>
  <w:num w:numId="3" w16cid:durableId="71319196">
    <w:abstractNumId w:val="5"/>
  </w:num>
  <w:num w:numId="4" w16cid:durableId="407847201">
    <w:abstractNumId w:val="4"/>
  </w:num>
  <w:num w:numId="5" w16cid:durableId="212740480">
    <w:abstractNumId w:val="7"/>
  </w:num>
  <w:num w:numId="6" w16cid:durableId="763914495">
    <w:abstractNumId w:val="3"/>
  </w:num>
  <w:num w:numId="7" w16cid:durableId="663053177">
    <w:abstractNumId w:val="2"/>
  </w:num>
  <w:num w:numId="8" w16cid:durableId="675036289">
    <w:abstractNumId w:val="1"/>
  </w:num>
  <w:num w:numId="9" w16cid:durableId="713316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B5A"/>
    <w:rsid w:val="00AA1D8D"/>
    <w:rsid w:val="00B47730"/>
    <w:rsid w:val="00CB0664"/>
    <w:rsid w:val="00CD6F65"/>
    <w:rsid w:val="00D042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AAE62"/>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042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4037</Characters>
  <Application>Microsoft Office Word</Application>
  <DocSecurity>0</DocSecurity>
  <Lines>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2026-02-01T20:24:00Z</dcterms:modified>
  <cp:category/>
</cp:coreProperties>
</file>