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3AD69" w14:textId="77777777" w:rsidR="007870E9" w:rsidRDefault="00000000">
      <w:pPr>
        <w:pStyle w:val="Heading1"/>
      </w:pPr>
      <w:r>
        <w:t>System Implementation Ride-Along Assurance</w:t>
      </w:r>
    </w:p>
    <w:p w14:paraId="03275CB2" w14:textId="7FB65F76" w:rsidR="00811656" w:rsidRPr="001C42EA" w:rsidRDefault="001C42EA" w:rsidP="001C42EA">
      <w:r w:rsidRPr="001C42EA">
        <w:t>System Implementation Ride-Along Assurance provides structured oversight to ensure accountability, controls, and documentation throughout design, configuration, and build. During implementation, organizations often face key risks such as misaligned project objectives, undocumented changes, insufficient segregation of duties, and non-compliance with regulatory requirements. Without proper management, rising technology complexity can lead to instability and regulatory risk. The Ride-Along Assurance Audit mitigates these risks by embedding real-time monitoring and review into each project phase, promptly identifying gaps, enforcing compliance standards, and ensuring that corrective actions are implemented before issues escalate. Quantum offers governance-focused advisory based on clarity, consistency, compliance, communication, control, and comprehensiveness, turning frameworks into practical processes for reliable, auditable, and scalable governance.</w:t>
      </w:r>
    </w:p>
    <w:p w14:paraId="1DA30156" w14:textId="77777777" w:rsidR="007870E9" w:rsidRDefault="00000000">
      <w:pPr>
        <w:pStyle w:val="Heading2"/>
      </w:pPr>
      <w:r>
        <w:t>Discovery &amp; Operating Context</w:t>
      </w:r>
    </w:p>
    <w:p w14:paraId="1177016F" w14:textId="77777777" w:rsidR="007870E9" w:rsidRDefault="00000000">
      <w:r>
        <w:t>Purpose</w:t>
      </w:r>
    </w:p>
    <w:p w14:paraId="1D7EB3DA" w14:textId="77777777" w:rsidR="007870E9" w:rsidRDefault="00000000">
      <w:pPr>
        <w:pStyle w:val="ListBullet"/>
      </w:pPr>
      <w:r>
        <w:t>Understand the service area scope, dependencies, and decision points</w:t>
      </w:r>
    </w:p>
    <w:p w14:paraId="20C67256" w14:textId="77777777" w:rsidR="007870E9" w:rsidRDefault="00000000">
      <w:pPr>
        <w:pStyle w:val="ListBullet"/>
      </w:pPr>
      <w:r>
        <w:t>Identify critical risks, compliance needs, and stakeholder expectations</w:t>
      </w:r>
    </w:p>
    <w:p w14:paraId="781D134C" w14:textId="77777777" w:rsidR="007870E9" w:rsidRDefault="00000000">
      <w:pPr>
        <w:pStyle w:val="ListBullet"/>
      </w:pPr>
      <w:r>
        <w:t>Define objectives, boundaries, and accountability requirements</w:t>
      </w:r>
    </w:p>
    <w:p w14:paraId="0E7A4472" w14:textId="77777777" w:rsidR="007870E9" w:rsidRDefault="00000000">
      <w:r>
        <w:t>Why It Matters</w:t>
      </w:r>
    </w:p>
    <w:p w14:paraId="03A08A3B" w14:textId="77777777" w:rsidR="007870E9" w:rsidRDefault="00000000">
      <w:pPr>
        <w:pStyle w:val="ListBullet"/>
      </w:pPr>
      <w:r>
        <w:t>Creates clarity on what must be governed and why</w:t>
      </w:r>
    </w:p>
    <w:p w14:paraId="40E3B17B" w14:textId="77777777" w:rsidR="007870E9" w:rsidRDefault="00000000">
      <w:pPr>
        <w:pStyle w:val="ListBullet"/>
      </w:pPr>
      <w:r>
        <w:t>Prevents fragmented oversight and inconsistent decisions</w:t>
      </w:r>
    </w:p>
    <w:p w14:paraId="7A1C906D" w14:textId="77777777" w:rsidR="007870E9" w:rsidRDefault="00000000">
      <w:pPr>
        <w:pStyle w:val="ListBullet"/>
      </w:pPr>
      <w:r>
        <w:t>Improves control over risk from the start</w:t>
      </w:r>
    </w:p>
    <w:p w14:paraId="34DD9026" w14:textId="77777777" w:rsidR="007870E9" w:rsidRDefault="00000000">
      <w:pPr>
        <w:pStyle w:val="Heading2"/>
      </w:pPr>
      <w:r>
        <w:t>Current-State Assessment &amp; Gap Analysis</w:t>
      </w:r>
    </w:p>
    <w:p w14:paraId="32EFC085" w14:textId="77777777" w:rsidR="007870E9" w:rsidRDefault="00000000">
      <w:r>
        <w:t>Purpose</w:t>
      </w:r>
    </w:p>
    <w:p w14:paraId="32B9896E" w14:textId="77777777" w:rsidR="007870E9" w:rsidRDefault="00000000">
      <w:pPr>
        <w:pStyle w:val="ListBullet"/>
      </w:pPr>
      <w:r>
        <w:t>Assess current practices, documentation, and control effectiveness</w:t>
      </w:r>
    </w:p>
    <w:p w14:paraId="12DA1602" w14:textId="77777777" w:rsidR="007870E9" w:rsidRDefault="00000000">
      <w:pPr>
        <w:pStyle w:val="ListBullet"/>
      </w:pPr>
      <w:r>
        <w:t>Identify gaps, overlaps, and unmanaged risks</w:t>
      </w:r>
    </w:p>
    <w:p w14:paraId="538B046C" w14:textId="77777777" w:rsidR="007870E9" w:rsidRDefault="00000000">
      <w:pPr>
        <w:pStyle w:val="ListBullet"/>
      </w:pPr>
      <w:r>
        <w:t>Prioritize remediation based on impact and feasibility</w:t>
      </w:r>
    </w:p>
    <w:p w14:paraId="173577D5" w14:textId="77777777" w:rsidR="007870E9" w:rsidRDefault="00000000">
      <w:r>
        <w:t>Why It Matters</w:t>
      </w:r>
    </w:p>
    <w:p w14:paraId="7942DCA0" w14:textId="77777777" w:rsidR="007870E9" w:rsidRDefault="00000000">
      <w:pPr>
        <w:pStyle w:val="ListBullet"/>
      </w:pPr>
      <w:r>
        <w:t>Reduces exposure caused by undocumented or inconsistent practices</w:t>
      </w:r>
    </w:p>
    <w:p w14:paraId="1516D373" w14:textId="77777777" w:rsidR="007870E9" w:rsidRDefault="00000000">
      <w:pPr>
        <w:pStyle w:val="ListBullet"/>
      </w:pPr>
      <w:r>
        <w:t>Improves audit defensibility through clearer evidence and ownership</w:t>
      </w:r>
    </w:p>
    <w:p w14:paraId="27BA96DB" w14:textId="77777777" w:rsidR="007870E9" w:rsidRDefault="00000000">
      <w:pPr>
        <w:pStyle w:val="ListBullet"/>
      </w:pPr>
      <w:r>
        <w:t>Creates a fact-based baseline for improvement</w:t>
      </w:r>
    </w:p>
    <w:p w14:paraId="3C3A0C40" w14:textId="77777777" w:rsidR="007870E9" w:rsidRDefault="00000000">
      <w:pPr>
        <w:pStyle w:val="Heading2"/>
      </w:pPr>
      <w:r>
        <w:t>Governance Design &amp; Control Standards</w:t>
      </w:r>
    </w:p>
    <w:p w14:paraId="19F4D209" w14:textId="77777777" w:rsidR="007870E9" w:rsidRDefault="00000000">
      <w:r>
        <w:t>Purpose</w:t>
      </w:r>
    </w:p>
    <w:p w14:paraId="602A747D" w14:textId="77777777" w:rsidR="007870E9" w:rsidRDefault="00000000">
      <w:pPr>
        <w:pStyle w:val="ListBullet"/>
      </w:pPr>
      <w:r>
        <w:t>Define roles, decision rights, escalation paths, and oversight routines</w:t>
      </w:r>
    </w:p>
    <w:p w14:paraId="57C3DBB7" w14:textId="77777777" w:rsidR="007870E9" w:rsidRDefault="00000000">
      <w:pPr>
        <w:pStyle w:val="ListBullet"/>
      </w:pPr>
      <w:r>
        <w:lastRenderedPageBreak/>
        <w:t>Establish practical control standards and documentation expectations</w:t>
      </w:r>
    </w:p>
    <w:p w14:paraId="0FD0E26F" w14:textId="77777777" w:rsidR="007870E9" w:rsidRDefault="00000000">
      <w:pPr>
        <w:pStyle w:val="ListBullet"/>
      </w:pPr>
      <w:r>
        <w:t>Align governance to operating reality and scalability needs</w:t>
      </w:r>
    </w:p>
    <w:p w14:paraId="5B8B85D4" w14:textId="77777777" w:rsidR="007870E9" w:rsidRDefault="00000000">
      <w:r>
        <w:t>Why It Matters</w:t>
      </w:r>
    </w:p>
    <w:p w14:paraId="1299F720" w14:textId="77777777" w:rsidR="007870E9" w:rsidRDefault="00000000">
      <w:pPr>
        <w:pStyle w:val="ListBullet"/>
      </w:pPr>
      <w:r>
        <w:t>Improves operational control and accountability</w:t>
      </w:r>
    </w:p>
    <w:p w14:paraId="37AA49B0" w14:textId="77777777" w:rsidR="007870E9" w:rsidRDefault="00000000">
      <w:pPr>
        <w:pStyle w:val="ListBullet"/>
      </w:pPr>
      <w:r>
        <w:t>Strengthens predictability and consistency across teams and vendors</w:t>
      </w:r>
    </w:p>
    <w:p w14:paraId="1AD9AE38" w14:textId="77777777" w:rsidR="007870E9" w:rsidRDefault="00000000">
      <w:pPr>
        <w:pStyle w:val="ListBullet"/>
      </w:pPr>
      <w:r>
        <w:t>Supports scalable governance as complexity increases</w:t>
      </w:r>
    </w:p>
    <w:p w14:paraId="2BFD668C" w14:textId="77777777" w:rsidR="007870E9" w:rsidRDefault="00000000">
      <w:r>
        <w:t>Optional Framework Reference</w:t>
      </w:r>
    </w:p>
    <w:p w14:paraId="3353D849" w14:textId="77777777" w:rsidR="007870E9" w:rsidRDefault="00000000">
      <w:pPr>
        <w:pStyle w:val="ListBullet"/>
      </w:pPr>
      <w:r>
        <w:t>COBIT and ISO/IEC 38500-aligned governance checkpoints to reduce late discovery and rework</w:t>
      </w:r>
    </w:p>
    <w:p w14:paraId="329D30AD" w14:textId="77777777" w:rsidR="007870E9" w:rsidRDefault="00000000">
      <w:pPr>
        <w:pStyle w:val="Heading2"/>
      </w:pPr>
      <w:r>
        <w:t>Operating Discipline &amp; Monitoring</w:t>
      </w:r>
    </w:p>
    <w:p w14:paraId="5361339D" w14:textId="77777777" w:rsidR="007870E9" w:rsidRDefault="00000000">
      <w:r>
        <w:t>Purpose</w:t>
      </w:r>
    </w:p>
    <w:p w14:paraId="5305F4E9" w14:textId="77777777" w:rsidR="007870E9" w:rsidRDefault="00000000">
      <w:pPr>
        <w:pStyle w:val="ListBullet"/>
      </w:pPr>
      <w:r>
        <w:t>Define repeatable workflows for approvals, changes, and exceptions</w:t>
      </w:r>
    </w:p>
    <w:p w14:paraId="2691778C" w14:textId="77777777" w:rsidR="007870E9" w:rsidRDefault="00000000">
      <w:pPr>
        <w:pStyle w:val="ListBullet"/>
      </w:pPr>
      <w:r>
        <w:t>Establish monitoring metrics and reporting cadence</w:t>
      </w:r>
    </w:p>
    <w:p w14:paraId="35A3F4BA" w14:textId="77777777" w:rsidR="007870E9" w:rsidRDefault="00000000">
      <w:pPr>
        <w:pStyle w:val="ListBullet"/>
      </w:pPr>
      <w:r>
        <w:t>Create a controlled mechanism for continuous refinement</w:t>
      </w:r>
    </w:p>
    <w:p w14:paraId="6DF04641" w14:textId="77777777" w:rsidR="007870E9" w:rsidRDefault="00000000">
      <w:r>
        <w:t>Why It Matters</w:t>
      </w:r>
    </w:p>
    <w:p w14:paraId="35C41EC7" w14:textId="77777777" w:rsidR="007870E9" w:rsidRDefault="00000000">
      <w:pPr>
        <w:pStyle w:val="ListBullet"/>
      </w:pPr>
      <w:r>
        <w:t>Prevents governance drift and control decay over time</w:t>
      </w:r>
    </w:p>
    <w:p w14:paraId="3FDD992D" w14:textId="77777777" w:rsidR="007870E9" w:rsidRDefault="00000000">
      <w:pPr>
        <w:pStyle w:val="ListBullet"/>
      </w:pPr>
      <w:r>
        <w:t>Improves reliability and reduces disruption risk</w:t>
      </w:r>
    </w:p>
    <w:p w14:paraId="334A27DE" w14:textId="77777777" w:rsidR="007870E9" w:rsidRDefault="00000000">
      <w:pPr>
        <w:pStyle w:val="ListBullet"/>
      </w:pPr>
      <w:r>
        <w:t>Creates measurable oversight for stakeholder confidence</w:t>
      </w:r>
    </w:p>
    <w:sectPr w:rsidR="007870E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4589989">
    <w:abstractNumId w:val="8"/>
  </w:num>
  <w:num w:numId="2" w16cid:durableId="549734763">
    <w:abstractNumId w:val="6"/>
  </w:num>
  <w:num w:numId="3" w16cid:durableId="1229413769">
    <w:abstractNumId w:val="5"/>
  </w:num>
  <w:num w:numId="4" w16cid:durableId="1857645679">
    <w:abstractNumId w:val="4"/>
  </w:num>
  <w:num w:numId="5" w16cid:durableId="1253469013">
    <w:abstractNumId w:val="7"/>
  </w:num>
  <w:num w:numId="6" w16cid:durableId="1615287249">
    <w:abstractNumId w:val="3"/>
  </w:num>
  <w:num w:numId="7" w16cid:durableId="452216104">
    <w:abstractNumId w:val="2"/>
  </w:num>
  <w:num w:numId="8" w16cid:durableId="1231114332">
    <w:abstractNumId w:val="1"/>
  </w:num>
  <w:num w:numId="9" w16cid:durableId="834345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42EA"/>
    <w:rsid w:val="0029639D"/>
    <w:rsid w:val="00326F90"/>
    <w:rsid w:val="00355F63"/>
    <w:rsid w:val="007870E9"/>
    <w:rsid w:val="00811656"/>
    <w:rsid w:val="00AA1D8D"/>
    <w:rsid w:val="00B47730"/>
    <w:rsid w:val="00CB0664"/>
    <w:rsid w:val="00CD6F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75C7C3"/>
  <w14:defaultImageDpi w14:val="300"/>
  <w15:docId w15:val="{E3392A07-D58E-EE4B-B60E-88D48D9F1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Pages>
  <Words>331</Words>
  <Characters>2431</Characters>
  <Application>Microsoft Office Word</Application>
  <DocSecurity>0</DocSecurity>
  <Lines>55</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nischal siwakoti</cp:lastModifiedBy>
  <cp:revision>3</cp:revision>
  <dcterms:created xsi:type="dcterms:W3CDTF">2013-12-23T23:15:00Z</dcterms:created>
  <dcterms:modified xsi:type="dcterms:W3CDTF">2026-02-01T16:28:00Z</dcterms:modified>
  <cp:category/>
</cp:coreProperties>
</file>