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BB3F" w14:textId="77777777" w:rsidR="00A92045" w:rsidRDefault="00A92045" w:rsidP="00A92045">
      <w:pPr>
        <w:pStyle w:val="NormalWeb"/>
        <w:rPr>
          <w:color w:val="000000"/>
        </w:rPr>
      </w:pPr>
      <w:r w:rsidRPr="00A92045">
        <w:rPr>
          <w:rFonts w:ascii="-webkit-standard" w:hAnsi="-webkit-standard"/>
          <w:b/>
          <w:bCs/>
          <w:color w:val="000000"/>
          <w:sz w:val="27"/>
          <w:szCs w:val="27"/>
        </w:rPr>
        <w:t>Dental Practice Accounting Services</w:t>
      </w:r>
      <w:r>
        <w:rPr>
          <w:color w:val="000000"/>
        </w:rPr>
        <w:br/>
      </w:r>
      <w:r w:rsidRPr="00A92045">
        <w:rPr>
          <w:color w:val="000000"/>
        </w:rPr>
        <w:t>Dental Practice Accounting Services provides industry-aware accounting, tax, and reporting discipline designed to improve margin visibility, cash control, and compliance reliability. Dental practices often face operational complexity that creates reporting delays, weak controls, and limited decision confidence when financial processes are not structured. Quantum delivers a governance-first, control-driven approach grounded in Clarity, Consistency, Compliance, Communication, Control, and Comprehensiveness, translating daily activity into consistent, audit-ready reporting. The outcome is clearer profitability insight, stronger operational control, and stakeholder-ready financial credibility.</w:t>
      </w:r>
    </w:p>
    <w:p w14:paraId="2E9282A6" w14:textId="408CAA36" w:rsidR="00A92045" w:rsidRDefault="00A92045" w:rsidP="00A92045">
      <w:pPr>
        <w:pStyle w:val="NormalWeb"/>
        <w:rPr>
          <w:color w:val="000000"/>
        </w:rPr>
      </w:pPr>
      <w:r w:rsidRPr="00A92045">
        <w:rPr>
          <w:b/>
          <w:bCs/>
          <w:color w:val="000000"/>
        </w:rPr>
        <w:t>Operating &amp; Financial Discovery</w:t>
      </w:r>
      <w:r>
        <w:rPr>
          <w:color w:val="000000"/>
        </w:rPr>
        <w:br/>
        <w:t xml:space="preserve">This stage establishes a clear view of how the practice operates financially—how revenue is generated, how costs behave, and where reporting and control risks tend to occur. We map the key data sources (practice management systems, merchant processors, banks, payroll, and vendors) and align </w:t>
      </w:r>
      <w:proofErr w:type="gramStart"/>
      <w:r>
        <w:rPr>
          <w:color w:val="000000"/>
        </w:rPr>
        <w:t>responsibilities</w:t>
      </w:r>
      <w:proofErr w:type="gramEnd"/>
      <w:r>
        <w:rPr>
          <w:color w:val="000000"/>
        </w:rPr>
        <w:t xml:space="preserve"> so execution is consistent. The outcome is a shared operating baseline that prevents downstream rework and confusion.</w:t>
      </w:r>
      <w:r>
        <w:rPr>
          <w:color w:val="000000"/>
        </w:rPr>
        <w:br/>
        <w:t>Purpose</w:t>
      </w:r>
      <w:r>
        <w:rPr>
          <w:color w:val="000000"/>
        </w:rPr>
        <w:br/>
        <w:t>• Understand the operating model, revenue drivers, cost structure, and reporting needs</w:t>
      </w:r>
      <w:r>
        <w:rPr>
          <w:color w:val="000000"/>
        </w:rPr>
        <w:br/>
        <w:t>• Identify key risk areas, control gaps, and data sources that impact accuracy</w:t>
      </w:r>
      <w:r>
        <w:rPr>
          <w:color w:val="000000"/>
        </w:rPr>
        <w:br/>
        <w:t>• Define scope, cadence, and responsibilities for consistent execution</w:t>
      </w:r>
      <w:r>
        <w:rPr>
          <w:color w:val="000000"/>
        </w:rPr>
        <w:br/>
        <w:t>Why It Matters</w:t>
      </w:r>
      <w:r>
        <w:rPr>
          <w:color w:val="000000"/>
        </w:rPr>
        <w:br/>
        <w:t>• Improves clarity and reduces misalignment early</w:t>
      </w:r>
      <w:r>
        <w:rPr>
          <w:color w:val="000000"/>
        </w:rPr>
        <w:br/>
        <w:t>• Prevents recurring errors caused by incomplete context</w:t>
      </w:r>
      <w:r>
        <w:rPr>
          <w:color w:val="000000"/>
        </w:rPr>
        <w:br/>
        <w:t>• Creates a controlled foundation for reliable reporting</w:t>
      </w:r>
    </w:p>
    <w:p w14:paraId="45AAE203" w14:textId="77777777" w:rsidR="00A92045" w:rsidRDefault="00A92045" w:rsidP="00A92045">
      <w:pPr>
        <w:pStyle w:val="NormalWeb"/>
        <w:rPr>
          <w:color w:val="000000"/>
        </w:rPr>
      </w:pPr>
      <w:r w:rsidRPr="00A92045">
        <w:rPr>
          <w:b/>
          <w:bCs/>
          <w:color w:val="000000"/>
        </w:rPr>
        <w:t>Accounting Framework &amp; Reporting Structure</w:t>
      </w:r>
      <w:r>
        <w:rPr>
          <w:color w:val="000000"/>
        </w:rPr>
        <w:br/>
        <w:t xml:space="preserve">This stage designs or refines the financial structure so reports reflect how the practice is </w:t>
      </w:r>
      <w:proofErr w:type="gramStart"/>
      <w:r>
        <w:rPr>
          <w:color w:val="000000"/>
        </w:rPr>
        <w:t>actually managed</w:t>
      </w:r>
      <w:proofErr w:type="gramEnd"/>
      <w:r>
        <w:rPr>
          <w:color w:val="000000"/>
        </w:rPr>
        <w:t xml:space="preserve">—production vs collections, provider performance, lab and supplies, payroll categories, and overhead. We standardize classification rules and documentation </w:t>
      </w:r>
      <w:proofErr w:type="gramStart"/>
      <w:r>
        <w:rPr>
          <w:color w:val="000000"/>
        </w:rPr>
        <w:t>expectations</w:t>
      </w:r>
      <w:proofErr w:type="gramEnd"/>
      <w:r>
        <w:rPr>
          <w:color w:val="000000"/>
        </w:rPr>
        <w:t xml:space="preserve"> so results are consistent month to month and easy to explain under scrutiny. The outcome is a reporting structure that supports decisions, not just compliance.</w:t>
      </w:r>
      <w:r>
        <w:rPr>
          <w:color w:val="000000"/>
        </w:rPr>
        <w:br/>
        <w:t>Purpose</w:t>
      </w:r>
      <w:r>
        <w:rPr>
          <w:color w:val="000000"/>
        </w:rPr>
        <w:br/>
        <w:t>• Design or refine the chart of accounts and reporting structure to match operations</w:t>
      </w:r>
      <w:r>
        <w:rPr>
          <w:color w:val="000000"/>
        </w:rPr>
        <w:br/>
        <w:t>• Define classification rules and documentation standards for consistency</w:t>
      </w:r>
      <w:r>
        <w:rPr>
          <w:color w:val="000000"/>
        </w:rPr>
        <w:br/>
        <w:t>• Align structure to support scale and stakeholder expectations</w:t>
      </w:r>
      <w:r>
        <w:rPr>
          <w:color w:val="000000"/>
        </w:rPr>
        <w:br/>
        <w:t>Why It Matters</w:t>
      </w:r>
      <w:r>
        <w:rPr>
          <w:color w:val="000000"/>
        </w:rPr>
        <w:br/>
        <w:t>• Improves usefulness and comparability of financial statements</w:t>
      </w:r>
      <w:r>
        <w:rPr>
          <w:color w:val="000000"/>
        </w:rPr>
        <w:br/>
        <w:t>• Reduces rework during tax and assurance cycles</w:t>
      </w:r>
      <w:r>
        <w:rPr>
          <w:color w:val="000000"/>
        </w:rPr>
        <w:br/>
        <w:t>• Strengthens control over how performance is measured</w:t>
      </w:r>
    </w:p>
    <w:p w14:paraId="47AD6069" w14:textId="77777777" w:rsidR="00A92045" w:rsidRDefault="00A92045" w:rsidP="00A92045">
      <w:pPr>
        <w:pStyle w:val="NormalWeb"/>
        <w:rPr>
          <w:color w:val="000000"/>
        </w:rPr>
      </w:pPr>
      <w:r w:rsidRPr="00A92045">
        <w:rPr>
          <w:b/>
          <w:bCs/>
          <w:color w:val="000000"/>
        </w:rPr>
        <w:t>Bookkeeping, Reconciliation &amp; Close Discipline</w:t>
      </w:r>
      <w:r>
        <w:rPr>
          <w:color w:val="000000"/>
        </w:rPr>
        <w:br/>
        <w:t xml:space="preserve">This stage applies disciplined transaction processing and monthly close </w:t>
      </w:r>
      <w:proofErr w:type="gramStart"/>
      <w:r>
        <w:rPr>
          <w:color w:val="000000"/>
        </w:rPr>
        <w:t>controls</w:t>
      </w:r>
      <w:proofErr w:type="gramEnd"/>
      <w:r>
        <w:rPr>
          <w:color w:val="000000"/>
        </w:rPr>
        <w:t xml:space="preserve"> so financials are accurate, complete, and traceable. We reconcile key accounts each cycle (bank, credit card, merchant deposits, payroll liabilities) and investigate exceptions so issues are resolved early. The outcome is clean books with a documented trail that </w:t>
      </w:r>
      <w:r>
        <w:rPr>
          <w:color w:val="000000"/>
        </w:rPr>
        <w:lastRenderedPageBreak/>
        <w:t>supports audits, tax filings, and lender requests.</w:t>
      </w:r>
      <w:r>
        <w:rPr>
          <w:color w:val="000000"/>
        </w:rPr>
        <w:br/>
        <w:t>Purpose</w:t>
      </w:r>
      <w:r>
        <w:rPr>
          <w:color w:val="000000"/>
        </w:rPr>
        <w:br/>
        <w:t>• Process transactions using standardized rules and review checks</w:t>
      </w:r>
      <w:r>
        <w:rPr>
          <w:color w:val="000000"/>
        </w:rPr>
        <w:br/>
        <w:t>• Reconcile key accounts and investigate exceptions each cycle</w:t>
      </w:r>
      <w:r>
        <w:rPr>
          <w:color w:val="000000"/>
        </w:rPr>
        <w:br/>
        <w:t>• Maintain close checklists and documentation for traceability</w:t>
      </w:r>
      <w:r>
        <w:rPr>
          <w:color w:val="000000"/>
        </w:rPr>
        <w:br/>
        <w:t>Why It Matters</w:t>
      </w:r>
      <w:r>
        <w:rPr>
          <w:color w:val="000000"/>
        </w:rPr>
        <w:br/>
        <w:t>• Improves accuracy and completeness of financials</w:t>
      </w:r>
      <w:r>
        <w:rPr>
          <w:color w:val="000000"/>
        </w:rPr>
        <w:br/>
        <w:t>• Detects issues early and reduces downstream disruption</w:t>
      </w:r>
      <w:r>
        <w:rPr>
          <w:color w:val="000000"/>
        </w:rPr>
        <w:br/>
        <w:t>• Strengthens audit defensibility through a clear trail</w:t>
      </w:r>
    </w:p>
    <w:p w14:paraId="61587562" w14:textId="77777777" w:rsidR="00A92045" w:rsidRDefault="00A92045" w:rsidP="00A92045">
      <w:pPr>
        <w:pStyle w:val="NormalWeb"/>
        <w:rPr>
          <w:color w:val="000000"/>
        </w:rPr>
      </w:pPr>
      <w:r>
        <w:rPr>
          <w:color w:val="000000"/>
        </w:rPr>
        <w:t>Optional Framework Reference</w:t>
      </w:r>
      <w:r>
        <w:rPr>
          <w:color w:val="000000"/>
        </w:rPr>
        <w:br/>
        <w:t>• COSO-aligned control discipline to reinforce reliable close and reconciliation practices</w:t>
      </w:r>
    </w:p>
    <w:p w14:paraId="199C1742" w14:textId="77777777" w:rsidR="00A92045" w:rsidRDefault="00A92045" w:rsidP="00A92045">
      <w:pPr>
        <w:pStyle w:val="NormalWeb"/>
        <w:rPr>
          <w:color w:val="000000"/>
        </w:rPr>
      </w:pPr>
      <w:r w:rsidRPr="00A92045">
        <w:rPr>
          <w:b/>
          <w:bCs/>
          <w:color w:val="000000"/>
        </w:rPr>
        <w:t>Industry-Driven Performance Reporting</w:t>
      </w:r>
      <w:r>
        <w:rPr>
          <w:color w:val="000000"/>
        </w:rPr>
        <w:br/>
        <w:t>This stage turns financial results into decision-ready visibility by highlighting the practice’s true profitability drivers and risk signals. Reporting is designed to show margin behavior, cash timing, and key variances so leadership can act quickly—rather than receiving static statements after the fact. The outcome is stronger accountability and clearer insight into what is improving performance versus eroding it.</w:t>
      </w:r>
      <w:r>
        <w:rPr>
          <w:color w:val="000000"/>
        </w:rPr>
        <w:br/>
        <w:t>Purpose</w:t>
      </w:r>
      <w:r>
        <w:rPr>
          <w:color w:val="000000"/>
        </w:rPr>
        <w:br/>
        <w:t>• Deliver reporting that highlights profitability drivers and risk areas</w:t>
      </w:r>
      <w:r>
        <w:rPr>
          <w:color w:val="000000"/>
        </w:rPr>
        <w:br/>
        <w:t>• Provide visibility into cash flow timing, margins, and key variances</w:t>
      </w:r>
      <w:r>
        <w:rPr>
          <w:color w:val="000000"/>
        </w:rPr>
        <w:br/>
        <w:t>• Support decision-ready insights with consistent reporting cadence</w:t>
      </w:r>
      <w:r>
        <w:rPr>
          <w:color w:val="000000"/>
        </w:rPr>
        <w:br/>
        <w:t>Why It Matters</w:t>
      </w:r>
      <w:r>
        <w:rPr>
          <w:color w:val="000000"/>
        </w:rPr>
        <w:br/>
        <w:t>• Improves decision confidence with timely, relevant visibility</w:t>
      </w:r>
      <w:r>
        <w:rPr>
          <w:color w:val="000000"/>
        </w:rPr>
        <w:br/>
        <w:t>• Supports margin control and operational accountability</w:t>
      </w:r>
      <w:r>
        <w:rPr>
          <w:color w:val="000000"/>
        </w:rPr>
        <w:br/>
        <w:t>• Builds trust in financial data for internal and external use</w:t>
      </w:r>
    </w:p>
    <w:p w14:paraId="1434EC9C" w14:textId="77777777" w:rsidR="00A92045" w:rsidRDefault="00A92045" w:rsidP="00A92045">
      <w:pPr>
        <w:pStyle w:val="NormalWeb"/>
        <w:rPr>
          <w:color w:val="000000"/>
        </w:rPr>
      </w:pPr>
      <w:r w:rsidRPr="00A92045">
        <w:rPr>
          <w:b/>
          <w:bCs/>
          <w:color w:val="000000"/>
        </w:rPr>
        <w:t>Tax &amp; Compliance Alignment</w:t>
      </w:r>
      <w:r>
        <w:rPr>
          <w:color w:val="000000"/>
        </w:rPr>
        <w:br/>
        <w:t xml:space="preserve">This stage aligns monthly reporting outputs to tax and filing </w:t>
      </w:r>
      <w:proofErr w:type="gramStart"/>
      <w:r>
        <w:rPr>
          <w:color w:val="000000"/>
        </w:rPr>
        <w:t>requirements</w:t>
      </w:r>
      <w:proofErr w:type="gramEnd"/>
      <w:r>
        <w:rPr>
          <w:color w:val="000000"/>
        </w:rPr>
        <w:t xml:space="preserve"> so compliance is predictable rather than disruptive. We identify exposure areas and documentation needs early (rather than at year-end) and coordinate planning considerations that reduce surprises. The outcome is lower compliance risk, stronger defensibility, and fewer last-minute cleanups.</w:t>
      </w:r>
      <w:r>
        <w:rPr>
          <w:color w:val="000000"/>
        </w:rPr>
        <w:br/>
        <w:t>Purpose</w:t>
      </w:r>
      <w:r>
        <w:rPr>
          <w:color w:val="000000"/>
        </w:rPr>
        <w:br/>
        <w:t>• Align reporting outputs to compliance and filing requirements</w:t>
      </w:r>
      <w:r>
        <w:rPr>
          <w:color w:val="000000"/>
        </w:rPr>
        <w:br/>
        <w:t>• Identify exposure areas and documentation needs to support defensibility</w:t>
      </w:r>
      <w:r>
        <w:rPr>
          <w:color w:val="000000"/>
        </w:rPr>
        <w:br/>
        <w:t>• Coordinate planning considerations that improve predictability</w:t>
      </w:r>
      <w:r>
        <w:rPr>
          <w:color w:val="000000"/>
        </w:rPr>
        <w:br/>
        <w:t>Why It Matters</w:t>
      </w:r>
      <w:r>
        <w:rPr>
          <w:color w:val="000000"/>
        </w:rPr>
        <w:br/>
        <w:t>• Reduces compliance risk and avoidable penalties</w:t>
      </w:r>
      <w:r>
        <w:rPr>
          <w:color w:val="000000"/>
        </w:rPr>
        <w:br/>
        <w:t>• Improves audit readiness through organized support</w:t>
      </w:r>
      <w:r>
        <w:rPr>
          <w:color w:val="000000"/>
        </w:rPr>
        <w:br/>
        <w:t>• Prevents last-minute surprises tied to incomplete records</w:t>
      </w:r>
    </w:p>
    <w:p w14:paraId="4D65E7E6" w14:textId="77777777" w:rsidR="00A92045" w:rsidRDefault="00A92045" w:rsidP="00A92045">
      <w:pPr>
        <w:pStyle w:val="NormalWeb"/>
        <w:rPr>
          <w:color w:val="000000"/>
        </w:rPr>
      </w:pPr>
      <w:r w:rsidRPr="00A92045">
        <w:rPr>
          <w:b/>
          <w:bCs/>
          <w:color w:val="000000"/>
        </w:rPr>
        <w:t>Ongoing Monitoring &amp; Advisory Support</w:t>
      </w:r>
      <w:r>
        <w:rPr>
          <w:color w:val="000000"/>
        </w:rPr>
        <w:br/>
        <w:t xml:space="preserve">This stage keeps the finance function aligned as the practice grows, adds providers, changes pay structures, invests in equipment, or expands locations. We monitor </w:t>
      </w:r>
      <w:r>
        <w:rPr>
          <w:color w:val="000000"/>
        </w:rPr>
        <w:lastRenderedPageBreak/>
        <w:t>operational changes that impact reporting integrity and recommend adjustments to controls, workflows, and reporting structure to maintain reliability. The outcome is scalability with discipline—so complexity increases without sacrificing control.</w:t>
      </w:r>
      <w:r>
        <w:rPr>
          <w:color w:val="000000"/>
        </w:rPr>
        <w:br/>
        <w:t>Purpose</w:t>
      </w:r>
      <w:r>
        <w:rPr>
          <w:color w:val="000000"/>
        </w:rPr>
        <w:br/>
        <w:t>• Monitor changes in operations that impact reporting and compliance</w:t>
      </w:r>
      <w:r>
        <w:rPr>
          <w:color w:val="000000"/>
        </w:rPr>
        <w:br/>
        <w:t>• Recommend adjustments to improve controls and efficiency</w:t>
      </w:r>
      <w:r>
        <w:rPr>
          <w:color w:val="000000"/>
        </w:rPr>
        <w:br/>
        <w:t>• Support growth, financing, and stakeholder readiness as needed</w:t>
      </w:r>
      <w:r>
        <w:rPr>
          <w:color w:val="000000"/>
        </w:rPr>
        <w:br/>
        <w:t>Why It Matters</w:t>
      </w:r>
      <w:r>
        <w:rPr>
          <w:color w:val="000000"/>
        </w:rPr>
        <w:br/>
        <w:t>• Keeps financial discipline aligned as complexity increases</w:t>
      </w:r>
      <w:r>
        <w:rPr>
          <w:color w:val="000000"/>
        </w:rPr>
        <w:br/>
        <w:t>• Improves scalability without sacrificing control</w:t>
      </w:r>
      <w:r>
        <w:rPr>
          <w:color w:val="000000"/>
        </w:rPr>
        <w:br/>
        <w:t>• Strengthens long-term reliability and credibility</w:t>
      </w:r>
    </w:p>
    <w:p w14:paraId="7087A394" w14:textId="26A29F68" w:rsidR="00B00422" w:rsidRPr="00A92045" w:rsidRDefault="00B00422" w:rsidP="00A92045"/>
    <w:sectPr w:rsidR="00B00422" w:rsidRPr="00A920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FAED7CE"/>
    <w:lvl w:ilvl="0">
      <w:start w:val="1"/>
      <w:numFmt w:val="bullet"/>
      <w:pStyle w:val="ListBullet"/>
      <w:lvlText w:val=""/>
      <w:lvlJc w:val="left"/>
      <w:pPr>
        <w:tabs>
          <w:tab w:val="num" w:pos="360"/>
        </w:tabs>
        <w:ind w:left="360" w:hanging="360"/>
      </w:pPr>
      <w:rPr>
        <w:rFonts w:ascii="Symbol" w:hAnsi="Symbol" w:hint="default"/>
      </w:rPr>
    </w:lvl>
  </w:abstractNum>
  <w:num w:numId="1" w16cid:durableId="1650206986">
    <w:abstractNumId w:val="8"/>
  </w:num>
  <w:num w:numId="2" w16cid:durableId="1483228189">
    <w:abstractNumId w:val="6"/>
  </w:num>
  <w:num w:numId="3" w16cid:durableId="1187527679">
    <w:abstractNumId w:val="5"/>
  </w:num>
  <w:num w:numId="4" w16cid:durableId="646130466">
    <w:abstractNumId w:val="4"/>
  </w:num>
  <w:num w:numId="5" w16cid:durableId="831724099">
    <w:abstractNumId w:val="7"/>
  </w:num>
  <w:num w:numId="6" w16cid:durableId="164175277">
    <w:abstractNumId w:val="3"/>
  </w:num>
  <w:num w:numId="7" w16cid:durableId="1649744400">
    <w:abstractNumId w:val="2"/>
  </w:num>
  <w:num w:numId="8" w16cid:durableId="275454090">
    <w:abstractNumId w:val="1"/>
  </w:num>
  <w:num w:numId="9" w16cid:durableId="1487091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2045"/>
    <w:rsid w:val="00AA1D8D"/>
    <w:rsid w:val="00B00422"/>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B7BA7"/>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920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725</Words>
  <Characters>5219</Characters>
  <Application>Microsoft Office Word</Application>
  <DocSecurity>0</DocSecurity>
  <Lines>113</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2026-02-01T20:20:00Z</dcterms:modified>
  <cp:category/>
</cp:coreProperties>
</file>