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F3" w:rsidRDefault="002B6E62">
      <w:pPr>
        <w:pStyle w:val="Title"/>
      </w:pPr>
      <w:r>
        <w:t>Wallkill Reporting Draft</w:t>
      </w:r>
    </w:p>
    <w:p w:rsidR="004C69F3" w:rsidRDefault="002B6E62">
      <w:pPr>
        <w:pStyle w:val="Author"/>
      </w:pPr>
      <w:r>
        <w:t>NYSDEC SMAS</w:t>
      </w:r>
    </w:p>
    <w:p w:rsidR="004C69F3" w:rsidRDefault="002B6E62">
      <w:pPr>
        <w:pStyle w:val="Date"/>
      </w:pPr>
      <w:r>
        <w:t>2020-11-02</w:t>
      </w:r>
    </w:p>
    <w:p w:rsidR="004C69F3" w:rsidRDefault="002B6E62">
      <w:r>
        <w:br w:type="page"/>
      </w:r>
    </w:p>
    <w:p w:rsidR="004C69F3" w:rsidRDefault="002B6E62">
      <w:pPr>
        <w:pStyle w:val="Heading1"/>
      </w:pPr>
      <w:bookmarkStart w:id="0" w:name="section-1---general"/>
      <w:r>
        <w:lastRenderedPageBreak/>
        <w:t>Section 1 - General</w:t>
      </w:r>
      <w:bookmarkEnd w:id="0"/>
    </w:p>
    <w:p w:rsidR="004C69F3" w:rsidRDefault="002B6E62">
      <w:pPr>
        <w:pStyle w:val="TableCaption"/>
      </w:pPr>
      <w:r>
        <w:t xml:space="preserve">Table </w:t>
      </w:r>
      <w:bookmarkStart w:id="1" w:name="sites-table"/>
      <w:r>
        <w:fldChar w:fldCharType="begin"/>
      </w:r>
      <w:r>
        <w:instrText>SEQ tab \* Arabic</w:instrText>
      </w:r>
      <w:r w:rsidR="006D6B15">
        <w:fldChar w:fldCharType="separate"/>
      </w:r>
      <w:r w:rsidR="006D6B15">
        <w:rPr>
          <w:noProof/>
        </w:rPr>
        <w:t>1</w:t>
      </w:r>
      <w:r>
        <w:fldChar w:fldCharType="end"/>
      </w:r>
      <w:bookmarkEnd w:id="1"/>
      <w:r>
        <w:t xml:space="preserve">: </w:t>
      </w:r>
      <w:r>
        <w:t>Wallkill River (WALK) sampling locations. Locations are ordered from upstream to downstream according to river mile and mainstem confluence</w:t>
      </w:r>
    </w:p>
    <w:tbl>
      <w:tblPr>
        <w:tblW w:w="1051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 w:rsidR="004C69F3">
        <w:trPr>
          <w:cantSplit/>
          <w:tblHeader/>
          <w:jc w:val="center"/>
        </w:trPr>
        <w:tc>
          <w:tcPr>
            <w:tcW w:w="14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Location 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Group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Rivermile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WI/PWL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Waterbody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Classification</w:t>
            </w:r>
          </w:p>
        </w:tc>
        <w:tc>
          <w:tcPr>
            <w:tcW w:w="360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Description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Latitude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Longitude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OIL CITY RD. AT USFWS WILDLIFE REFUGE (BEFORE 2017. SAMPLES WERE TAKEN 0.4 MILES OFF STATE LINE RD. ON FARM RD.).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41.29083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-74.53056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TRANSPORT LN OFF COUTNY ROUTE 1. ACCESS BEHIND BARN NEXT TO CALF PEN. FOLLOW PEN OM THE LEFT SIDE AND ACCESS RIVER FROM BEHIND.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41.30042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-74.47224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1306-0006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METERS DOWNSTREAM OF COUNTY RTE 12.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41.33579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-74.48799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 M BELOW RT. 6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41.32722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-74.41639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13-RIOG-0.7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6 1/2 STATION RD. OVERPASS. DOWNSTREAM OF VILLAGE OF GOSHEN.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41.40115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-74.35923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13-WCHEE-0.6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HARTLEY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41.40860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-74.37299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13-WALK-46.6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46.6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ECHO LAKE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41.41222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-74.37805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13-MONH-4.1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200 M UPSTREAM OF MIDDLETOWN STP DISCHARGE.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41.42833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-74.42389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ABOVE GOLF LINKS RD. BRIDGE. 4.1 MI. BELOW STP.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41.42361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-74.38111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13-LGUN-6.0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1306-0059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MAPES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41.45587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-74.49380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13-GUNK-40.3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40.3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KOHLER RD.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41.42198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-74.56069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13-GUNK-37.7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41.44134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-74.52977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13-GUNK_T35-0.2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41.43961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-74.53890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13-MASO-0.2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COUNTY ROUTE 50 (GOLF LINKS RD.) OVERPASS. UPSTREAM OF CONFLUENCE WITH WALLKILL RIVER.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41.43765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-74.37287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13-WALK-44.4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MIDWAY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41.43879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-74.36565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BELOW RT. 211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41.50250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-74.26334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29.9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ACCESS VIA PARK ON FARM MEADOW LANE.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41.54217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-74.20946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ULSTER AVE./RTE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41.57325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-74.18353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DOWNSTREAM OF TIN BROOK. SR 208.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41.57630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-74.19071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BATES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41.62444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-74.19945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41.63500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-74.18889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LAZY RIVER CAMPGROUND-20 M ABOVE SHAWANGUNK CONFL.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41.68306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-74.16444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150 M BELOW CO. RT. 9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41.68722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-74.17278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B(T)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41.72528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-74.10472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13-WALK-9.8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(MULTIPLATE) UPSTREAM OF NEW PALTZ GOLF COURSE. BOAT LAUNCH UPSTREAM OF RTE 209 AT 41.743779 / -74.092916.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41.76574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-74.09297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DUG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41.77490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-74.09750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SR 213. NEAR DASHVILLE.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41.82530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-74.04720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STURGEON POOL DEEP HOLE.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41.84705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-74.04382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13-SWAK-1.7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</w:pP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41.83242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-74.03169</w:t>
            </w:r>
          </w:p>
        </w:tc>
      </w:tr>
      <w:tr w:rsidR="004C69F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SHORELINE OF STURGEON POOL. CLOSEST MAY BE OFF SR 213.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-74.03718</w:t>
            </w:r>
          </w:p>
        </w:tc>
      </w:tr>
    </w:tbl>
    <w:p w:rsidR="004C69F3" w:rsidRDefault="002B6E62">
      <w:r>
        <w:br w:type="page"/>
      </w:r>
    </w:p>
    <w:p w:rsidR="004C69F3" w:rsidRDefault="002B6E62">
      <w:pPr>
        <w:pStyle w:val="Heading1"/>
      </w:pPr>
      <w:bookmarkStart w:id="2" w:name="X0c01b892061e182798dd1f6f53422a04840bc4d"/>
      <w:r>
        <w:lastRenderedPageBreak/>
        <w:t>Section 1A - Water Chemistry and Stream Discharge</w:t>
      </w:r>
      <w:bookmarkEnd w:id="2"/>
    </w:p>
    <w:p w:rsidR="004C69F3" w:rsidRDefault="002B6E62">
      <w:pPr>
        <w:pStyle w:val="Heading2"/>
      </w:pPr>
      <w:bookmarkStart w:id="3" w:name="analyte-table"/>
      <w:r>
        <w:t>Analyte Table</w:t>
      </w:r>
      <w:bookmarkEnd w:id="3"/>
    </w:p>
    <w:p w:rsidR="004C69F3" w:rsidRDefault="002B6E62">
      <w:pPr>
        <w:pStyle w:val="TableCaption"/>
      </w:pPr>
      <w:r>
        <w:t xml:space="preserve">Table </w:t>
      </w:r>
      <w:bookmarkStart w:id="4" w:name="Analytes"/>
      <w:r>
        <w:fldChar w:fldCharType="begin"/>
      </w:r>
      <w:r>
        <w:instrText>SEQ tab \* Arabic</w:instrText>
      </w:r>
      <w:r w:rsidR="006D6B15">
        <w:fldChar w:fldCharType="separate"/>
      </w:r>
      <w:r w:rsidR="006D6B15">
        <w:rPr>
          <w:noProof/>
        </w:rPr>
        <w:t>2</w:t>
      </w:r>
      <w:r>
        <w:fldChar w:fldCharType="end"/>
      </w:r>
      <w:bookmarkEnd w:id="4"/>
      <w:r>
        <w:t xml:space="preserve">: </w:t>
      </w:r>
      <w:r>
        <w:t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>
      <w:tblPr>
        <w:tblW w:w="11535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 w:rsidR="004C69F3">
        <w:trPr>
          <w:cantSplit/>
          <w:tblHeader/>
          <w:jc w:val="center"/>
        </w:trPr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Analytes</w:t>
            </w:r>
          </w:p>
        </w:tc>
        <w:tc>
          <w:tcPr>
            <w:tcW w:w="14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alytical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Lab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Method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Precision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Accuracy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Initial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Ongoing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Blanks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Detection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Reporting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Temperature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2550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1oC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1.5oC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Factory Set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Oxygen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4500-O G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pH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4500-H+B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.05 SU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.2 SU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Salinity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ppt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N/A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Specific Conductance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1µs/cm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Ammonia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D6919-09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0.008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Kjeldahl Nitrogen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351.2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Nitrate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353.2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Total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4C69F3">
            <w:pPr>
              <w:spacing w:before="40" w:after="40"/>
              <w:ind w:left="40" w:right="40"/>
              <w:jc w:val="center"/>
            </w:pP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Phosphorus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Ortho-phosphate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0.005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Dissolved Solids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2540C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Turbidity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180.1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NTU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NTU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Organic Carbon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5310C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Alkalinity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2320B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Hardness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Calcium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Potassium 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Chloride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Fluoride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Sulfate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100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Manganese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Arsenic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Silver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50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Nickel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Nickel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4C69F3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µ/L</w:t>
            </w:r>
          </w:p>
        </w:tc>
      </w:tr>
    </w:tbl>
    <w:p w:rsidR="004C69F3" w:rsidRDefault="002B6E62">
      <w:r>
        <w:br w:type="page"/>
      </w:r>
    </w:p>
    <w:p w:rsidR="004C69F3" w:rsidRDefault="002B6E62">
      <w:pPr>
        <w:pStyle w:val="Heading2"/>
      </w:pPr>
      <w:bookmarkStart w:id="5" w:name="water-chemistry-by-pwl-id"/>
      <w:r>
        <w:lastRenderedPageBreak/>
        <w:t>Water Chemistry by PWL ID</w:t>
      </w:r>
      <w:bookmarkEnd w:id="5"/>
    </w:p>
    <w:p w:rsidR="004C69F3" w:rsidRDefault="002B6E62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</w:t>
      </w:r>
      <w:r>
        <w:fldChar w:fldCharType="end"/>
      </w:r>
      <w:r>
        <w:t xml:space="preserve">: </w:t>
      </w:r>
      <w:r>
        <w:t>Calcium, The X-axis presents sampling locations from upstream to downstream and axis labels correspond with Table 1, Figure 1 and Figure 2. Point symbols match with WI/PWL segmentation as indicated in the plot legend. The total number of reported values il</w:t>
      </w:r>
      <w:r>
        <w:t>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</w:t>
      </w:r>
      <w:r>
        <w:fldChar w:fldCharType="end"/>
      </w:r>
      <w:r>
        <w:t xml:space="preserve">: </w:t>
      </w:r>
      <w:r>
        <w:t>Chloride, The X-axis presents sampling locations from upstream to downstream and axis labels correspond with Table 1, Figure 1 and Figure 2. Point symbols match with WI/PWL segmentation as indicated in the plot legend. The total number of reported values i</w:t>
      </w:r>
      <w:r>
        <w:t>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3</w:t>
      </w:r>
      <w:r>
        <w:fldChar w:fldCharType="end"/>
      </w:r>
      <w:r>
        <w:t xml:space="preserve">: </w:t>
      </w:r>
      <w:r>
        <w:t>Chlorophyll A, The X-axis presents sampling locations from upstream to downstream and axis labels correspond with Table 1, Figure 1 and Figure 2. Point symbols match with WI/PWL segmentation as indicated in the plot legend. The total number of reported val</w:t>
      </w:r>
      <w:r>
        <w:t>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4</w:t>
      </w:r>
      <w:r>
        <w:fldChar w:fldCharType="end"/>
      </w:r>
      <w:r>
        <w:t>: Copper, The X-axis presents sampling locations from upstream to down</w:t>
      </w:r>
      <w:r>
        <w:t>stream and axis labels correspond with Table 1, Figure 1 and Figure 2. Point symbols match with WI/PWL segmentation as indicated in the plot legend. The total number of reported values illustrated for each sampling location can vary due to non-detection an</w:t>
      </w:r>
      <w:r>
        <w:t>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5</w:t>
      </w:r>
      <w:r>
        <w:fldChar w:fldCharType="end"/>
      </w:r>
      <w:r>
        <w:t>: Hardness (as CaCO3), The X-axis presents sampling locations from upstream to downstream and axis labels correspond with Table 1, Figure 1 and F</w:t>
      </w:r>
      <w:r>
        <w:t>igure 2. Point symbols match with WI/PWL segmentation as indicated in the plot legend. The total number of reported values illustrated for each sampling location can vary due to non-detection and QA/QC procedures. Descriptions of removed records are presen</w:t>
      </w:r>
      <w:r>
        <w:t>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6</w:t>
      </w:r>
      <w:r>
        <w:fldChar w:fldCharType="end"/>
      </w:r>
      <w:r>
        <w:t>: Iron, The X-axis presents sampling locations from upstream to downstream and axis labels correspond with Table 1, Figure 1 and Figure 2. Point symbols match with WI/PWL segmentation as indicated in the plo</w:t>
      </w:r>
      <w:r>
        <w:t>t legend. The total number of reported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7</w:t>
      </w:r>
      <w:r>
        <w:fldChar w:fldCharType="end"/>
      </w:r>
      <w:r>
        <w:t>: Nitrate, The X-axis presen</w:t>
      </w:r>
      <w:r>
        <w:t>ts sampling locations from upstream to downstream and axis labels correspond with Table 1, Figure 1 and Figure 2. Point symbols match with WI/PWL segmentation as indicated in the plot legend. The total number of reported values illustrated for each samplin</w:t>
      </w:r>
      <w:r>
        <w:t>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8</w:t>
      </w:r>
      <w:r>
        <w:fldChar w:fldCharType="end"/>
      </w:r>
      <w:r>
        <w:t>: Nitrite, The X-axis presents sampling locations from upstream to downstream and axis labels correspo</w:t>
      </w:r>
      <w:r>
        <w:t>nd with Table 1, Figure 1 and Figure 2. Point symbols match with WI/PWL segmentation as indicated in the plot legend. The total number of reported values illustrated for each sampling location can vary due to non-detection and QA/QC procedures. Description</w:t>
      </w:r>
      <w:r>
        <w:t>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9</w:t>
      </w:r>
      <w:r>
        <w:fldChar w:fldCharType="end"/>
      </w:r>
      <w:r>
        <w:t xml:space="preserve">: Total Phosphorus, The X-axis presents sampling locations from upstream to downstream and axis labels correspond with Table 1, Figure 1 and Figure 2. Point symbols match with </w:t>
      </w:r>
      <w:r>
        <w:t>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 xml:space="preserve">SEQ </w:instrText>
      </w:r>
      <w:r>
        <w:instrText>fig \* Arabic</w:instrText>
      </w:r>
      <w:r w:rsidR="006D6B15">
        <w:fldChar w:fldCharType="separate"/>
      </w:r>
      <w:r w:rsidR="006D6B15">
        <w:rPr>
          <w:noProof/>
        </w:rPr>
        <w:t>10</w:t>
      </w:r>
      <w:r>
        <w:fldChar w:fldCharType="end"/>
      </w:r>
      <w:r>
        <w:t>: Silver, The X-axis presents sampling locations from upstream to downstream and axis labels correspond with Table 1, Figure 1 and Figure 2. Point symbols match with WI/PWL segmentation as indicated in the plot legend. The total number of re</w:t>
      </w:r>
      <w:r>
        <w:t>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11</w:t>
      </w:r>
      <w:r>
        <w:fldChar w:fldCharType="end"/>
      </w:r>
      <w:r>
        <w:t>: Total Dissolved Solids, The X-axis presents sampling locat</w:t>
      </w:r>
      <w:r>
        <w:t>ions from upstream to downstream and axis labels correspond with Table 1, Figure 1 and Figure 2. Point symbols match with WI/PWL segmentation as indicated in the plot legend. The total number of reported values illustrated for each sampling location can va</w:t>
      </w:r>
      <w:r>
        <w:t>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12</w:t>
      </w:r>
      <w:r>
        <w:fldChar w:fldCharType="end"/>
      </w:r>
      <w:r>
        <w:t>: Turbidity, The X-axis presents sampling locations from upstream to downstream and axis labels correspond with Table 1</w:t>
      </w:r>
      <w:r>
        <w:t>, Figure 1 and Figure 2. Point symbols match with WI/PWL segmentation as indicated in the plot legend. The total number of reported values illustrated for each sampling location can vary due to non-detection and QA/QC procedures. Descriptions of removed re</w:t>
      </w:r>
      <w:r>
        <w:t>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13</w:t>
      </w:r>
      <w:r>
        <w:fldChar w:fldCharType="end"/>
      </w:r>
      <w:r>
        <w:t>: Zinc, The X-axis presents sampling locations from upstream to downstream and axis labels correspond with Table 1, Figure 1 and Figure 2. Point symbols match with WI/PWL segmentation as indi</w:t>
      </w:r>
      <w:r>
        <w:t>cated in the plot legend. The total number of reported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14</w:t>
      </w:r>
      <w:r>
        <w:fldChar w:fldCharType="end"/>
      </w:r>
      <w:r>
        <w:t>: Alkalinity</w:t>
      </w:r>
      <w:r>
        <w:t>, The X-axis presents sampling locations from upstream to downstream and axis labels correspond with Table 1, Figure 1 and Figure 2. Point symbols match with WI/PWL segmentation as indicated in the plot legend. The total number of reported values illustrat</w:t>
      </w:r>
      <w:r>
        <w:t>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15</w:t>
      </w:r>
      <w:r>
        <w:fldChar w:fldCharType="end"/>
      </w:r>
      <w:r>
        <w:t xml:space="preserve">: Aluminum, The X-axis presents sampling locations from upstream to downstream and </w:t>
      </w:r>
      <w:r>
        <w:t>axis labels correspond with Table 1, Figure 1 and Figure 2. Point symbols match with WI/PWL segmentation as indicated in the plot legend. The total number of reported values illustrated for each sampling location can vary due to non-detection and QA/QC pro</w:t>
      </w:r>
      <w:r>
        <w:t>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16</w:t>
      </w:r>
      <w:r>
        <w:fldChar w:fldCharType="end"/>
      </w:r>
      <w:r>
        <w:t xml:space="preserve">: Arsenic, The X-axis presents sampling locations from upstream to downstream and axis labels correspond with Table 1, Figure 1 and Figure 2. Point symbols </w:t>
      </w:r>
      <w:r>
        <w:t>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17</w:t>
      </w:r>
      <w:r>
        <w:fldChar w:fldCharType="end"/>
      </w:r>
      <w:r>
        <w:t>: Lead, The X-axis presents sampling locations from upstream to downstream and axis labels correspond with Table 1, Figure 1 and Figure 2. Point symbols match with WI/PWL segmentation as indicated in the plot legend. The total nu</w:t>
      </w:r>
      <w:r>
        <w:t>mber of reported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18</w:t>
      </w:r>
      <w:r>
        <w:fldChar w:fldCharType="end"/>
      </w:r>
      <w:r>
        <w:t xml:space="preserve">: </w:t>
      </w:r>
      <w:r>
        <w:t xml:space="preserve">Magnesium, The X-axis presents sampling locations from upstream to downstream and axis labels correspond with Table 1, Figure 1 and Figure 2. Point symbols match with WI/PWL segmentation as indicated in the plot legend. The total number of reported values </w:t>
      </w:r>
      <w:r>
        <w:t>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19</w:t>
      </w:r>
      <w:r>
        <w:fldChar w:fldCharType="end"/>
      </w:r>
      <w:r>
        <w:t>: Nickel, The X-axis presents sampling locations from upstream to downstre</w:t>
      </w:r>
      <w:r>
        <w:t>am and axis labels correspond with Table 1, Figure 1 and Figure 2. Point symbols match with WI/PWL segmentation as indicated in the plot legend. The total number of reported values illustrated for each sampling location can vary due to non-detection and QA</w:t>
      </w:r>
      <w:r>
        <w:t>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20</w:t>
      </w:r>
      <w:r>
        <w:fldChar w:fldCharType="end"/>
      </w:r>
      <w:r>
        <w:t>: Nitrate+Nitrite, The X-axis presents sampling locations from upstream to downstream and axis labels correspond with Table 1, Figure 1 and Figure 2.</w:t>
      </w:r>
      <w:r>
        <w:t xml:space="preserve"> Point symbols match with WI/PWL segmentation as indicated in the plot legend. The total number of reported values illustrated for each sampling location can vary due to non-detection and QA/QC procedures. Descriptions of removed records are presented in A</w:t>
      </w:r>
      <w:r>
        <w:t>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21</w:t>
      </w:r>
      <w:r>
        <w:fldChar w:fldCharType="end"/>
      </w:r>
      <w:r>
        <w:t>: Total Kjeldahl Nitrogen, The X-axis presents sampling locations from upstream to downstream and axis labels correspond with Table 1, Figure 1 and Figure 2. Point symbols match with WI/PWL segmentation as indicated</w:t>
      </w:r>
      <w:r>
        <w:t xml:space="preserve"> in the plot legend. The total number of reported values illustrated for each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22</w:t>
      </w:r>
      <w:r>
        <w:fldChar w:fldCharType="end"/>
      </w:r>
      <w:r>
        <w:t>: Ammonia, The X-</w:t>
      </w:r>
      <w:r>
        <w:t>axis presents sampling locations from upstream to downstream and axis labels correspond with Table 1, Figure 1 and Figure 2. Point symbols match with WI/PWL segmentation as indicated in the plot legend. The total number of reported values illustrated for e</w:t>
      </w:r>
      <w:r>
        <w:t>ach sampling location can vary due to non-detection and QA/QC procedures. Descriptions of removed records are presented in Appendix III.</w:t>
      </w:r>
    </w:p>
    <w:p w:rsidR="004C69F3" w:rsidRDefault="002B6E62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bookmarkStart w:id="7" w:name="chemgraph1"/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23</w:t>
      </w:r>
      <w:r>
        <w:fldChar w:fldCharType="end"/>
      </w:r>
      <w:bookmarkEnd w:id="7"/>
      <w:r>
        <w:t>: Cadmium, The X-axis presents sampling locations from upstream to downstream and axis labe</w:t>
      </w:r>
      <w:r>
        <w:t xml:space="preserve">ls correspond with Table 1, Figure 1 and Figure 2. Point symbols match with WI/PWL segmentation as indicated in the plot legend. The total number of reported values illustrated for each sampling location can vary due to non-detection and QA/QC procedures. </w:t>
      </w:r>
      <w:r>
        <w:t>Descriptions of removed records are presented in Appendix III.</w:t>
      </w:r>
    </w:p>
    <w:p w:rsidR="004C69F3" w:rsidRDefault="002B6E62">
      <w:r>
        <w:br w:type="page"/>
      </w:r>
    </w:p>
    <w:p w:rsidR="004C69F3" w:rsidRDefault="002B6E62">
      <w:pPr>
        <w:pStyle w:val="Heading1"/>
      </w:pPr>
      <w:bookmarkStart w:id="8" w:name="X8f33ec2cf2a5f7dfebab01bc746d57e0540829b"/>
      <w:r>
        <w:lastRenderedPageBreak/>
        <w:t>Section 1B - Benthic Macroinvertebrate Community</w:t>
      </w:r>
      <w:bookmarkEnd w:id="8"/>
    </w:p>
    <w:p w:rsidR="004C69F3" w:rsidRDefault="002B6E62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6400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bookmarkStart w:id="9" w:name="BAP"/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24</w:t>
      </w:r>
      <w:r>
        <w:fldChar w:fldCharType="end"/>
      </w:r>
      <w:bookmarkEnd w:id="9"/>
      <w:r>
        <w:t xml:space="preserve">: Biological Assessment Profile (BAP) Scores and 95% confidence intervals for benthic macroinvertebrate community </w:t>
      </w:r>
      <w:r>
        <w:t>assessment data for the Wallkill River Survey, 2017-2019. Symbology corresponds with WI/PWL segmentation as indicated in the plot legend.</w:t>
      </w:r>
    </w:p>
    <w:p w:rsidR="004C69F3" w:rsidRDefault="002B6E62">
      <w:pPr>
        <w:pStyle w:val="BodyText"/>
      </w:pPr>
      <w:r>
        <w:t xml:space="preserve">` </w:t>
      </w:r>
    </w:p>
    <w:p w:rsidR="004C69F3" w:rsidRDefault="002B6E62">
      <w:pPr>
        <w:pStyle w:val="Heading1"/>
      </w:pPr>
      <w:bookmarkStart w:id="10" w:name="Xf902c53d879c4fd4716d1c3c01d5e5616ce6453"/>
      <w:r>
        <w:lastRenderedPageBreak/>
        <w:t>Section 1C - Stream Reach Physical Characteristics</w:t>
      </w:r>
      <w:bookmarkEnd w:id="10"/>
    </w:p>
    <w:p w:rsidR="004C69F3" w:rsidRDefault="002B6E62">
      <w:pPr>
        <w:pStyle w:val="TableCaption"/>
      </w:pPr>
      <w:r>
        <w:t xml:space="preserve">Table </w:t>
      </w:r>
      <w:bookmarkStart w:id="11" w:name="Habitat-table"/>
      <w:r>
        <w:fldChar w:fldCharType="begin"/>
      </w:r>
      <w:r>
        <w:instrText>SEQ tab \* Arabic</w:instrText>
      </w:r>
      <w:r w:rsidR="006D6B15">
        <w:fldChar w:fldCharType="separate"/>
      </w:r>
      <w:r w:rsidR="006D6B15">
        <w:rPr>
          <w:noProof/>
        </w:rPr>
        <w:t>3</w:t>
      </w:r>
      <w:r>
        <w:fldChar w:fldCharType="end"/>
      </w:r>
      <w:bookmarkEnd w:id="11"/>
      <w:r>
        <w:t>: Ranked habitat characteristics and ca</w:t>
      </w:r>
      <w:r>
        <w:t>lculated HMA for the Wallkill River Survey, 2017-2019. Epifaunal substrate (Epi. Cover); Embeddedness/Pool Substrate Characterization (Embed. Pool.); Velocity Depth Regime/Pool Variability (Vel/Dep Reg.); Sediment Deposition (Sed. Dep.); Channel Flow Statu</w:t>
      </w:r>
      <w:r>
        <w:t>s (Flow Status); Channel Alteration (Chan. Alt.); Riffle Frequency/Stream Sinuosity (Rif. Freq.)</w:t>
      </w:r>
    </w:p>
    <w:tbl>
      <w:tblPr>
        <w:tblW w:w="10149" w:type="dxa"/>
        <w:jc w:val="center"/>
        <w:tblLayout w:type="fixed"/>
        <w:tblLook w:val="0420"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4C69F3">
        <w:trPr>
          <w:cantSplit/>
          <w:tblHeader/>
          <w:jc w:val="center"/>
        </w:trPr>
        <w:tc>
          <w:tcPr>
            <w:tcW w:w="20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Gradient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Epi.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Cover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Embed.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Pool.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Vel/Dep.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Reg.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Sed.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Dep.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Flow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Status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Chan.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Alt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Rif.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Freq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13-RIOG-0.7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13-WCHEE-0.6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13-WALK-46.6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13-MONH-4.1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13-LGUN-6.0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13-GUNK-40.3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13-GUNK-37.7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13-GUNK_T35-0.2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13-MASO-0.2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13-WALK-44.4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4C69F3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13-SWAK-1.7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</w:tr>
    </w:tbl>
    <w:p w:rsidR="004C69F3" w:rsidRDefault="002B6E62">
      <w:r>
        <w:lastRenderedPageBreak/>
        <w:br w:type="page"/>
      </w:r>
    </w:p>
    <w:p w:rsidR="004C69F3" w:rsidRDefault="002B6E62">
      <w:pPr>
        <w:pStyle w:val="Heading1"/>
      </w:pPr>
      <w:bookmarkStart w:id="12" w:name="section-1d---user-perception"/>
      <w:r>
        <w:lastRenderedPageBreak/>
        <w:t>Section 1D - User Perception</w:t>
      </w:r>
      <w:bookmarkEnd w:id="12"/>
    </w:p>
    <w:p w:rsidR="004C69F3" w:rsidRDefault="002B6E62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9F3" w:rsidRDefault="002B6E62">
      <w:pPr>
        <w:pStyle w:val="ImageCaption"/>
      </w:pPr>
      <w:r>
        <w:t xml:space="preserve">Figure </w:t>
      </w:r>
      <w:bookmarkStart w:id="13" w:name="userP-rank"/>
      <w:r>
        <w:fldChar w:fldCharType="begin"/>
      </w:r>
      <w:r>
        <w:instrText>SEQ fig \* Arabic</w:instrText>
      </w:r>
      <w:r w:rsidR="006D6B15">
        <w:fldChar w:fldCharType="separate"/>
      </w:r>
      <w:r w:rsidR="006D6B15">
        <w:rPr>
          <w:noProof/>
        </w:rPr>
        <w:t>25</w:t>
      </w:r>
      <w:r>
        <w:fldChar w:fldCharType="end"/>
      </w:r>
      <w:bookmarkEnd w:id="13"/>
      <w:r>
        <w:t xml:space="preserve">: </w:t>
      </w:r>
      <w:r>
        <w:t>Mean observer ranking of recreational ability for Wallkill River sampling locations. Columns represent observer rankings for the desire to participate in 1° and 2° contact recreation. Ranking of recreation ability was performed for all locations during eac</w:t>
      </w:r>
      <w:r>
        <w:t>h site visit.</w:t>
      </w:r>
    </w:p>
    <w:p w:rsidR="004C69F3" w:rsidRDefault="002B6E62">
      <w:r>
        <w:br w:type="page"/>
      </w:r>
    </w:p>
    <w:p w:rsidR="004C69F3" w:rsidRDefault="002B6E62">
      <w:pPr>
        <w:pStyle w:val="TableCaption"/>
      </w:pPr>
      <w:r>
        <w:lastRenderedPageBreak/>
        <w:t xml:space="preserve">Table </w:t>
      </w:r>
      <w:bookmarkStart w:id="14" w:name="UserP-mean-factor"/>
      <w:r>
        <w:fldChar w:fldCharType="begin"/>
      </w:r>
      <w:r>
        <w:instrText>SEQ tab \* Arabic</w:instrText>
      </w:r>
      <w:r w:rsidR="006D6B15">
        <w:fldChar w:fldCharType="separate"/>
      </w:r>
      <w:r w:rsidR="006D6B15">
        <w:rPr>
          <w:noProof/>
        </w:rPr>
        <w:t>4</w:t>
      </w:r>
      <w:r>
        <w:fldChar w:fldCharType="end"/>
      </w:r>
      <w:bookmarkEnd w:id="14"/>
      <w:r>
        <w:t xml:space="preserve">: </w:t>
      </w:r>
      <w:r>
        <w:t>Mean observer ranked value for factors influencing desire to participate in 1° and 2° contact recreation in the Wallkill River. Factors were ranked on a 10 scale (0 – Best/Natural; 10 Worst/Severe) according to perceived impact on a location. Ranking of re</w:t>
      </w:r>
      <w:r>
        <w:t>creation ability was performed for all locations during each site visit</w:t>
      </w:r>
    </w:p>
    <w:tbl>
      <w:tblPr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 w:rsidR="004C69F3">
        <w:trPr>
          <w:cantSplit/>
          <w:tblHeader/>
          <w:jc w:val="center"/>
        </w:trPr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Site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ID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Clarity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Suspended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Phytoplankton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Macrophyte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Trash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Dishcarge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Pipes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4C69F3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</w:tbl>
    <w:p w:rsidR="004C69F3" w:rsidRDefault="002B6E62">
      <w:r>
        <w:br w:type="page"/>
      </w:r>
    </w:p>
    <w:p w:rsidR="004C69F3" w:rsidRDefault="002B6E62">
      <w:pPr>
        <w:pStyle w:val="TableCaption"/>
      </w:pPr>
      <w:r>
        <w:lastRenderedPageBreak/>
        <w:t xml:space="preserve">Table </w:t>
      </w:r>
      <w:bookmarkStart w:id="15" w:name="UserP-dominant-factor"/>
      <w:r>
        <w:fldChar w:fldCharType="begin"/>
      </w:r>
      <w:r>
        <w:instrText>SEQ tab \* Arabic</w:instrText>
      </w:r>
      <w:r w:rsidR="006D6B15">
        <w:fldChar w:fldCharType="separate"/>
      </w:r>
      <w:r w:rsidR="006D6B15">
        <w:rPr>
          <w:noProof/>
        </w:rPr>
        <w:t>5</w:t>
      </w:r>
      <w:r>
        <w:fldChar w:fldCharType="end"/>
      </w:r>
      <w:bookmarkEnd w:id="15"/>
      <w:r>
        <w:t>: Most frequently ranked factor influencing observer desire to participate in 1° and 2° contact recreation in the Wallkill River. Factors influencing desire to recreate were ranked and a primary factor influencing the desire to par</w:t>
      </w:r>
      <w:r>
        <w:t>ticipate in 1° and 2° contact recreation was chosen during each site visit. Column values represent the factor selected most frequently at each site.</w:t>
      </w:r>
    </w:p>
    <w:tbl>
      <w:tblPr>
        <w:tblW w:w="10934" w:type="dxa"/>
        <w:jc w:val="center"/>
        <w:tblLayout w:type="fixed"/>
        <w:tblLook w:val="0420" w:firstRow="1" w:lastRow="0" w:firstColumn="0" w:lastColumn="0" w:noHBand="0" w:noVBand="1"/>
      </w:tblPr>
      <w:tblGrid>
        <w:gridCol w:w="1917"/>
        <w:gridCol w:w="4597"/>
        <w:gridCol w:w="4420"/>
      </w:tblGrid>
      <w:tr w:rsidR="004C69F3">
        <w:trPr>
          <w:cantSplit/>
          <w:tblHeader/>
          <w:jc w:val="center"/>
        </w:trPr>
        <w:tc>
          <w:tcPr>
            <w:tcW w:w="19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459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44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Secondary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 to development roads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Suspended Phytoplankton, 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Other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Periphyton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Trash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Proximity_to_Development_Roads,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 to development roads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Proximity_to_Development_Roads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4C69F3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Suspended Phytoplankton</w:t>
            </w:r>
          </w:p>
        </w:tc>
      </w:tr>
    </w:tbl>
    <w:p w:rsidR="004C69F3" w:rsidRDefault="002B6E62">
      <w:r>
        <w:br w:type="page"/>
      </w:r>
    </w:p>
    <w:p w:rsidR="004C69F3" w:rsidRDefault="002B6E62">
      <w:pPr>
        <w:pStyle w:val="Heading1"/>
      </w:pPr>
      <w:bookmarkStart w:id="16" w:name="X8b9f80cff800192340a10c14ae659e213c14d81"/>
      <w:r>
        <w:lastRenderedPageBreak/>
        <w:t>Section 1E - Sediment and Porewater Microtox® Analysis</w:t>
      </w:r>
      <w:bookmarkEnd w:id="16"/>
    </w:p>
    <w:p w:rsidR="004C69F3" w:rsidRDefault="002B6E62">
      <w:pPr>
        <w:pStyle w:val="FirstParagraph"/>
      </w:pPr>
      <w:r>
        <w:t>Toxicity testing of surface waters, sediments, porewaters, and effluents are routinely performed as part of the RIBS program (</w:t>
      </w:r>
      <w:hyperlink r:id="rId32">
        <w:r>
          <w:rPr>
            <w:rStyle w:val="Hyperlink"/>
          </w:rPr>
          <w:t>https://www.dec.ny.gov/chemical/29854.html</w:t>
        </w:r>
      </w:hyperlink>
      <w:r>
        <w:t>). Sediment toxicity was e</w:t>
      </w:r>
      <w:r>
        <w:t>valuated according to SOP #403-16 Microtox® Acute Toxicity Test for Sediments, Porewaters and Effluents. Testing procedures use a bioassay to assess potential acute toxicity in sediments and surface waters to aquatic life (SOP #403-16). Sediment and extrac</w:t>
      </w:r>
      <w:r>
        <w:t>ted sediment porewater samples are tested using a bioluminescent bacterium Vibrio fischeri (V. fischeri). Tests are a measure of light reduction between collected samples and a control following a 15-minute exposure period and expressed as the median effec</w:t>
      </w:r>
      <w:r>
        <w:t>t concentration (EC50) of a sample that causes a 50% reduction in light emission from the V. fischeri. Appendix X (Fact Sheet: Acute &amp; Chronic Toxicity Assessments of NY Streams &amp; Rivers) describes toxicity testing procedures, Assessment criteria and resul</w:t>
      </w:r>
      <w:r>
        <w:t>ts classifications.</w:t>
      </w:r>
    </w:p>
    <w:p w:rsidR="004C69F3" w:rsidRDefault="002B6E62">
      <w:pPr>
        <w:pStyle w:val="TableCaption"/>
      </w:pPr>
      <w:r>
        <w:t xml:space="preserve">Table </w:t>
      </w:r>
      <w:bookmarkStart w:id="17" w:name="Tox-table"/>
      <w:r>
        <w:fldChar w:fldCharType="begin"/>
      </w:r>
      <w:r>
        <w:instrText>SEQ tab \* Arabic</w:instrText>
      </w:r>
      <w:r w:rsidR="006D6B15">
        <w:fldChar w:fldCharType="separate"/>
      </w:r>
      <w:r w:rsidR="006D6B15">
        <w:rPr>
          <w:noProof/>
        </w:rPr>
        <w:t>6</w:t>
      </w:r>
      <w:r>
        <w:fldChar w:fldCharType="end"/>
      </w:r>
      <w:bookmarkEnd w:id="17"/>
      <w:r>
        <w:t>: Wallkill River Microtox® sediment and porewater toxicity results for select locations in the Wallkill River Survey. Sediment samples were collected for toxicity testing in baseflow conditions during macroinver</w:t>
      </w:r>
      <w:r>
        <w:t>tebrate community collection at sampling locations.</w:t>
      </w:r>
    </w:p>
    <w:tbl>
      <w:tblPr>
        <w:tblW w:w="10250" w:type="dxa"/>
        <w:jc w:val="center"/>
        <w:tblLayout w:type="fixed"/>
        <w:tblLook w:val="0420"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 w:rsidR="004C69F3">
        <w:trPr>
          <w:cantSplit/>
          <w:tblHeader/>
          <w:jc w:val="center"/>
        </w:trPr>
        <w:tc>
          <w:tcPr>
            <w:tcW w:w="176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Station ID</w:t>
            </w:r>
          </w:p>
        </w:tc>
        <w:tc>
          <w:tcPr>
            <w:tcW w:w="157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Sample Date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78.18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65.38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Severe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4.46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7/26/2017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42.21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38.73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43.07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36.92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69.53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42.33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37.3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84.11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64.1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42.67</w:t>
            </w:r>
          </w:p>
        </w:tc>
      </w:tr>
      <w:tr w:rsidR="004C69F3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59.37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9F3" w:rsidRDefault="002B6E62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</w:tbl>
    <w:p w:rsidR="002B6E62" w:rsidRDefault="002B6E62"/>
    <w:sectPr w:rsidR="002B6E62">
      <w:head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E62" w:rsidRDefault="002B6E62">
      <w:pPr>
        <w:spacing w:after="0"/>
      </w:pPr>
      <w:r>
        <w:separator/>
      </w:r>
    </w:p>
  </w:endnote>
  <w:endnote w:type="continuationSeparator" w:id="0">
    <w:p w:rsidR="002B6E62" w:rsidRDefault="002B6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E62" w:rsidRDefault="002B6E62">
      <w:r>
        <w:separator/>
      </w:r>
    </w:p>
  </w:footnote>
  <w:footnote w:type="continuationSeparator" w:id="0">
    <w:p w:rsidR="002B6E62" w:rsidRDefault="002B6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9F" w:rsidRDefault="002B6E62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6E62"/>
    <w:rsid w:val="004C69F3"/>
    <w:rsid w:val="004E29B3"/>
    <w:rsid w:val="00590D07"/>
    <w:rsid w:val="006D6B1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7265E-EDB6-499E-8C6A-FC9D936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dec.ny.gov/chemical/2985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Wallkill Reporting Draft</vt:lpstr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</dc:creator>
  <cp:keywords/>
  <cp:lastModifiedBy>Reynolds, Keleigh A (DEC)</cp:lastModifiedBy>
  <cp:revision>2</cp:revision>
  <dcterms:created xsi:type="dcterms:W3CDTF">2020-11-02T20:16:00Z</dcterms:created>
  <dcterms:modified xsi:type="dcterms:W3CDTF">2020-11-02T20:16:00Z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2020-11-02</vt:lpwstr>
  </property>
  <property fmtid="{D5CDD505-2E9C-101B-9397-08002B2CF9AE}" pid="3" name="output">
    <vt:lpwstr/>
  </property>
</Properties>
</file>