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2020-10-20</w:t>
      </w:r>
    </w:p>
    <w:p>
      <w:r>
        <w:br w:type="page"/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d1df0f32-c1d9-4775-972e-1f65ac986559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1df0f32-c1d9-4775-972e-1f65ac986559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12"/>
        <w:tblLook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-74.03718</w:t>
            </w:r>
          </w:p>
        </w:tc>
      </w:tr>
    </w:tbl>
    <w:p>
      <w:r>
        <w:br w:type="page"/>
      </w:r>
    </w:p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c7d822a1-844b-4924-bf63-86c5ec5e2667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7d822a1-844b-4924-bf63-86c5ec5e2667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r>
        <w:br w:type="page"/>
      </w:r>
    </w:p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14844b8-5104-47ea-b4c2-977105a0368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14844b8-5104-47ea-b4c2-977105a0368e"/>
      <w:r>
        <w:t xml:space="preserve">: </w:t>
      </w:r>
      <w:r>
        <w:t xml:space="preserve">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d191365-6080-47ed-ad33-3d820cf1e79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d191365-6080-47ed-ad33-3d820cf1e79f"/>
      <w:r>
        <w:t xml:space="preserve">: </w:t>
      </w:r>
      <w:r>
        <w:t xml:space="preserve">Chloride,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8d22698-74c0-4e4c-973c-ddd439ad95e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8d22698-74c0-4e4c-973c-ddd439ad95ef"/>
      <w:r>
        <w:t xml:space="preserve">: </w:t>
      </w:r>
      <w:r>
        <w:t xml:space="preserve">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3ad0bfe-6269-47cc-9966-bd9133ce1a0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3ad0bfe-6269-47cc-9966-bd9133ce1a02"/>
      <w:r>
        <w:t xml:space="preserve">: </w:t>
      </w:r>
      <w:r>
        <w:t xml:space="preserve">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5c0fdda-2348-4518-9be4-0c0bac9aef7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5c0fdda-2348-4518-9be4-0c0bac9aef71"/>
      <w:r>
        <w:t xml:space="preserve">: </w:t>
      </w:r>
      <w:r>
        <w:t xml:space="preserve">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5fc9245-4105-4857-9e16-fc197cca6e4c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5fc9245-4105-4857-9e16-fc197cca6e4c"/>
      <w:r>
        <w:t xml:space="preserve">: </w:t>
      </w:r>
      <w:r>
        <w:t xml:space="preserve">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26cc378-68c8-4a2b-9f3d-cfa8de53de3b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26cc378-68c8-4a2b-9f3d-cfa8de53de3b"/>
      <w:r>
        <w:t xml:space="preserve">: </w:t>
      </w:r>
      <w:r>
        <w:t xml:space="preserve">Nitrate,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fd1c37e-6b94-4893-8e0b-ca9aea55bf0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fd1c37e-6b94-4893-8e0b-ca9aea55bf0d"/>
      <w:r>
        <w:t xml:space="preserve">: </w:t>
      </w:r>
      <w:r>
        <w:t xml:space="preserve">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4bb9a76-037d-431b-9b06-fb6382d4653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4bb9a76-037d-431b-9b06-fb6382d46536"/>
      <w:r>
        <w:t xml:space="preserve">: </w:t>
      </w:r>
      <w:r>
        <w:t xml:space="preserve">Total Phosphorus,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544a54e-6650-4d12-bbbb-b410dc3d6b0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544a54e-6650-4d12-bbbb-b410dc3d6b0e"/>
      <w:r>
        <w:t xml:space="preserve">: </w:t>
      </w:r>
      <w:r>
        <w:t xml:space="preserve">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7ae12c6-bb9c-4901-a5ab-6cb2733b03b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7ae12c6-bb9c-4901-a5ab-6cb2733b03b1"/>
      <w:r>
        <w:t xml:space="preserve">: </w:t>
      </w:r>
      <w:r>
        <w:t xml:space="preserve">Total Dissolved Solids,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943078e-8d27-40d1-8efe-63abdc54c49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943078e-8d27-40d1-8efe-63abdc54c493"/>
      <w:r>
        <w:t xml:space="preserve">: </w:t>
      </w:r>
      <w:r>
        <w:t xml:space="preserve">Turbidity,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81919ea-a96c-4aa5-a42d-3fd42fd0bf3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81919ea-a96c-4aa5-a42d-3fd42fd0bf33"/>
      <w:r>
        <w:t xml:space="preserve">: </w:t>
      </w:r>
      <w:r>
        <w:t xml:space="preserve">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ef32f06-51a0-411c-81b5-7dea6401d1e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f32f06-51a0-411c-81b5-7dea6401d1e5"/>
      <w:r>
        <w:t xml:space="preserve">: </w:t>
      </w:r>
      <w:r>
        <w:t xml:space="preserve">Alkalinity,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839244d-223c-4649-a95f-498ace68dc6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839244d-223c-4649-a95f-498ace68dc62"/>
      <w:r>
        <w:t xml:space="preserve">: </w:t>
      </w:r>
      <w:r>
        <w:t xml:space="preserve">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b7065d4-8ab0-40db-bc2a-cd60a66a792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b7065d4-8ab0-40db-bc2a-cd60a66a7926"/>
      <w:r>
        <w:t xml:space="preserve">: </w:t>
      </w:r>
      <w:r>
        <w:t xml:space="preserve">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77d1e8f-f446-4884-9824-53fcee168d0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7d1e8f-f446-4884-9824-53fcee168d0f"/>
      <w:r>
        <w:t xml:space="preserve">: </w:t>
      </w:r>
      <w:r>
        <w:t xml:space="preserve">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91814d9-8780-4ae4-8755-3224899f0d3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91814d9-8780-4ae4-8755-3224899f0d30"/>
      <w:r>
        <w:t xml:space="preserve">: </w:t>
      </w:r>
      <w:r>
        <w:t xml:space="preserve">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d9b787b-a228-446a-b819-16e21baa06a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d9b787b-a228-446a-b819-16e21baa06aa"/>
      <w:r>
        <w:t xml:space="preserve">: </w:t>
      </w:r>
      <w:r>
        <w:t xml:space="preserve">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fb47e82-91d5-42e7-9234-d088f83e907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fb47e82-91d5-42e7-9234-d088f83e907e"/>
      <w:r>
        <w:t xml:space="preserve">: </w:t>
      </w:r>
      <w:r>
        <w:t xml:space="preserve">Nitrate+Nitrite,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d5e4699-d70e-4536-b499-54273c0a1d7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d5e4699-d70e-4536-b499-54273c0a1d7f"/>
      <w:r>
        <w:t xml:space="preserve">: </w:t>
      </w:r>
      <w:r>
        <w:t xml:space="preserve">Total Kjeldahl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398e3d8-d4cb-44a4-bcb4-c2a48e4df52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398e3d8-d4cb-44a4-bcb4-c2a48e4df520"/>
      <w:r>
        <w:t xml:space="preserve">: </w:t>
      </w:r>
      <w:r>
        <w:t xml:space="preserve">Ammonia,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93466a6-8c9f-4f9b-ae6d-99c5cf29cea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93466a6-8c9f-4f9b-ae6d-99c5cf29cea8"/>
      <w:r>
        <w:t xml:space="preserve">: </w:t>
      </w:r>
      <w:r>
        <w:t xml:space="preserve">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Heading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ecaf3c6-42db-4ba4-9bf2-f2c05b48f147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ecaf3c6-42db-4ba4-9bf2-f2c05b48f147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r>
        <w:br w:type="page"/>
      </w:r>
    </w:p>
    <w:p>
      <w:pPr>
        <w:pStyle w:val="Heading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3feadd31-85bd-4971-9b09-dadc9bb95888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feadd31-85bd-4971-9b09-dadc9bb95888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9"/>
        <w:tblLook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</w:tr>
    </w:tbl>
    <w:p>
      <w:r>
        <w:br w:type="page"/>
      </w:r>
    </w:p>
    <w:p>
      <w:pPr>
        <w:pStyle w:val="Heading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4a52c26-2ff9-484c-83ea-d9ce56279906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4a52c26-2ff9-484c-83ea-d9ce56279906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783a4477-8599-49e6-9086-01ddff509933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83a4477-8599-49e6-9086-01ddff509933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f3a07471-9ede-42cf-88ef-801ac7d39eba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3a07471-9ede-42cf-88ef-801ac7d39eba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Heading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8cd3d0eb-9dc6-449c-b784-27d1bdadcbfe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cd3d0eb-9dc6-449c-b784-27d1bdadcbfe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17445da5e01.png"/><Relationship Id="rId30" Type="http://schemas.openxmlformats.org/officeDocument/2006/relationships/image" Target="media/file1744354199c.png"/><Relationship Id="rId31" Type="http://schemas.openxmlformats.org/officeDocument/2006/relationships/image" Target="media/file174448a76327.png"/><Relationship Id="rId32" Type="http://schemas.openxmlformats.org/officeDocument/2006/relationships/image" Target="media/file17441619580.png"/><Relationship Id="rId33" Type="http://schemas.openxmlformats.org/officeDocument/2006/relationships/image" Target="media/file1744512b2158.png"/><Relationship Id="rId34" Type="http://schemas.openxmlformats.org/officeDocument/2006/relationships/image" Target="media/file1744481672f0.png"/><Relationship Id="rId35" Type="http://schemas.openxmlformats.org/officeDocument/2006/relationships/image" Target="media/file1744486c6eb1.png"/><Relationship Id="rId36" Type="http://schemas.openxmlformats.org/officeDocument/2006/relationships/image" Target="media/file1744267f5387.png"/><Relationship Id="rId37" Type="http://schemas.openxmlformats.org/officeDocument/2006/relationships/image" Target="media/file174465005930.png"/><Relationship Id="rId38" Type="http://schemas.openxmlformats.org/officeDocument/2006/relationships/image" Target="media/file174426a221d9.png"/><Relationship Id="rId39" Type="http://schemas.openxmlformats.org/officeDocument/2006/relationships/image" Target="media/file174421c311bc.png"/><Relationship Id="rId40" Type="http://schemas.openxmlformats.org/officeDocument/2006/relationships/image" Target="media/file17444e6849f.png"/><Relationship Id="rId41" Type="http://schemas.openxmlformats.org/officeDocument/2006/relationships/image" Target="media/file17449115865.png"/><Relationship Id="rId42" Type="http://schemas.openxmlformats.org/officeDocument/2006/relationships/image" Target="media/file1744792c3d14.png"/><Relationship Id="rId43" Type="http://schemas.openxmlformats.org/officeDocument/2006/relationships/image" Target="media/file174440387dee.png"/><Relationship Id="rId44" Type="http://schemas.openxmlformats.org/officeDocument/2006/relationships/image" Target="media/file17445ecd549e.png"/><Relationship Id="rId45" Type="http://schemas.openxmlformats.org/officeDocument/2006/relationships/image" Target="media/file1744672c1e88.png"/><Relationship Id="rId46" Type="http://schemas.openxmlformats.org/officeDocument/2006/relationships/image" Target="media/file174411024db1.png"/><Relationship Id="rId47" Type="http://schemas.openxmlformats.org/officeDocument/2006/relationships/image" Target="media/file1744207d79e1.png"/><Relationship Id="rId48" Type="http://schemas.openxmlformats.org/officeDocument/2006/relationships/image" Target="media/file174462ee5bf0.png"/><Relationship Id="rId49" Type="http://schemas.openxmlformats.org/officeDocument/2006/relationships/image" Target="media/file17445587c5d.png"/><Relationship Id="rId50" Type="http://schemas.openxmlformats.org/officeDocument/2006/relationships/image" Target="media/file17446ef56796.png"/><Relationship Id="rId51" Type="http://schemas.openxmlformats.org/officeDocument/2006/relationships/image" Target="media/file1744ae94da3.png"/><Relationship Id="rId52" Type="http://schemas.openxmlformats.org/officeDocument/2006/relationships/image" Target="media/file17442ecd6015.png"/><Relationship Id="rId53" Type="http://schemas.openxmlformats.org/officeDocument/2006/relationships/image" Target="media/file17445938385c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2020-10-20T14:46:13Z</dcterms:created>
  <dcterms:modified xsi:type="dcterms:W3CDTF">2020-10-20T10:46:18Z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2020-10-20</vt:lpwstr>
  </property>
  <property fmtid="{D5CDD505-2E9C-101B-9397-08002B2CF9AE}" pid="3" name="output">
    <vt:lpwstr/>
  </property>
</Properties>
</file>