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section1E_toxicity</w:t>
      </w:r>
    </w:p>
    <w:p>
      <w:pPr>
        <w:pStyle w:val="Author"/>
      </w:pPr>
      <w:r>
        <w:t xml:space="preserve">NYSDEC</w:t>
      </w:r>
      <w:r>
        <w:t xml:space="preserve"> </w:t>
      </w:r>
      <w:r>
        <w:t xml:space="preserve">SMAS</w:t>
      </w:r>
      <w:r>
        <w:t xml:space="preserve"> </w:t>
      </w:r>
      <w:r>
        <w:t xml:space="preserve">:</w:t>
      </w:r>
      <w:r>
        <w:t xml:space="preserve"> </w:t>
      </w:r>
      <w:r>
        <w:t xml:space="preserve">Keleigh</w:t>
      </w:r>
      <w:r>
        <w:t xml:space="preserve"> </w:t>
      </w:r>
      <w:r>
        <w:t xml:space="preserve">Reynolds</w:t>
      </w:r>
    </w:p>
    <w:p>
      <w:pPr>
        <w:pStyle w:val="Date"/>
      </w:pPr>
      <w:r>
        <w:t xml:space="preserve">4/17/2020</w:t>
      </w:r>
    </w:p>
    <w:p>
      <w:pPr>
        <w:pStyle w:val="FirstParagraph"/>
      </w:pPr>
      <w:r>
        <w:t xml:space="preserve">Toxicity testing of surface waters, sediments, porewaters, and effluents are routinely performed as part of the RIBS program (</w:t>
      </w:r>
      <w:hyperlink r:id="rId20">
        <w:r>
          <w:rPr>
            <w:rStyle w:val="Hyperlink"/>
          </w:rPr>
          <w:t xml:space="preserve">https://www.dec.ny.gov/chemical/29854.html</w:t>
        </w:r>
      </w:hyperlink>
      <w:r>
        <w:t xml:space="preserve">). Sediment toxicity was evaluated according to SOP #403-16 Microtox® Acute Toxicity Test for Sediments, Porewaters and Effluents. Testing procedures use a bioassay to assess potential acute toxicity in sediments and surface waters to aquatic life (SOP #403-16). Sediment and extracted sediment porewater samples are tested using a bioluminescent bacterium Vibrio fischeri (V. fischeri). Tests are a measure of light reduction between collected samples and a control following a 15-minute exposure period and expressed as the median effect concentration (EC50) of a sample that causes a 50% reduction in light emission from the V. fischeri. Appendix X (Fact Sheet: Acute &amp; Chronic Toxicity Assessments of NY Streams &amp; Rivers) describes toxicity testing procedures, Assessment criteria and results classifications.</w:t>
      </w:r>
    </w:p>
    <w:p>
      <w:pPr>
        <w:pStyle w:val="BodyText"/>
      </w:pPr>
      <w:r>
        <w:t xml:space="preserve">Results from Microtox® Acute Toxicity Test for Sediments, Porewaters and Effluents collected in 2017 are found in (</w:t>
      </w:r>
      <w:r>
        <w:t xml:space="preserve">@ref</w:t>
      </w:r>
      <w:r>
        <w:t xml:space="preserve"> </w:t>
      </w:r>
      <w:r>
        <w:t xml:space="preserve">tab.id=</w:t>
      </w:r>
      <w:r>
        <w:t xml:space="preserve">“</w:t>
      </w:r>
      <w:r>
        <w:t xml:space="preserve">Tox-table</w:t>
      </w:r>
      <w:r>
        <w:t xml:space="preserve">”</w:t>
      </w:r>
      <w:r>
        <w:t xml:space="preserve">). In the Wallkill Watershed, sediments ranged from non-toxic to severe and porewaters ranged from non-toxic to toxic.</w:t>
      </w:r>
    </w:p>
    <w:p>
      <w:pPr>
        <w:pStyle w:val="BodyText"/>
      </w:pPr>
      <w:r>
        <w:t xml:space="preserve">Table </w:t>
      </w:r>
      <w:bookmarkStart w:id="049dd24f-4746-4566-b232-b0a68407e28d" w:name="Tox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49dd24f-4746-4566-b232-b0a68407e28d"/>
      <w:r>
        <w:t xml:space="preserve">:</w:t>
      </w:r>
      <w:r>
        <w:t xml:space="preserve">Wallkill River Microtox® sediment and porewater toxicity results for select locations in the Wallkill River Survey. Sediment samples were collected for toxicity testing in baseflow conditions during macroinvertebrate community collection at sampling locations.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250"/>
        <w:tblLook w:firstRow="1" w:lastRow="0" w:firstColumn="0" w:lastColumn="0" w:noHBand="0" w:noVBand="1"/>
      </w:tblPr>
      <w:tblGrid>
        <w:gridCol w:w="1767"/>
        <w:gridCol w:w="1571"/>
        <w:gridCol w:w="1728"/>
        <w:gridCol w:w="1728"/>
        <w:gridCol w:w="1728"/>
        <w:gridCol w:w="1728"/>
      </w:tblGrid>
      <w:tr>
        <w:trPr>
          <w:cantSplit/>
          <w:trHeight w:val="454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Station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Sample 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EC50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EC50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78.18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65.38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Severe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4.46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7/26/2017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38.73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43.07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69.53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42.33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84.11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42.67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59.37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dec.ny.gov/chemical/29854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dec.ny.gov/chemical/2985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section1E_toxicity</dc:title>
  <dc:creator>NYSDEC SMAS : Keleigh Reynolds</dc:creator>
  <cp:keywords/>
  <dcterms:created xsi:type="dcterms:W3CDTF">2020-12-28T18:56:02Z</dcterms:created>
  <dcterms:modified xsi:type="dcterms:W3CDTF">2020-12-28T18:56:02Z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4/17/2020</vt:lpwstr>
  </property>
  <property fmtid="{D5CDD505-2E9C-101B-9397-08002B2CF9AE}" pid="3" name="output">
    <vt:lpwstr/>
  </property>
</Properties>
</file>