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BÀI 9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  <w:rtl w:val="0"/>
        </w:rPr>
        <w:t xml:space="preserve">XE TỰ VẬN HÀNH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color w:val="e21e2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Ôn tập thẻ lệnh đã học 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457450" cy="1228725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Nhóm thẻ lệnh LED Bumper: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Phát sáng màu đỏ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Tăng độ sáng của đèn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Khi bumper được nhấn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647825" cy="485775"/>
                  <wp:effectExtent b="0" l="0" r="0" t="0"/>
                  <wp:docPr id="1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857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bật-tắt đèn của cảm biến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943100" cy="523875"/>
                  <wp:effectExtent b="0" l="0" r="0" t="0"/>
                  <wp:docPr id="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cài đặt tầm nhìn của mắt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2266950" cy="5048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0" cy="5048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chỉnh độ sáng của đèn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790700" cy="809625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809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vật thể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khi mắt nhìn thấy màu đỏ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76375" cy="3810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đo độ sáng của vật thể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847850" cy="1933575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933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điều kiện, nếu điều kiện đúng sẽ thực hiện câu lệnh tương ứng, còn nếu điều kiện sai sẽ thực hiện câu lệnh tương ứng còn lại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drawing>
                <wp:inline distB="114300" distT="114300" distL="114300" distR="114300">
                  <wp:extent cx="1490663" cy="964546"/>
                  <wp:effectExtent b="0" l="0" r="0" t="0"/>
                  <wp:docPr id="1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63" cy="96454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Thẻ lệnh lặp lại mãi mãi, lặp lại các câu lệnh bên trong từ lúc bắt đầu tới lúc dừng chương trình 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lập trình  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1: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xe tự di chuyển theo sa bàn </w:t>
      </w:r>
    </w:p>
    <w:p w:rsidR="00000000" w:rsidDel="00000000" w:rsidP="00000000" w:rsidRDefault="00000000" w:rsidRPr="00000000" w14:paraId="00000024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0675" cy="2971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3629025" cy="34290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Nhiệm vụ 2: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Lập trình thêm cho xe chức năng dừng lại khi có vật cản.  </w:t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52825" cy="616267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BÀI TẬP</w:t>
      </w:r>
    </w:p>
    <w:p w:rsidR="00000000" w:rsidDel="00000000" w:rsidP="00000000" w:rsidRDefault="00000000" w:rsidRPr="00000000" w14:paraId="0000002C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Với đề bài xe đi thẳng liên tục với tốc độ 20%, nếu như mắt thấy vật cản thì xe dừng lại. Một bạn học sinh đã thực hiện và cho ra kết quả là bài lập trình phía dưới.</w:t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Hãy chỉ ra các lỗi sai có trong đoạn lập trình này, chỉ rõ sai như thế nào và cách sửa:</w:t>
        <w:br w:type="textWrapping"/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52725" cy="25527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spacing w:line="276" w:lineRule="auto"/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tabs>
        <w:tab w:val="right" w:leader="none" w:pos="9720"/>
      </w:tabs>
      <w:spacing w:line="276" w:lineRule="auto"/>
      <w:rPr/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Bản quyền thuộc CTCP Trường học Công nghệ MindX, website: </w:t>
    </w:r>
    <w:hyperlink r:id="rId1">
      <w:r w:rsidDel="00000000" w:rsidR="00000000" w:rsidRPr="00000000">
        <w:rPr>
          <w:rFonts w:ascii="Times New Roman" w:cs="Times New Roman" w:eastAsia="Times New Roman" w:hAnsi="Times New Roman"/>
          <w:color w:val="1155cc"/>
          <w:sz w:val="16"/>
          <w:szCs w:val="16"/>
          <w:rtl w:val="0"/>
        </w:rPr>
        <w:t xml:space="preserve">https://mindx.edu.vn</w:t>
      </w:r>
    </w:hyperlink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widowControl w:val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2"/>
      <w:tblW w:w="9638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7414"/>
      <w:gridCol w:w="2224"/>
      <w:tblGridChange w:id="0">
        <w:tblGrid>
          <w:gridCol w:w="7414"/>
          <w:gridCol w:w="2224"/>
        </w:tblGrid>
      </w:tblGridChange>
    </w:tblGrid>
    <w:tr>
      <w:trPr>
        <w:cantSplit w:val="0"/>
        <w:trHeight w:val="613.2617187499999" w:hRule="atLeast"/>
        <w:tblHeader w:val="0"/>
      </w:trPr>
      <w:tc>
        <w:tcPr>
          <w:shd w:fill="e41e26" w:val="clear"/>
          <w:vAlign w:val="center"/>
        </w:tcPr>
        <w:p w:rsidR="00000000" w:rsidDel="00000000" w:rsidP="00000000" w:rsidRDefault="00000000" w:rsidRPr="00000000" w14:paraId="0000002F">
          <w:pPr>
            <w:widowControl w:val="0"/>
            <w:spacing w:line="240" w:lineRule="auto"/>
            <w:rPr>
              <w:rFonts w:ascii="Times New Roman" w:cs="Times New Roman" w:eastAsia="Times New Roman" w:hAnsi="Times New Roman"/>
              <w:color w:val="ff0000"/>
              <w:sz w:val="26"/>
              <w:szCs w:val="2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ffff"/>
              <w:sz w:val="28"/>
              <w:szCs w:val="28"/>
              <w:rtl w:val="0"/>
            </w:rPr>
            <w:t xml:space="preserve">R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ffffff"/>
              <w:sz w:val="28"/>
              <w:szCs w:val="28"/>
              <w:rtl w:val="0"/>
            </w:rPr>
            <w:t xml:space="preserve">obotics &amp; Engineering - Nhập môn Robotics – Chuyên sâu </w:t>
          </w:r>
          <w:r w:rsidDel="00000000" w:rsidR="00000000" w:rsidRPr="00000000">
            <w:rPr>
              <w:rtl w:val="0"/>
            </w:rPr>
          </w:r>
        </w:p>
      </w:tc>
      <w:tc>
        <w:tcPr>
          <w:shd w:fill="e41e26" w:val="clear"/>
          <w:vAlign w:val="center"/>
        </w:tcPr>
        <w:p w:rsidR="00000000" w:rsidDel="00000000" w:rsidP="00000000" w:rsidRDefault="00000000" w:rsidRPr="00000000" w14:paraId="00000030">
          <w:pPr>
            <w:widowControl w:val="0"/>
            <w:spacing w:line="240" w:lineRule="auto"/>
            <w:jc w:val="right"/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ff0000"/>
              <w:sz w:val="20"/>
              <w:szCs w:val="20"/>
            </w:rPr>
            <w:drawing>
              <wp:inline distB="114300" distT="114300" distL="114300" distR="114300">
                <wp:extent cx="1128713" cy="367488"/>
                <wp:effectExtent b="0" l="0" r="0" t="0"/>
                <wp:docPr id="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1"/>
                        <a:srcRect b="42200" l="16774" r="18384" t="2818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widowControl w:val="0"/>
      <w:spacing w:line="240" w:lineRule="auto"/>
      <w:ind w:right="-607.7952755905511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Tình trạng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: [Hiệu lực]</w:t>
      <w:tab/>
    </w:r>
    <w:r w:rsidDel="00000000" w:rsidR="00000000" w:rsidRPr="00000000">
      <w:rPr>
        <w:rFonts w:ascii="Times New Roman" w:cs="Times New Roman" w:eastAsia="Times New Roman" w:hAnsi="Times New Roman"/>
        <w:rtl w:val="0"/>
      </w:rPr>
      <w:tab/>
      <w:tab/>
      <w:tab/>
      <w:tab/>
      <w:tab/>
      <w:tab/>
      <w:t xml:space="preserve">. </w:t>
      <w:tab/>
      <w:t xml:space="preserve">  Phiên bản: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[Ver. 04-2024]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9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mindx.edu.vn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